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2553" w:tblpY="1050"/>
        <w:tblW w:w="9339" w:type="dxa"/>
        <w:tblCellMar>
          <w:left w:w="0" w:type="dxa"/>
          <w:right w:w="0" w:type="dxa"/>
        </w:tblCellMar>
        <w:tblLook w:val="00A0" w:firstRow="1" w:lastRow="0" w:firstColumn="1" w:lastColumn="0" w:noHBand="0" w:noVBand="0"/>
      </w:tblPr>
      <w:tblGrid>
        <w:gridCol w:w="9339"/>
      </w:tblGrid>
      <w:tr w:rsidR="00C53EFD" w:rsidRPr="003C7BA7">
        <w:trPr>
          <w:trHeight w:val="400"/>
        </w:trPr>
        <w:tc>
          <w:tcPr>
            <w:tcW w:w="9339" w:type="dxa"/>
            <w:shd w:val="clear" w:color="auto" w:fill="auto"/>
          </w:tcPr>
          <w:p w:rsidR="00C53EFD" w:rsidRPr="003C7BA7" w:rsidRDefault="009B2BDC" w:rsidP="003D26BD">
            <w:pPr>
              <w:pStyle w:val="03INTESTAZIONE"/>
              <w:framePr w:wrap="auto" w:vAnchor="margin" w:hAnchor="text" w:xAlign="left" w:yAlign="inline"/>
              <w:suppressOverlap w:val="0"/>
            </w:pPr>
            <w:r w:rsidRPr="003C7BA7">
              <w:rPr>
                <w:rStyle w:val="03INTESTAZIONEBOLD2"/>
              </w:rPr>
              <w:t>Corporate Communications</w:t>
            </w:r>
          </w:p>
        </w:tc>
      </w:tr>
    </w:tbl>
    <w:p w:rsidR="00ED384A" w:rsidRDefault="00AF0FDC" w:rsidP="00EE3128">
      <w:pPr>
        <w:pStyle w:val="01TESTO"/>
        <w:tabs>
          <w:tab w:val="left" w:pos="7225"/>
        </w:tabs>
        <w:rPr>
          <w:b/>
          <w:sz w:val="22"/>
          <w:szCs w:val="22"/>
        </w:rPr>
      </w:pPr>
      <w:r>
        <w:rPr>
          <w:b/>
          <w:sz w:val="22"/>
          <w:szCs w:val="22"/>
        </w:rPr>
        <w:t>CNH Industrial brand</w:t>
      </w:r>
      <w:r w:rsidR="000F5113">
        <w:rPr>
          <w:b/>
          <w:sz w:val="22"/>
          <w:szCs w:val="22"/>
        </w:rPr>
        <w:t>s</w:t>
      </w:r>
      <w:bookmarkStart w:id="0" w:name="_GoBack"/>
      <w:bookmarkEnd w:id="0"/>
      <w:r w:rsidR="0029581B">
        <w:rPr>
          <w:b/>
          <w:sz w:val="22"/>
          <w:szCs w:val="22"/>
        </w:rPr>
        <w:t xml:space="preserve"> </w:t>
      </w:r>
      <w:r w:rsidR="00752991">
        <w:rPr>
          <w:b/>
          <w:sz w:val="22"/>
          <w:szCs w:val="22"/>
        </w:rPr>
        <w:t>take</w:t>
      </w:r>
      <w:r w:rsidR="00ED384A">
        <w:rPr>
          <w:b/>
          <w:sz w:val="22"/>
          <w:szCs w:val="22"/>
        </w:rPr>
        <w:t xml:space="preserve"> top</w:t>
      </w:r>
      <w:r w:rsidR="00A76513">
        <w:rPr>
          <w:b/>
          <w:sz w:val="22"/>
          <w:szCs w:val="22"/>
        </w:rPr>
        <w:t xml:space="preserve"> agriculture</w:t>
      </w:r>
      <w:r w:rsidR="00ED384A">
        <w:rPr>
          <w:b/>
          <w:sz w:val="22"/>
          <w:szCs w:val="22"/>
        </w:rPr>
        <w:t xml:space="preserve"> honours in Poland</w:t>
      </w:r>
      <w:r w:rsidR="00EE3128">
        <w:rPr>
          <w:b/>
          <w:sz w:val="22"/>
          <w:szCs w:val="22"/>
        </w:rPr>
        <w:tab/>
      </w:r>
    </w:p>
    <w:p w:rsidR="009B2BDC" w:rsidRPr="003C7BA7" w:rsidRDefault="009B2BDC" w:rsidP="009B2BDC">
      <w:pPr>
        <w:pStyle w:val="01TESTO"/>
      </w:pPr>
    </w:p>
    <w:p w:rsidR="009B2BDC" w:rsidRPr="003C7BA7" w:rsidRDefault="00ED384A" w:rsidP="009B2BDC">
      <w:pPr>
        <w:pStyle w:val="01TESTO"/>
        <w:jc w:val="both"/>
        <w:rPr>
          <w:i/>
        </w:rPr>
      </w:pPr>
      <w:r>
        <w:rPr>
          <w:i/>
        </w:rPr>
        <w:t>The Agrotech agricultural trade fair in Kielce,</w:t>
      </w:r>
      <w:r w:rsidR="00C94CF0">
        <w:rPr>
          <w:i/>
        </w:rPr>
        <w:t xml:space="preserve"> </w:t>
      </w:r>
      <w:r>
        <w:rPr>
          <w:i/>
        </w:rPr>
        <w:t>Poland saw t</w:t>
      </w:r>
      <w:r w:rsidR="000F5113">
        <w:rPr>
          <w:i/>
        </w:rPr>
        <w:t>wo of the</w:t>
      </w:r>
      <w:r>
        <w:rPr>
          <w:i/>
        </w:rPr>
        <w:t xml:space="preserve"> Company’s agricultural machinery brand</w:t>
      </w:r>
      <w:r w:rsidR="000F5113">
        <w:rPr>
          <w:i/>
        </w:rPr>
        <w:t>s</w:t>
      </w:r>
      <w:r>
        <w:rPr>
          <w:i/>
        </w:rPr>
        <w:t xml:space="preserve"> record </w:t>
      </w:r>
      <w:r w:rsidR="00C94CF0">
        <w:rPr>
          <w:i/>
        </w:rPr>
        <w:t xml:space="preserve">important </w:t>
      </w:r>
      <w:r>
        <w:rPr>
          <w:i/>
        </w:rPr>
        <w:t xml:space="preserve">successes. </w:t>
      </w:r>
      <w:r w:rsidR="00027108">
        <w:rPr>
          <w:i/>
        </w:rPr>
        <w:t xml:space="preserve">The </w:t>
      </w:r>
      <w:r w:rsidR="00027108" w:rsidRPr="00AF0FDC">
        <w:rPr>
          <w:i/>
        </w:rPr>
        <w:t>STEYR 6230 CVT</w:t>
      </w:r>
      <w:r w:rsidR="00027108">
        <w:rPr>
          <w:i/>
        </w:rPr>
        <w:t xml:space="preserve"> tractor </w:t>
      </w:r>
      <w:r>
        <w:rPr>
          <w:i/>
        </w:rPr>
        <w:t>was</w:t>
      </w:r>
      <w:r w:rsidR="00B42DDA">
        <w:rPr>
          <w:i/>
        </w:rPr>
        <w:t xml:space="preserve"> acknowledged </w:t>
      </w:r>
      <w:r w:rsidR="00027108">
        <w:rPr>
          <w:i/>
        </w:rPr>
        <w:t xml:space="preserve">as the market’s </w:t>
      </w:r>
      <w:r w:rsidRPr="00ED384A">
        <w:rPr>
          <w:i/>
        </w:rPr>
        <w:t xml:space="preserve">Agricultural Machine of the Year </w:t>
      </w:r>
      <w:r>
        <w:rPr>
          <w:i/>
        </w:rPr>
        <w:t>for 2015</w:t>
      </w:r>
      <w:r w:rsidR="00DD0D2A">
        <w:rPr>
          <w:i/>
        </w:rPr>
        <w:t>, while t</w:t>
      </w:r>
      <w:r w:rsidR="006F31F8">
        <w:rPr>
          <w:i/>
        </w:rPr>
        <w:t xml:space="preserve">he Case IH </w:t>
      </w:r>
      <w:r w:rsidR="000F5113">
        <w:rPr>
          <w:i/>
        </w:rPr>
        <w:t>Ma</w:t>
      </w:r>
      <w:r w:rsidR="006F31F8">
        <w:rPr>
          <w:i/>
        </w:rPr>
        <w:t xml:space="preserve">gnum 380 CVX tractor </w:t>
      </w:r>
      <w:r w:rsidR="00DD0D2A">
        <w:rPr>
          <w:i/>
        </w:rPr>
        <w:t>received an Agrotech 2015 product gold medal.</w:t>
      </w:r>
    </w:p>
    <w:p w:rsidR="009B2BDC" w:rsidRDefault="009B2BDC" w:rsidP="009B2BDC">
      <w:pPr>
        <w:pStyle w:val="01TESTO"/>
      </w:pPr>
    </w:p>
    <w:p w:rsidR="0038042E" w:rsidRDefault="003F6AC9" w:rsidP="009B2BDC">
      <w:pPr>
        <w:pStyle w:val="01TESTO"/>
      </w:pPr>
      <w:r>
        <w:t>London, April 2</w:t>
      </w:r>
      <w:r w:rsidR="0038042E">
        <w:t>, 2015</w:t>
      </w:r>
    </w:p>
    <w:p w:rsidR="0038042E" w:rsidRDefault="0038042E" w:rsidP="009B2BDC">
      <w:pPr>
        <w:pStyle w:val="01TESTO"/>
      </w:pPr>
    </w:p>
    <w:p w:rsidR="00403914" w:rsidRDefault="0038042E" w:rsidP="00403914">
      <w:pPr>
        <w:pStyle w:val="01TESTO"/>
        <w:jc w:val="both"/>
      </w:pPr>
      <w:r>
        <w:t>CNH Industrial</w:t>
      </w:r>
      <w:r w:rsidR="00372E47" w:rsidRPr="00372E47">
        <w:t xml:space="preserve"> N.V. (NYSE: CNHI / MI: CNHI)</w:t>
      </w:r>
      <w:r w:rsidR="00372E47">
        <w:t xml:space="preserve"> is proud to announce the most </w:t>
      </w:r>
      <w:r w:rsidR="00D30EAA">
        <w:t xml:space="preserve">recent </w:t>
      </w:r>
      <w:r w:rsidR="00372E47">
        <w:t>achievement</w:t>
      </w:r>
      <w:r w:rsidR="00C71B7B">
        <w:t>s</w:t>
      </w:r>
      <w:r w:rsidR="00372E47">
        <w:t xml:space="preserve"> from</w:t>
      </w:r>
      <w:r w:rsidR="00EC6D6C">
        <w:t xml:space="preserve"> </w:t>
      </w:r>
      <w:r w:rsidR="00AE6CBC" w:rsidRPr="00CB2790">
        <w:t>STEYR</w:t>
      </w:r>
      <w:r w:rsidR="00EC6D6C">
        <w:t xml:space="preserve">, </w:t>
      </w:r>
      <w:r w:rsidR="00372E47">
        <w:t xml:space="preserve">its </w:t>
      </w:r>
      <w:r w:rsidR="00ED4177">
        <w:t xml:space="preserve">European </w:t>
      </w:r>
      <w:r w:rsidR="00372E47">
        <w:t>agricultural machinery brand</w:t>
      </w:r>
      <w:r w:rsidR="003F6AC9">
        <w:t>,</w:t>
      </w:r>
      <w:r w:rsidR="00C71B7B">
        <w:t xml:space="preserve"> and Case</w:t>
      </w:r>
      <w:r w:rsidR="00403914">
        <w:t xml:space="preserve"> IH</w:t>
      </w:r>
      <w:r w:rsidR="00C71B7B">
        <w:t>, one of its global agricultural machinery brands</w:t>
      </w:r>
      <w:r w:rsidR="00372E47">
        <w:t xml:space="preserve">. </w:t>
      </w:r>
      <w:r w:rsidR="00403914">
        <w:t>Th</w:t>
      </w:r>
      <w:r w:rsidR="001E71F7">
        <w:t xml:space="preserve">eir respective </w:t>
      </w:r>
      <w:r w:rsidR="003F6AC9">
        <w:t>victories</w:t>
      </w:r>
      <w:r w:rsidR="00403914">
        <w:t xml:space="preserve"> were announced during the Agrotech show which took place from March 27 – 29</w:t>
      </w:r>
      <w:r w:rsidR="003F6AC9">
        <w:t xml:space="preserve"> in Kielce, Poland. </w:t>
      </w:r>
      <w:r w:rsidR="00403914">
        <w:t>This trade show is one of the most important appointments in Poland for agriculture professionals. It celebrated its 21</w:t>
      </w:r>
      <w:r w:rsidR="00403914" w:rsidRPr="00CB2790">
        <w:t>st</w:t>
      </w:r>
      <w:r w:rsidR="00403914">
        <w:t xml:space="preserve"> anniversary this year where it saw m</w:t>
      </w:r>
      <w:r w:rsidR="00403914" w:rsidRPr="00403914">
        <w:t xml:space="preserve">ore than </w:t>
      </w:r>
      <w:r w:rsidR="006F0FAF">
        <w:t>58,000 visitors</w:t>
      </w:r>
      <w:r w:rsidR="003F6AC9">
        <w:t xml:space="preserve"> attend</w:t>
      </w:r>
      <w:r w:rsidR="00C331BB">
        <w:t>,</w:t>
      </w:r>
      <w:r w:rsidR="006F0FAF">
        <w:t xml:space="preserve"> and </w:t>
      </w:r>
      <w:r w:rsidR="00403914" w:rsidRPr="00403914">
        <w:t xml:space="preserve">700 </w:t>
      </w:r>
      <w:r w:rsidR="006F0FAF">
        <w:t>exhibitors display the</w:t>
      </w:r>
      <w:r w:rsidR="00403914" w:rsidRPr="00403914">
        <w:t xml:space="preserve"> latest </w:t>
      </w:r>
      <w:r w:rsidR="00F37312">
        <w:t>for</w:t>
      </w:r>
      <w:r w:rsidR="00403914">
        <w:t xml:space="preserve"> farming</w:t>
      </w:r>
      <w:r w:rsidR="00403914" w:rsidRPr="00403914">
        <w:t xml:space="preserve"> and forestry </w:t>
      </w:r>
      <w:r w:rsidR="00F37312">
        <w:t>applications.</w:t>
      </w:r>
    </w:p>
    <w:p w:rsidR="003F6AC9" w:rsidRDefault="003F6AC9" w:rsidP="00846736">
      <w:pPr>
        <w:pStyle w:val="01TESTO"/>
        <w:jc w:val="both"/>
      </w:pPr>
    </w:p>
    <w:p w:rsidR="00403914" w:rsidRDefault="00D30EAA" w:rsidP="00846736">
      <w:pPr>
        <w:pStyle w:val="01TESTO"/>
        <w:jc w:val="both"/>
      </w:pPr>
      <w:r>
        <w:t xml:space="preserve">The </w:t>
      </w:r>
      <w:r w:rsidRPr="00D30EAA">
        <w:t>STEYR 6230 CVT</w:t>
      </w:r>
      <w:r w:rsidR="00372E47" w:rsidRPr="00372E47">
        <w:t xml:space="preserve"> </w:t>
      </w:r>
      <w:r>
        <w:t>tractor</w:t>
      </w:r>
      <w:r w:rsidR="00D353D7">
        <w:t xml:space="preserve">, from the brand’s </w:t>
      </w:r>
      <w:r>
        <w:t xml:space="preserve"> </w:t>
      </w:r>
      <w:r w:rsidR="00D353D7">
        <w:t xml:space="preserve">STEYR CVT range, </w:t>
      </w:r>
      <w:r w:rsidR="00403914">
        <w:t>was</w:t>
      </w:r>
      <w:r>
        <w:t xml:space="preserve"> recognised with the 2015 “Agricultural Machine of the Year” </w:t>
      </w:r>
      <w:r w:rsidR="00CF2FC4">
        <w:t>title</w:t>
      </w:r>
      <w:r>
        <w:t xml:space="preserve"> </w:t>
      </w:r>
      <w:r w:rsidR="00403914">
        <w:t>in Poland. T</w:t>
      </w:r>
      <w:r w:rsidR="00403914" w:rsidRPr="00403914">
        <w:t xml:space="preserve">he new Magnum 380 CVX </w:t>
      </w:r>
      <w:r w:rsidR="00403914">
        <w:t xml:space="preserve">from Case IH </w:t>
      </w:r>
      <w:r w:rsidR="00403914" w:rsidRPr="00403914">
        <w:t>was awarded a</w:t>
      </w:r>
      <w:r w:rsidR="003F6AC9">
        <w:t>n Agrotech 2015 product</w:t>
      </w:r>
      <w:r w:rsidR="00403914" w:rsidRPr="00403914">
        <w:t xml:space="preserve"> gold medal</w:t>
      </w:r>
      <w:r w:rsidR="00001C9F">
        <w:t>.</w:t>
      </w:r>
    </w:p>
    <w:p w:rsidR="00A14152" w:rsidRDefault="00A14152" w:rsidP="00846736">
      <w:pPr>
        <w:pStyle w:val="01TESTO"/>
        <w:jc w:val="both"/>
      </w:pPr>
    </w:p>
    <w:p w:rsidR="00CA483F" w:rsidRDefault="00A14152" w:rsidP="00CA483F">
      <w:pPr>
        <w:pStyle w:val="01TESTO"/>
        <w:jc w:val="both"/>
      </w:pPr>
      <w:r>
        <w:t xml:space="preserve">The Machine of the Year awards </w:t>
      </w:r>
      <w:r w:rsidR="00CC5123">
        <w:t xml:space="preserve">were </w:t>
      </w:r>
      <w:r w:rsidR="00CF2FC4">
        <w:t xml:space="preserve">administered by </w:t>
      </w:r>
      <w:r w:rsidR="000938BA">
        <w:t xml:space="preserve">the </w:t>
      </w:r>
      <w:r w:rsidR="00372E47" w:rsidRPr="00372E47">
        <w:t>Warsaw branch of the Institute of Technolo</w:t>
      </w:r>
      <w:r w:rsidR="00F317ED">
        <w:t>g</w:t>
      </w:r>
      <w:r w:rsidR="00372E47" w:rsidRPr="00372E47">
        <w:t xml:space="preserve">y and Life Sciences (ITP) in partnership with the editorial staff of </w:t>
      </w:r>
      <w:r>
        <w:t xml:space="preserve">trade magazine </w:t>
      </w:r>
      <w:r w:rsidR="00372E47" w:rsidRPr="00372E47">
        <w:t>Agro,</w:t>
      </w:r>
      <w:r w:rsidR="00372E47">
        <w:t xml:space="preserve"> the agricultural trade fair association</w:t>
      </w:r>
      <w:r w:rsidR="00372E47" w:rsidRPr="00372E47">
        <w:t xml:space="preserve"> Targi Kielce S.A., the Agricultural Social Insurance Fund (KRUS) and the Industrial Institute of Agricultural Engineering (PIMR).</w:t>
      </w:r>
      <w:r w:rsidR="002F46DC">
        <w:t xml:space="preserve"> </w:t>
      </w:r>
      <w:r w:rsidR="000F6C07">
        <w:t>While this is</w:t>
      </w:r>
      <w:r w:rsidR="00897626">
        <w:t xml:space="preserve"> the second time that </w:t>
      </w:r>
      <w:r w:rsidR="002D3C9E" w:rsidRPr="00CB2790">
        <w:t>STEYR</w:t>
      </w:r>
      <w:r w:rsidR="00897626">
        <w:t xml:space="preserve"> has received th</w:t>
      </w:r>
      <w:r w:rsidR="00AA7DA2">
        <w:t xml:space="preserve">e </w:t>
      </w:r>
      <w:r w:rsidR="00897626">
        <w:t>award</w:t>
      </w:r>
      <w:r w:rsidR="000F6C07">
        <w:t>, this</w:t>
      </w:r>
      <w:r w:rsidR="00897626">
        <w:t xml:space="preserve"> occasion</w:t>
      </w:r>
      <w:r w:rsidR="00A8466A">
        <w:t xml:space="preserve"> </w:t>
      </w:r>
      <w:r w:rsidR="00897626">
        <w:t xml:space="preserve">marked the first time </w:t>
      </w:r>
      <w:r w:rsidR="000F6C07">
        <w:t xml:space="preserve">that Polish farmers were included in the voting </w:t>
      </w:r>
      <w:r w:rsidR="00CA483F">
        <w:t xml:space="preserve">process through </w:t>
      </w:r>
      <w:r w:rsidR="008C2598">
        <w:t>Agro’s</w:t>
      </w:r>
      <w:r w:rsidR="00027108" w:rsidRPr="00027108">
        <w:t xml:space="preserve"> agronews.com </w:t>
      </w:r>
      <w:r w:rsidR="008C2598">
        <w:t>website</w:t>
      </w:r>
      <w:r w:rsidR="00730C16">
        <w:t>.</w:t>
      </w:r>
      <w:r w:rsidR="008C2598">
        <w:t xml:space="preserve"> </w:t>
      </w:r>
    </w:p>
    <w:p w:rsidR="00CA483F" w:rsidRDefault="00CA483F" w:rsidP="00CA483F">
      <w:pPr>
        <w:pStyle w:val="01TESTO"/>
        <w:jc w:val="both"/>
      </w:pPr>
    </w:p>
    <w:p w:rsidR="0038042E" w:rsidRPr="00CB2790" w:rsidRDefault="00001C9F" w:rsidP="00AE6CBC">
      <w:pPr>
        <w:pStyle w:val="01TESTO"/>
        <w:jc w:val="both"/>
      </w:pPr>
      <w:r w:rsidRPr="00001C9F">
        <w:t>“</w:t>
      </w:r>
      <w:r>
        <w:t>T</w:t>
      </w:r>
      <w:r w:rsidRPr="00001C9F">
        <w:t xml:space="preserve">his well-established trade fair offers excellent opportunities </w:t>
      </w:r>
      <w:r>
        <w:t>f</w:t>
      </w:r>
      <w:r w:rsidRPr="00001C9F">
        <w:t>or</w:t>
      </w:r>
      <w:r>
        <w:t xml:space="preserve"> both</w:t>
      </w:r>
      <w:r w:rsidRPr="00001C9F">
        <w:t xml:space="preserve"> Case IH</w:t>
      </w:r>
      <w:r>
        <w:t xml:space="preserve"> and </w:t>
      </w:r>
      <w:r w:rsidR="00AE6CBC" w:rsidRPr="00CB2790">
        <w:t>STEYR</w:t>
      </w:r>
      <w:r w:rsidRPr="00001C9F">
        <w:t xml:space="preserve"> to present our modern, innovative and efficient machinery to customers in Poland and far beyond. We know that increasing the efficiency of operations is a general requirement for agricultural businesses throughout Europe, the effects of climate change further adding to the necessity to make the most from the available working windows. Being able to further intensify our </w:t>
      </w:r>
      <w:r w:rsidR="00AE6CBC" w:rsidRPr="00CB2790">
        <w:t>customer</w:t>
      </w:r>
      <w:r w:rsidRPr="00001C9F">
        <w:t xml:space="preserve"> relations and presenting our high-tech solutions made our participation </w:t>
      </w:r>
      <w:r>
        <w:t xml:space="preserve">here </w:t>
      </w:r>
      <w:r w:rsidR="003F6AC9">
        <w:t>a great success</w:t>
      </w:r>
      <w:r>
        <w:t>,</w:t>
      </w:r>
      <w:r w:rsidR="000A168A">
        <w:t xml:space="preserve">” said Matthew Foster, </w:t>
      </w:r>
      <w:r w:rsidR="00AE6CBC" w:rsidRPr="00CB2790">
        <w:t>Vice President Case IH and STEYR for Europe, the Middle East and Africa</w:t>
      </w:r>
      <w:r w:rsidR="00181C24">
        <w:t>.</w:t>
      </w:r>
    </w:p>
    <w:p w:rsidR="0038042E" w:rsidRDefault="0038042E" w:rsidP="00AD7B7E">
      <w:pPr>
        <w:tabs>
          <w:tab w:val="left" w:pos="7655"/>
        </w:tabs>
        <w:spacing w:line="360" w:lineRule="auto"/>
        <w:ind w:right="281"/>
        <w:jc w:val="both"/>
        <w:rPr>
          <w:b/>
          <w:i/>
          <w:iCs/>
          <w:sz w:val="16"/>
          <w:szCs w:val="16"/>
        </w:rPr>
      </w:pPr>
    </w:p>
    <w:p w:rsidR="00034037" w:rsidRDefault="00034037" w:rsidP="00AD7B7E">
      <w:pPr>
        <w:tabs>
          <w:tab w:val="left" w:pos="7655"/>
        </w:tabs>
        <w:spacing w:line="360" w:lineRule="auto"/>
        <w:ind w:right="281"/>
        <w:jc w:val="both"/>
        <w:rPr>
          <w:b/>
          <w:i/>
          <w:iCs/>
          <w:sz w:val="16"/>
          <w:szCs w:val="16"/>
        </w:rPr>
      </w:pPr>
    </w:p>
    <w:p w:rsidR="00AD7B7E" w:rsidRDefault="00AD7B7E" w:rsidP="00AD7B7E">
      <w:pPr>
        <w:tabs>
          <w:tab w:val="left" w:pos="7655"/>
        </w:tabs>
        <w:spacing w:line="360" w:lineRule="auto"/>
        <w:ind w:right="281"/>
        <w:jc w:val="both"/>
        <w:rPr>
          <w:rStyle w:val="Hyperlink"/>
          <w:i/>
          <w:iCs/>
          <w:sz w:val="16"/>
          <w:szCs w:val="16"/>
          <w:lang w:val="en-GB"/>
        </w:rPr>
      </w:pPr>
      <w:r w:rsidRPr="00811FFD">
        <w:rPr>
          <w:b/>
          <w:i/>
          <w:iCs/>
          <w:sz w:val="16"/>
          <w:szCs w:val="16"/>
        </w:rPr>
        <w:lastRenderedPageBreak/>
        <w:t>CNH Industrial</w:t>
      </w:r>
      <w:r w:rsidRPr="00811FFD">
        <w:rPr>
          <w:i/>
          <w:iCs/>
          <w:sz w:val="16"/>
          <w:szCs w:val="16"/>
        </w:rPr>
        <w:t xml:space="preserve"> </w:t>
      </w:r>
      <w:r w:rsidRPr="00811FFD">
        <w:rPr>
          <w:b/>
          <w:i/>
          <w:sz w:val="16"/>
          <w:szCs w:val="16"/>
        </w:rPr>
        <w:t>N.V</w:t>
      </w:r>
      <w:r w:rsidRPr="00C1555C">
        <w:rPr>
          <w:b/>
          <w:i/>
          <w:sz w:val="16"/>
        </w:rPr>
        <w:t>.</w:t>
      </w:r>
      <w:r w:rsidRPr="00C1555C">
        <w:rPr>
          <w:i/>
          <w:sz w:val="16"/>
        </w:rPr>
        <w:t xml:space="preserve"> (NYSE: CNHI /MI: CNHI)</w:t>
      </w:r>
      <w:r>
        <w:rPr>
          <w:i/>
          <w:sz w:val="16"/>
        </w:rPr>
        <w:t xml:space="preserve"> is</w:t>
      </w:r>
      <w:r w:rsidRPr="00C1555C">
        <w:rPr>
          <w:i/>
          <w:sz w:val="16"/>
        </w:rPr>
        <w:t xml:space="preserve"> a global leader in the capital goods sector </w:t>
      </w:r>
      <w:r>
        <w:rPr>
          <w:i/>
          <w:sz w:val="16"/>
        </w:rPr>
        <w:t>with</w:t>
      </w:r>
      <w:r w:rsidRPr="00C1555C">
        <w:rPr>
          <w:i/>
          <w:sz w:val="16"/>
        </w:rPr>
        <w:t xml:space="preserve"> established industrial experience, a wide range of products and a worldwide presence. Each of the individual brands belonging to the</w:t>
      </w:r>
      <w:r>
        <w:rPr>
          <w:i/>
          <w:sz w:val="16"/>
        </w:rPr>
        <w:t xml:space="preserve"> Company</w:t>
      </w:r>
      <w:r w:rsidRPr="00C1555C">
        <w:rPr>
          <w:i/>
          <w:sz w:val="16"/>
        </w:rPr>
        <w:t xml:space="preserve"> is a major international force in its spe</w:t>
      </w:r>
      <w:r>
        <w:rPr>
          <w:i/>
          <w:sz w:val="16"/>
        </w:rPr>
        <w:t xml:space="preserve">cific industrial sector: Case </w:t>
      </w:r>
      <w:r w:rsidRPr="00C1555C">
        <w:rPr>
          <w:i/>
          <w:sz w:val="16"/>
        </w:rPr>
        <w:t>IH, New Holland Agriculture and Steyr for tractors and agricultural machinery; Case and New Holland Construction for earth moving equipment; Iveco for commercial vehicles; Iveco Bus and He</w:t>
      </w:r>
      <w:r>
        <w:rPr>
          <w:i/>
          <w:sz w:val="16"/>
        </w:rPr>
        <w:t xml:space="preserve">uliez </w:t>
      </w:r>
      <w:r w:rsidRPr="00C1555C">
        <w:rPr>
          <w:i/>
          <w:sz w:val="16"/>
        </w:rPr>
        <w:t>Bus for buses and coaches; Iveco Astra for quarry and construction vehicles; Magirus for firefighting vehicles; Iveco Defence Vehicles for defence and civil protection; and FPT Industrial</w:t>
      </w:r>
      <w:r>
        <w:rPr>
          <w:i/>
          <w:sz w:val="16"/>
        </w:rPr>
        <w:t xml:space="preserve"> for engines and transmissions. </w:t>
      </w:r>
      <w:r w:rsidRPr="00092294">
        <w:rPr>
          <w:i/>
          <w:iCs/>
          <w:sz w:val="16"/>
          <w:szCs w:val="16"/>
          <w:lang w:val="en-GB"/>
        </w:rPr>
        <w:t xml:space="preserve">More information can be found on the corporate website: </w:t>
      </w:r>
      <w:hyperlink r:id="rId7" w:history="1">
        <w:r w:rsidRPr="00092294">
          <w:rPr>
            <w:rStyle w:val="Hyperlink"/>
            <w:i/>
            <w:iCs/>
            <w:sz w:val="16"/>
            <w:szCs w:val="16"/>
            <w:lang w:val="en-GB"/>
          </w:rPr>
          <w:t>www.cnhindustrial.com</w:t>
        </w:r>
      </w:hyperlink>
    </w:p>
    <w:p w:rsidR="00AD7B7E" w:rsidRDefault="00AD7B7E" w:rsidP="00AD7B7E">
      <w:pPr>
        <w:tabs>
          <w:tab w:val="left" w:pos="7655"/>
        </w:tabs>
        <w:spacing w:line="360" w:lineRule="auto"/>
        <w:ind w:right="281"/>
        <w:jc w:val="both"/>
        <w:rPr>
          <w:rStyle w:val="Hyperlink"/>
          <w:i/>
          <w:iCs/>
          <w:sz w:val="16"/>
          <w:szCs w:val="16"/>
          <w:lang w:val="en-GB"/>
        </w:rPr>
      </w:pPr>
    </w:p>
    <w:p w:rsidR="009B2BDC" w:rsidRPr="003C7BA7" w:rsidRDefault="009B2BDC" w:rsidP="009B2BDC">
      <w:pPr>
        <w:pStyle w:val="01TESTO"/>
        <w:jc w:val="both"/>
        <w:rPr>
          <w:i/>
          <w:sz w:val="16"/>
          <w:szCs w:val="16"/>
        </w:rPr>
      </w:pPr>
    </w:p>
    <w:p w:rsidR="009B2BDC" w:rsidRPr="003C7BA7" w:rsidRDefault="009B2BDC" w:rsidP="003F6AC9">
      <w:pPr>
        <w:pStyle w:val="01TESTO"/>
        <w:jc w:val="both"/>
        <w:rPr>
          <w:b/>
        </w:rPr>
      </w:pPr>
      <w:r w:rsidRPr="003C7BA7">
        <w:rPr>
          <w:b/>
        </w:rPr>
        <w:t>For more information contact:</w:t>
      </w:r>
    </w:p>
    <w:p w:rsidR="006C5D10" w:rsidRDefault="006C5D10" w:rsidP="003F6AC9">
      <w:pPr>
        <w:ind w:right="-1"/>
        <w:jc w:val="both"/>
        <w:rPr>
          <w:sz w:val="18"/>
          <w:szCs w:val="18"/>
          <w:lang w:val="en-GB"/>
        </w:rPr>
      </w:pPr>
    </w:p>
    <w:p w:rsidR="00AD7B7E" w:rsidRPr="00EF7949" w:rsidRDefault="00AD7B7E" w:rsidP="003F6AC9">
      <w:pPr>
        <w:ind w:right="-1"/>
        <w:jc w:val="both"/>
        <w:rPr>
          <w:sz w:val="18"/>
          <w:szCs w:val="18"/>
          <w:lang w:val="en-GB"/>
        </w:rPr>
      </w:pPr>
      <w:r w:rsidRPr="00EF7949">
        <w:rPr>
          <w:sz w:val="18"/>
          <w:szCs w:val="18"/>
          <w:lang w:val="en-GB"/>
        </w:rPr>
        <w:t>Laura Overall</w:t>
      </w:r>
      <w:r w:rsidRPr="00EF7949">
        <w:rPr>
          <w:sz w:val="18"/>
          <w:szCs w:val="18"/>
          <w:lang w:val="en-GB"/>
        </w:rPr>
        <w:tab/>
      </w:r>
      <w:r w:rsidRPr="00EF7949">
        <w:rPr>
          <w:sz w:val="18"/>
          <w:szCs w:val="18"/>
          <w:lang w:val="en-GB"/>
        </w:rPr>
        <w:tab/>
      </w:r>
      <w:r w:rsidRPr="00EF7949">
        <w:rPr>
          <w:sz w:val="18"/>
          <w:szCs w:val="18"/>
          <w:lang w:val="en-GB"/>
        </w:rPr>
        <w:tab/>
      </w:r>
      <w:r w:rsidRPr="00EF7949">
        <w:rPr>
          <w:sz w:val="18"/>
          <w:szCs w:val="18"/>
          <w:lang w:val="en-GB"/>
        </w:rPr>
        <w:tab/>
      </w:r>
      <w:r w:rsidRPr="00EF7949">
        <w:rPr>
          <w:sz w:val="18"/>
          <w:szCs w:val="18"/>
          <w:lang w:val="en-GB"/>
        </w:rPr>
        <w:tab/>
        <w:t>Alessia Domanico</w:t>
      </w:r>
      <w:r w:rsidRPr="00EF7949">
        <w:rPr>
          <w:sz w:val="18"/>
          <w:szCs w:val="18"/>
          <w:lang w:val="en-GB"/>
        </w:rPr>
        <w:tab/>
      </w:r>
      <w:r w:rsidRPr="00EF7949">
        <w:rPr>
          <w:sz w:val="18"/>
          <w:szCs w:val="18"/>
          <w:lang w:val="en-GB"/>
        </w:rPr>
        <w:tab/>
      </w:r>
      <w:r w:rsidRPr="00EF7949">
        <w:rPr>
          <w:sz w:val="18"/>
          <w:szCs w:val="18"/>
          <w:lang w:val="en-GB"/>
        </w:rPr>
        <w:br/>
        <w:t>Corporate Communications Manager</w:t>
      </w:r>
      <w:r w:rsidRPr="00EF7949">
        <w:rPr>
          <w:sz w:val="18"/>
          <w:szCs w:val="18"/>
          <w:lang w:val="en-GB"/>
        </w:rPr>
        <w:tab/>
      </w:r>
      <w:r w:rsidRPr="00EF7949">
        <w:rPr>
          <w:sz w:val="18"/>
          <w:szCs w:val="18"/>
          <w:lang w:val="en-GB"/>
        </w:rPr>
        <w:tab/>
        <w:t>Corporate Communications</w:t>
      </w:r>
      <w:r>
        <w:rPr>
          <w:sz w:val="18"/>
          <w:szCs w:val="18"/>
          <w:lang w:val="en-GB"/>
        </w:rPr>
        <w:t xml:space="preserve"> </w:t>
      </w:r>
    </w:p>
    <w:p w:rsidR="00AD7B7E" w:rsidRPr="00EF7949" w:rsidRDefault="00AD7B7E" w:rsidP="003F6AC9">
      <w:pPr>
        <w:ind w:right="-1"/>
        <w:jc w:val="both"/>
        <w:rPr>
          <w:sz w:val="18"/>
          <w:szCs w:val="18"/>
          <w:lang w:val="en-GB"/>
        </w:rPr>
      </w:pPr>
      <w:r w:rsidRPr="00EF7949">
        <w:rPr>
          <w:sz w:val="18"/>
          <w:szCs w:val="18"/>
          <w:lang w:val="en-GB"/>
        </w:rPr>
        <w:t>CNH Industrial</w:t>
      </w:r>
      <w:r w:rsidRPr="00EF7949">
        <w:rPr>
          <w:sz w:val="18"/>
          <w:szCs w:val="18"/>
          <w:lang w:val="en-GB"/>
        </w:rPr>
        <w:tab/>
      </w:r>
      <w:r w:rsidRPr="00EF7949">
        <w:rPr>
          <w:sz w:val="18"/>
          <w:szCs w:val="18"/>
          <w:lang w:val="en-GB"/>
        </w:rPr>
        <w:tab/>
      </w:r>
      <w:r w:rsidRPr="00EF7949">
        <w:rPr>
          <w:sz w:val="18"/>
          <w:szCs w:val="18"/>
          <w:lang w:val="en-GB"/>
        </w:rPr>
        <w:tab/>
      </w:r>
      <w:r w:rsidRPr="00EF7949">
        <w:rPr>
          <w:sz w:val="18"/>
          <w:szCs w:val="18"/>
          <w:lang w:val="en-GB"/>
        </w:rPr>
        <w:tab/>
      </w:r>
      <w:r w:rsidRPr="00EF7949">
        <w:rPr>
          <w:sz w:val="18"/>
          <w:szCs w:val="18"/>
          <w:lang w:val="en-GB"/>
        </w:rPr>
        <w:tab/>
        <w:t>CNH Industrial</w:t>
      </w:r>
      <w:r w:rsidRPr="00EF7949">
        <w:rPr>
          <w:sz w:val="18"/>
          <w:szCs w:val="18"/>
          <w:lang w:val="en-GB"/>
        </w:rPr>
        <w:tab/>
      </w:r>
    </w:p>
    <w:p w:rsidR="00AD7B7E" w:rsidRPr="00EF7949" w:rsidRDefault="00AD7B7E" w:rsidP="003F6AC9">
      <w:pPr>
        <w:ind w:right="-1"/>
        <w:jc w:val="both"/>
        <w:rPr>
          <w:sz w:val="18"/>
          <w:szCs w:val="18"/>
          <w:lang w:val="en-GB"/>
        </w:rPr>
      </w:pPr>
      <w:r w:rsidRPr="00EF7949">
        <w:rPr>
          <w:sz w:val="18"/>
          <w:szCs w:val="18"/>
          <w:lang w:val="en-GB"/>
        </w:rPr>
        <w:t>Tel. +44 (0)</w:t>
      </w:r>
      <w:r w:rsidR="006C5D10">
        <w:rPr>
          <w:sz w:val="18"/>
          <w:szCs w:val="18"/>
          <w:lang w:val="en-GB"/>
        </w:rPr>
        <w:t>2077 660 338</w:t>
      </w:r>
      <w:r w:rsidRPr="00EF7949">
        <w:rPr>
          <w:sz w:val="18"/>
          <w:szCs w:val="18"/>
          <w:lang w:val="en-GB"/>
        </w:rPr>
        <w:tab/>
      </w:r>
      <w:r w:rsidRPr="00EF7949">
        <w:rPr>
          <w:sz w:val="18"/>
          <w:szCs w:val="18"/>
          <w:lang w:val="en-GB"/>
        </w:rPr>
        <w:tab/>
      </w:r>
      <w:r w:rsidRPr="00EF7949">
        <w:rPr>
          <w:sz w:val="18"/>
          <w:szCs w:val="18"/>
          <w:lang w:val="en-GB"/>
        </w:rPr>
        <w:tab/>
      </w:r>
      <w:r w:rsidR="006C5D10">
        <w:rPr>
          <w:sz w:val="18"/>
          <w:szCs w:val="18"/>
          <w:lang w:val="en-GB"/>
        </w:rPr>
        <w:tab/>
      </w:r>
      <w:r>
        <w:rPr>
          <w:sz w:val="18"/>
          <w:szCs w:val="18"/>
          <w:lang w:val="en-GB"/>
        </w:rPr>
        <w:t xml:space="preserve">Tel: </w:t>
      </w:r>
      <w:r w:rsidRPr="00EF7949">
        <w:rPr>
          <w:sz w:val="18"/>
          <w:szCs w:val="18"/>
          <w:lang w:val="en-GB"/>
        </w:rPr>
        <w:t>+44 (0)</w:t>
      </w:r>
      <w:r w:rsidR="006C5D10">
        <w:rPr>
          <w:sz w:val="18"/>
          <w:szCs w:val="18"/>
          <w:lang w:val="en-GB"/>
        </w:rPr>
        <w:t>2077 660 326</w:t>
      </w:r>
    </w:p>
    <w:p w:rsidR="00AD7B7E" w:rsidRPr="00176D47" w:rsidRDefault="00AD7B7E" w:rsidP="003F6AC9">
      <w:pPr>
        <w:pStyle w:val="01TESTO"/>
        <w:jc w:val="both"/>
      </w:pPr>
    </w:p>
    <w:p w:rsidR="00AD7B7E" w:rsidRDefault="00AD7B7E" w:rsidP="003F6AC9">
      <w:pPr>
        <w:pStyle w:val="01TESTO"/>
        <w:jc w:val="both"/>
        <w:rPr>
          <w:rStyle w:val="Hyperlink"/>
        </w:rPr>
      </w:pPr>
      <w:r w:rsidRPr="00176D47">
        <w:t xml:space="preserve">Email: </w:t>
      </w:r>
      <w:hyperlink r:id="rId8" w:history="1">
        <w:r w:rsidRPr="00176D47">
          <w:rPr>
            <w:rStyle w:val="Hyperlink"/>
          </w:rPr>
          <w:t>mediarelations@cnhind.com</w:t>
        </w:r>
      </w:hyperlink>
    </w:p>
    <w:p w:rsidR="00AD7B7E" w:rsidRPr="00043197" w:rsidRDefault="002B474E" w:rsidP="003F6AC9">
      <w:pPr>
        <w:pStyle w:val="01TESTO"/>
        <w:jc w:val="both"/>
        <w:rPr>
          <w:color w:val="0000FF"/>
          <w:u w:val="single"/>
        </w:rPr>
      </w:pPr>
      <w:hyperlink r:id="rId9" w:history="1">
        <w:r w:rsidR="00AD7B7E" w:rsidRPr="00043197">
          <w:rPr>
            <w:rStyle w:val="Hyperlink"/>
          </w:rPr>
          <w:t>www.cnhindustrial.com</w:t>
        </w:r>
      </w:hyperlink>
    </w:p>
    <w:p w:rsidR="009B2BDC" w:rsidRPr="003C7BA7" w:rsidRDefault="009B2BDC" w:rsidP="003F6AC9">
      <w:pPr>
        <w:pStyle w:val="01TESTO"/>
        <w:jc w:val="both"/>
      </w:pPr>
    </w:p>
    <w:p w:rsidR="0020003A" w:rsidRPr="003C7BA7" w:rsidRDefault="002B474E" w:rsidP="009B2BDC">
      <w:pPr>
        <w:pStyle w:val="01TESTO"/>
      </w:pPr>
    </w:p>
    <w:sectPr w:rsidR="0020003A" w:rsidRPr="003C7BA7" w:rsidSect="00DC3116">
      <w:headerReference w:type="even" r:id="rId10"/>
      <w:headerReference w:type="default" r:id="rId11"/>
      <w:footerReference w:type="even" r:id="rId12"/>
      <w:footerReference w:type="default" r:id="rId13"/>
      <w:headerReference w:type="first" r:id="rId14"/>
      <w:footerReference w:type="first" r:id="rId15"/>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74E" w:rsidRDefault="002B474E">
      <w:pPr>
        <w:spacing w:line="240" w:lineRule="auto"/>
      </w:pPr>
      <w:r>
        <w:separator/>
      </w:r>
    </w:p>
  </w:endnote>
  <w:endnote w:type="continuationSeparator" w:id="0">
    <w:p w:rsidR="002B474E" w:rsidRDefault="002B4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0B" w:rsidRDefault="00CC4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3A" w:rsidRDefault="002B474E" w:rsidP="0020003A">
    <w:pPr>
      <w:pStyle w:val="Footer"/>
    </w:pPr>
  </w:p>
  <w:p w:rsidR="0020003A" w:rsidRDefault="002B474E" w:rsidP="0020003A">
    <w:pPr>
      <w:pStyle w:val="Footer"/>
    </w:pPr>
  </w:p>
  <w:p w:rsidR="0020003A" w:rsidRDefault="002B474E" w:rsidP="0020003A">
    <w:pPr>
      <w:pStyle w:val="Footer"/>
    </w:pPr>
  </w:p>
  <w:p w:rsidR="0020003A" w:rsidRDefault="002B474E" w:rsidP="002000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3A" w:rsidRPr="00C7201A" w:rsidRDefault="002B474E" w:rsidP="0020003A">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74E" w:rsidRDefault="002B474E">
      <w:pPr>
        <w:spacing w:line="240" w:lineRule="auto"/>
      </w:pPr>
      <w:r>
        <w:separator/>
      </w:r>
    </w:p>
  </w:footnote>
  <w:footnote w:type="continuationSeparator" w:id="0">
    <w:p w:rsidR="002B474E" w:rsidRDefault="002B47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0B" w:rsidRDefault="00CC42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03A" w:rsidRDefault="009B2BDC" w:rsidP="0020003A">
    <w:r>
      <w:rPr>
        <w:lang w:eastAsia="en-US"/>
      </w:rPr>
      <w:drawing>
        <wp:anchor distT="0" distB="0" distL="114300" distR="114300" simplePos="0" relativeHeight="251658240" behindDoc="1" locked="0" layoutInCell="1" allowOverlap="1">
          <wp:simplePos x="0" y="0"/>
          <wp:positionH relativeFrom="column">
            <wp:posOffset>-1276985</wp:posOffset>
          </wp:positionH>
          <wp:positionV relativeFrom="paragraph">
            <wp:posOffset>7620</wp:posOffset>
          </wp:positionV>
          <wp:extent cx="965200" cy="567055"/>
          <wp:effectExtent l="25400" t="0" r="0" b="0"/>
          <wp:wrapNone/>
          <wp:docPr id="44" name="Immagine 44"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NH"/>
                  <pic:cNvPicPr>
                    <a:picLocks noChangeAspect="1" noChangeArrowheads="1"/>
                  </pic:cNvPicPr>
                </pic:nvPicPr>
                <pic:blipFill>
                  <a:blip r:embed="rId1"/>
                  <a:srcRect/>
                  <a:stretch>
                    <a:fillRect/>
                  </a:stretch>
                </pic:blipFill>
                <pic:spPr bwMode="auto">
                  <a:xfrm>
                    <a:off x="0" y="0"/>
                    <a:ext cx="965200" cy="567055"/>
                  </a:xfrm>
                  <a:prstGeom prst="rect">
                    <a:avLst/>
                  </a:prstGeom>
                  <a:noFill/>
                  <a:ln w="9525">
                    <a:noFill/>
                    <a:miter lim="800000"/>
                    <a:headEnd/>
                    <a:tailEnd/>
                  </a:ln>
                </pic:spPr>
              </pic:pic>
            </a:graphicData>
          </a:graphic>
        </wp:anchor>
      </w:drawing>
    </w:r>
    <w:r w:rsidR="00E376BA">
      <w:rPr>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452754</wp:posOffset>
              </wp:positionV>
              <wp:extent cx="6858000" cy="0"/>
              <wp:effectExtent l="0" t="0" r="19050" b="19050"/>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5.65pt" to="540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3/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zlT6E1vXEFRFRqa0Nx9KRezUbT7w4pXbVE7Xmk+HY2kJeFjORdStg4Axfs+i+aQQw5eB37&#10;dGpsFyChA+gU5Tjf5OAnjygcTmePszQF1ejgS0gxJBrr/GeuOxSMEksgHYHJceN8IEKKISTco/Ra&#10;SBnVlgr1wPZh/hQTnJaCBWcIc3a/q6RFRxLmJX6xKvDch1l9UCyCtZyw1dX2RMiLDZdLFfCgFKBz&#10;tS4D8WOezlez1Swf5ZPpapSndT36tK7y0XSdPT3WD3VV1dnPQC3Li1YwxlVgNwxnlv+d+Ndnchmr&#10;23je2pC8R4/9ArLDP5KOWgb5LoOw0+y8tYPGMI8x+Pp2wsDf78G+f+HLXwAAAP//AwBQSwMEFAAG&#10;AAgAAAAhAAHyvF/dAAAABwEAAA8AAABkcnMvZG93bnJldi54bWxMj8FOwzAQRO9I/QdrK3GjdkAq&#10;VRqnQgEkOJSqJUI9uvGSRI3Xke2m4e9xxYEeZ2Y18zZbjaZjAzrfWpKQzAQwpMrqlmoJ5efr3QKY&#10;D4q06iyhhB/0sMonN5lKtT3TFoddqFksIZ8qCU0Ifcq5rxo0ys9sjxSzb+uMClG6mmunzrHcdPxe&#10;iDk3qqW40Kgeiwar4+5kJHyVL2593M+LxA3lu3tbY/G8+ZDydjo+LYEFHMP/MVzwIzrkkelgT6Q9&#10;6yTER4KEx+QB2CUVCxGdw5/D84xf8+e/AAAA//8DAFBLAQItABQABgAIAAAAIQC2gziS/gAAAOEB&#10;AAATAAAAAAAAAAAAAAAAAAAAAABbQ29udGVudF9UeXBlc10ueG1sUEsBAi0AFAAGAAgAAAAhADj9&#10;If/WAAAAlAEAAAsAAAAAAAAAAAAAAAAALwEAAF9yZWxzLy5yZWxzUEsBAi0AFAAGAAgAAAAhACxE&#10;3f8TAgAAKQQAAA4AAAAAAAAAAAAAAAAALgIAAGRycy9lMm9Eb2MueG1sUEsBAi0AFAAGAAgAAAAh&#10;AAHyvF/dAAAABwEAAA8AAAAAAAAAAAAAAAAAbQQAAGRycy9kb3ducmV2LnhtbFBLBQYAAAAABAAE&#10;APMAAAB3BQAAAAA=&#10;" strokeweight=".1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9314" w:type="dxa"/>
      <w:tblCellMar>
        <w:left w:w="0" w:type="dxa"/>
        <w:right w:w="0" w:type="dxa"/>
      </w:tblCellMar>
      <w:tblLook w:val="00A0" w:firstRow="1" w:lastRow="0" w:firstColumn="1" w:lastColumn="0" w:noHBand="0" w:noVBand="0"/>
    </w:tblPr>
    <w:tblGrid>
      <w:gridCol w:w="3119"/>
      <w:gridCol w:w="2835"/>
      <w:gridCol w:w="3360"/>
    </w:tblGrid>
    <w:tr w:rsidR="0020003A" w:rsidRPr="00C7201A">
      <w:trPr>
        <w:trHeight w:val="735"/>
      </w:trPr>
      <w:tc>
        <w:tcPr>
          <w:tcW w:w="3119" w:type="dxa"/>
          <w:shd w:val="clear" w:color="auto" w:fill="auto"/>
          <w:vAlign w:val="bottom"/>
        </w:tcPr>
        <w:p w:rsidR="00F33CF4" w:rsidRDefault="00F33CF4" w:rsidP="00F33CF4">
          <w:pPr>
            <w:spacing w:line="160" w:lineRule="exact"/>
            <w:rPr>
              <w:sz w:val="14"/>
            </w:rPr>
          </w:pPr>
          <w:r w:rsidRPr="00561704">
            <w:rPr>
              <w:b/>
              <w:sz w:val="14"/>
            </w:rPr>
            <w:t>CNH Industrial</w:t>
          </w:r>
          <w:r>
            <w:rPr>
              <w:sz w:val="14"/>
            </w:rPr>
            <w:t xml:space="preserve"> N.V.</w:t>
          </w:r>
        </w:p>
        <w:p w:rsidR="00C53EFD" w:rsidRDefault="009B2BDC" w:rsidP="001B57C6">
          <w:pPr>
            <w:pStyle w:val="04FOOTER"/>
            <w:ind w:right="-101"/>
          </w:pPr>
          <w:r w:rsidRPr="00F82A5D">
            <w:t>Corporate Office:</w:t>
          </w:r>
        </w:p>
        <w:p w:rsidR="0020003A" w:rsidRDefault="000C6A78" w:rsidP="001B57C6">
          <w:pPr>
            <w:pStyle w:val="04FOOTER"/>
            <w:ind w:right="-101"/>
          </w:pPr>
          <w:r>
            <w:t>25 St James’s Street,</w:t>
          </w:r>
        </w:p>
        <w:p w:rsidR="000C6A78" w:rsidRDefault="000C6A78" w:rsidP="001B57C6">
          <w:pPr>
            <w:pStyle w:val="04FOOTER"/>
            <w:ind w:right="-101"/>
          </w:pPr>
          <w:r>
            <w:t>London, SW1A 1H</w:t>
          </w:r>
          <w:r w:rsidR="00CC420B">
            <w:t>A</w:t>
          </w:r>
        </w:p>
        <w:p w:rsidR="000C6A78" w:rsidRPr="000C6A78" w:rsidRDefault="000C6A78" w:rsidP="001B57C6">
          <w:pPr>
            <w:pStyle w:val="04FOOTER"/>
            <w:ind w:right="-101"/>
          </w:pPr>
          <w:r>
            <w:t>United Kingdom</w:t>
          </w:r>
        </w:p>
      </w:tc>
      <w:tc>
        <w:tcPr>
          <w:tcW w:w="2835" w:type="dxa"/>
          <w:vAlign w:val="bottom"/>
        </w:tcPr>
        <w:p w:rsidR="0020003A" w:rsidRPr="00293E17" w:rsidRDefault="002B474E" w:rsidP="0020003A">
          <w:pPr>
            <w:pStyle w:val="04FOOTER"/>
            <w:ind w:right="-101"/>
          </w:pPr>
        </w:p>
      </w:tc>
      <w:tc>
        <w:tcPr>
          <w:tcW w:w="3360" w:type="dxa"/>
          <w:shd w:val="clear" w:color="auto" w:fill="auto"/>
          <w:vAlign w:val="bottom"/>
        </w:tcPr>
        <w:p w:rsidR="0020003A" w:rsidRPr="00293E17" w:rsidRDefault="002B474E" w:rsidP="00F82A5D">
          <w:pPr>
            <w:pStyle w:val="04FOOTER"/>
            <w:ind w:right="-101"/>
          </w:pPr>
        </w:p>
      </w:tc>
    </w:tr>
  </w:tbl>
  <w:tbl>
    <w:tblPr>
      <w:tblpPr w:leftFromText="141" w:rightFromText="141" w:vertAnchor="page" w:horzAnchor="page" w:tblpX="968" w:tblpY="5945"/>
      <w:tblW w:w="0" w:type="auto"/>
      <w:tblCellMar>
        <w:left w:w="0" w:type="dxa"/>
        <w:right w:w="0" w:type="dxa"/>
      </w:tblCellMar>
      <w:tblLook w:val="04A0" w:firstRow="1" w:lastRow="0" w:firstColumn="1" w:lastColumn="0" w:noHBand="0" w:noVBand="1"/>
    </w:tblPr>
    <w:tblGrid>
      <w:gridCol w:w="729"/>
    </w:tblGrid>
    <w:tr w:rsidR="006504DC" w:rsidTr="00E376BA">
      <w:trPr>
        <w:trHeight w:val="7232"/>
      </w:trPr>
      <w:tc>
        <w:tcPr>
          <w:tcW w:w="729" w:type="dxa"/>
          <w:shd w:val="clear" w:color="auto" w:fill="auto"/>
          <w:vAlign w:val="bottom"/>
        </w:tcPr>
        <w:tbl>
          <w:tblPr>
            <w:tblpPr w:leftFromText="141" w:rightFromText="141" w:vertAnchor="page" w:horzAnchor="margin" w:tblpY="1242"/>
            <w:tblOverlap w:val="never"/>
            <w:tblW w:w="0" w:type="auto"/>
            <w:tblCellMar>
              <w:left w:w="0" w:type="dxa"/>
              <w:right w:w="0" w:type="dxa"/>
            </w:tblCellMar>
            <w:tblLook w:val="04A0" w:firstRow="1" w:lastRow="0" w:firstColumn="1" w:lastColumn="0" w:noHBand="0" w:noVBand="1"/>
          </w:tblPr>
          <w:tblGrid>
            <w:gridCol w:w="606"/>
          </w:tblGrid>
          <w:tr w:rsidR="00E66B35" w:rsidTr="00E66B35">
            <w:trPr>
              <w:trHeight w:val="5211"/>
            </w:trPr>
            <w:tc>
              <w:tcPr>
                <w:tcW w:w="606" w:type="dxa"/>
                <w:shd w:val="clear" w:color="auto" w:fill="auto"/>
                <w:vAlign w:val="bottom"/>
              </w:tcPr>
              <w:p w:rsidR="00E66B35" w:rsidRDefault="00E66B35" w:rsidP="00E66B35">
                <w:pPr>
                  <w:pStyle w:val="01TESTO"/>
                </w:pPr>
                <w:r>
                  <w:rPr>
                    <w:lang w:eastAsia="en-US"/>
                  </w:rPr>
                  <w:drawing>
                    <wp:anchor distT="0" distB="0" distL="114300" distR="114300" simplePos="0" relativeHeight="251667456" behindDoc="1" locked="0" layoutInCell="1" allowOverlap="1" wp14:anchorId="71E09573" wp14:editId="4FD26213">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6504DC" w:rsidRPr="00E376BA" w:rsidRDefault="002B474E" w:rsidP="00E376BA"/>
      </w:tc>
    </w:tr>
  </w:tbl>
  <w:p w:rsidR="0020003A" w:rsidRDefault="00E376BA" w:rsidP="0020003A">
    <w:r>
      <w:rPr>
        <w:lang w:eastAsia="en-US"/>
      </w:rPr>
      <w:drawing>
        <wp:anchor distT="0" distB="0" distL="114300" distR="114300" simplePos="0" relativeHeight="251665408" behindDoc="1" locked="0" layoutInCell="1" allowOverlap="1" wp14:anchorId="7E7A2518" wp14:editId="2EEDF7CA">
          <wp:simplePos x="0" y="0"/>
          <wp:positionH relativeFrom="column">
            <wp:posOffset>-1357899</wp:posOffset>
          </wp:positionH>
          <wp:positionV relativeFrom="paragraph">
            <wp:posOffset>3533140</wp:posOffset>
          </wp:positionV>
          <wp:extent cx="1063806" cy="966351"/>
          <wp:effectExtent l="0" t="0" r="3175" b="5715"/>
          <wp:wrapNone/>
          <wp:docPr id="2"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3806" cy="9663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52A18">
      <w:rPr>
        <w:lang w:val="en-GB"/>
      </w:rPr>
      <w:t xml:space="preserve"> </w:t>
    </w:r>
    <w:r w:rsidR="009B2BDC">
      <w:rPr>
        <w:lang w:eastAsia="en-US"/>
      </w:rPr>
      <w:drawing>
        <wp:anchor distT="0" distB="0" distL="114300" distR="114300" simplePos="0" relativeHeight="251657216" behindDoc="1" locked="0" layoutInCell="1" allowOverlap="1">
          <wp:simplePos x="0" y="0"/>
          <wp:positionH relativeFrom="column">
            <wp:posOffset>-1279525</wp:posOffset>
          </wp:positionH>
          <wp:positionV relativeFrom="paragraph">
            <wp:posOffset>8255</wp:posOffset>
          </wp:positionV>
          <wp:extent cx="965200" cy="567055"/>
          <wp:effectExtent l="25400" t="0" r="0" b="0"/>
          <wp:wrapNone/>
          <wp:docPr id="38"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965200" cy="567055"/>
                  </a:xfrm>
                  <a:prstGeom prst="rect">
                    <a:avLst/>
                  </a:prstGeom>
                  <a:noFill/>
                  <a:ln w="9525">
                    <a:noFill/>
                    <a:miter lim="800000"/>
                    <a:headEnd/>
                    <a:tailEnd/>
                  </a:ln>
                </pic:spPr>
              </pic:pic>
            </a:graphicData>
          </a:graphic>
        </wp:anchor>
      </w:drawing>
    </w:r>
    <w:r>
      <w:rPr>
        <w:lang w:eastAsia="en-US"/>
      </w:rPr>
      <mc:AlternateContent>
        <mc:Choice Requires="wps">
          <w:drawing>
            <wp:anchor distT="4294967295" distB="4294967295" distL="114300" distR="114300" simplePos="0" relativeHeight="251655168" behindDoc="0" locked="0" layoutInCell="1" allowOverlap="1">
              <wp:simplePos x="0" y="0"/>
              <wp:positionH relativeFrom="column">
                <wp:posOffset>-635</wp:posOffset>
              </wp:positionH>
              <wp:positionV relativeFrom="paragraph">
                <wp:posOffset>455294</wp:posOffset>
              </wp:positionV>
              <wp:extent cx="7086600" cy="0"/>
              <wp:effectExtent l="0" t="0" r="1905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U9K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5qE1vXEFRFRqa0Nx9KRezUbT7w4pXbVE7Xmk+HY2kJeFjORdStg4Axfs+i+aQQw5eB37&#10;dGpsFyChA+gU5Tjf5OAnjygcPqbz2SwF1ejgS0gxJBrr/GeuOxSMEksgHYHJceN8IEKKISTco/Ra&#10;SBnVlgr1wHaaz2KC01Kw4Axhzu53lbToSMK8xC9WBZ77MKsPikWwlhO2utqeCHmx4XKpAh6UAnSu&#10;1mUgfjylT6v5ap6P8slsNcrTuh59Wlf5aLbOHh/qaV1VdfYzUMvyohWMcRXYDcOZ5X8n/vWZXMbq&#10;Np63NiTv0WO/gOzwj6SjlkG+yyDsNDtv7aAxzGMMvr6dMPD3e7DvX/jyFwAAAP//AwBQSwMEFAAG&#10;AAgAAAAhAH6hjP/aAAAACAEAAA8AAABkcnMvZG93bnJldi54bWxMj8FOwzAQRO9I/IO1SFxQ6xhU&#10;CmmcqgLxAS1w38ZuEsVeR7abGL4eVxzgODujmbfVNlnDJu1D70iCWBbANDVO9dRK+Hh/WzwBCxFJ&#10;oXGkJXzpANv6+qrCUrmZ9no6xJblEgolSuhiHEvOQ9Npi2HpRk3ZOzlvMWbpW648zrncGn5fFI/c&#10;Yk95ocNRv3S6GQ5nK+HbzxyHzzSkfRjEq3loV3fTTsrbm7TbAIs6xb8wXPAzOtSZ6ejOpAIzEhYi&#10;ByWsxRrYxRZi9Qzs+HvhdcX/P1D/AAAA//8DAFBLAQItABQABgAIAAAAIQC2gziS/gAAAOEBAAAT&#10;AAAAAAAAAAAAAAAAAAAAAABbQ29udGVudF9UeXBlc10ueG1sUEsBAi0AFAAGAAgAAAAhADj9If/W&#10;AAAAlAEAAAsAAAAAAAAAAAAAAAAALwEAAF9yZWxzLy5yZWxzUEsBAi0AFAAGAAgAAAAhAD11T0oT&#10;AgAAKQQAAA4AAAAAAAAAAAAAAAAALgIAAGRycy9lMm9Eb2MueG1sUEsBAi0AFAAGAAgAAAAhAH6h&#10;jP/aAAAACAEAAA8AAAAAAAAAAAAAAAAAbQQAAGRycy9kb3ducmV2LnhtbFBLBQYAAAAABAAEAPMA&#10;AAB0BQAAAAA=&#10;" strokeweight=".03739mm"/>
          </w:pict>
        </mc:Fallback>
      </mc:AlternateContent>
    </w:r>
    <w:r>
      <w:rPr>
        <w:lang w:eastAsia="en-US"/>
      </w:rPr>
      <mc:AlternateContent>
        <mc:Choice Requires="wps">
          <w:drawing>
            <wp:anchor distT="4294967295" distB="4294967295" distL="114300" distR="114300" simplePos="0" relativeHeight="251656192" behindDoc="0" locked="0" layoutInCell="1" allowOverlap="1">
              <wp:simplePos x="0" y="0"/>
              <wp:positionH relativeFrom="column">
                <wp:posOffset>-1944370</wp:posOffset>
              </wp:positionH>
              <wp:positionV relativeFrom="paragraph">
                <wp:posOffset>3414394</wp:posOffset>
              </wp:positionV>
              <wp:extent cx="685800" cy="0"/>
              <wp:effectExtent l="0" t="0" r="19050" b="1905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pt,268.85pt" to="-99.1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wJG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dF0FlrTG1dARKV2NhRHz+rFbDX97pDSVUvUgUeKrxcDeVnISN6khI0zcMG+/6wZxJCj17FP&#10;58Z2ARI6gM5RjstdDn72iMLhfDFbpCAaHVwJKYY8Y53/xHWHglFiCZwjLjltnQ88SDGEhGuU3ggp&#10;o9hSoR7ITvN5THBaChacIczZw76SFp1IGJf4xaLA8xhm9VGxCNZywtY32xMhrzZcLlXAg0qAzs26&#10;zsOPp/RpvVgv8lE+ma9HeVrXo4+bKh/NN9mHWT2tq6rOfgZqWV60gjGuArthNrP877S/vZLrVN2n&#10;896G5C167BeQHf6RdJQyqHedg71ml50dJIZxjMG3pxPm/XEP9uMDX/0CAAD//wMAUEsDBBQABgAI&#10;AAAAIQBQxdoX3wAAAA0BAAAPAAAAZHJzL2Rvd25yZXYueG1sTI/LTsMwEEX3SPyDNZXYoNRJoz5I&#10;41QViA9oC3s3HpIofkSxmxi+nkFCguXcObpzpjxEo9mEo++cFZAtU2Boa6c62wh4u7wmO2A+SKuk&#10;dhYFfKKHQ3V/V8pCudmecDqHhlGJ9YUU0IYwFJz7ukUj/dINaGn34UYjA41jw9UoZyo3mq/SdMON&#10;7CxdaOWAzy3W/flmBHyNM5f9e+zjyffZi86b9eN0FOJhEY97YAFj+IPhR5/UoSKnq7tZ5ZkWkOTp&#10;ZkWsgHW+3QIjJMmedhRdfyNelfz/F9U3AAAA//8DAFBLAQItABQABgAIAAAAIQC2gziS/gAAAOEB&#10;AAATAAAAAAAAAAAAAAAAAAAAAABbQ29udGVudF9UeXBlc10ueG1sUEsBAi0AFAAGAAgAAAAhADj9&#10;If/WAAAAlAEAAAsAAAAAAAAAAAAAAAAALwEAAF9yZWxzLy5yZWxzUEsBAi0AFAAGAAgAAAAhADmv&#10;AkYRAgAAKAQAAA4AAAAAAAAAAAAAAAAALgIAAGRycy9lMm9Eb2MueG1sUEsBAi0AFAAGAAgAAAAh&#10;AFDF2hffAAAADQEAAA8AAAAAAAAAAAAAAAAAawQAAGRycy9kb3ducmV2LnhtbFBLBQYAAAAABAAE&#10;APMAAAB3BQAAAAA=&#10;" strokeweight=".03739mm"/>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78"/>
    <w:rsid w:val="00001C9F"/>
    <w:rsid w:val="000209F3"/>
    <w:rsid w:val="00027108"/>
    <w:rsid w:val="00034037"/>
    <w:rsid w:val="000353A2"/>
    <w:rsid w:val="00044B77"/>
    <w:rsid w:val="000938BA"/>
    <w:rsid w:val="000A168A"/>
    <w:rsid w:val="000C6A78"/>
    <w:rsid w:val="000D5F85"/>
    <w:rsid w:val="000F5113"/>
    <w:rsid w:val="000F6C07"/>
    <w:rsid w:val="00181C24"/>
    <w:rsid w:val="001A1C81"/>
    <w:rsid w:val="001E71F7"/>
    <w:rsid w:val="00207E22"/>
    <w:rsid w:val="002105CB"/>
    <w:rsid w:val="0029581B"/>
    <w:rsid w:val="002B474E"/>
    <w:rsid w:val="002C190E"/>
    <w:rsid w:val="002D3C9E"/>
    <w:rsid w:val="002E2BFC"/>
    <w:rsid w:val="002F46DC"/>
    <w:rsid w:val="0030397F"/>
    <w:rsid w:val="00314DD5"/>
    <w:rsid w:val="00372E47"/>
    <w:rsid w:val="0038042E"/>
    <w:rsid w:val="003A1AB9"/>
    <w:rsid w:val="003C7BA7"/>
    <w:rsid w:val="003F6AC9"/>
    <w:rsid w:val="00403914"/>
    <w:rsid w:val="004E5132"/>
    <w:rsid w:val="004E6A60"/>
    <w:rsid w:val="00531BE8"/>
    <w:rsid w:val="0053593F"/>
    <w:rsid w:val="005673C6"/>
    <w:rsid w:val="005E034E"/>
    <w:rsid w:val="005E2FF0"/>
    <w:rsid w:val="006C30CC"/>
    <w:rsid w:val="006C5D10"/>
    <w:rsid w:val="006E2878"/>
    <w:rsid w:val="006F0FAF"/>
    <w:rsid w:val="006F31F8"/>
    <w:rsid w:val="00730C16"/>
    <w:rsid w:val="007333EF"/>
    <w:rsid w:val="00752991"/>
    <w:rsid w:val="007A5CD0"/>
    <w:rsid w:val="00804FFA"/>
    <w:rsid w:val="00846736"/>
    <w:rsid w:val="00863978"/>
    <w:rsid w:val="008646A7"/>
    <w:rsid w:val="00867435"/>
    <w:rsid w:val="00880AEE"/>
    <w:rsid w:val="00897626"/>
    <w:rsid w:val="008C2598"/>
    <w:rsid w:val="009145F5"/>
    <w:rsid w:val="009667DF"/>
    <w:rsid w:val="0098386F"/>
    <w:rsid w:val="009B0490"/>
    <w:rsid w:val="009B2BDC"/>
    <w:rsid w:val="00A11BCA"/>
    <w:rsid w:val="00A14152"/>
    <w:rsid w:val="00A21D92"/>
    <w:rsid w:val="00A6575E"/>
    <w:rsid w:val="00A76513"/>
    <w:rsid w:val="00A8466A"/>
    <w:rsid w:val="00AA7DA2"/>
    <w:rsid w:val="00AB5A78"/>
    <w:rsid w:val="00AD7B7E"/>
    <w:rsid w:val="00AE25E8"/>
    <w:rsid w:val="00AE6CBC"/>
    <w:rsid w:val="00AF0FDC"/>
    <w:rsid w:val="00B42DDA"/>
    <w:rsid w:val="00B47B94"/>
    <w:rsid w:val="00B57359"/>
    <w:rsid w:val="00B834EF"/>
    <w:rsid w:val="00BC6CEF"/>
    <w:rsid w:val="00BF7EDF"/>
    <w:rsid w:val="00C331BB"/>
    <w:rsid w:val="00C472E0"/>
    <w:rsid w:val="00C52A18"/>
    <w:rsid w:val="00C71B7B"/>
    <w:rsid w:val="00C94CF0"/>
    <w:rsid w:val="00CA483F"/>
    <w:rsid w:val="00CB2790"/>
    <w:rsid w:val="00CC420B"/>
    <w:rsid w:val="00CC5123"/>
    <w:rsid w:val="00CF2FC4"/>
    <w:rsid w:val="00D30EAA"/>
    <w:rsid w:val="00D353D7"/>
    <w:rsid w:val="00D637E3"/>
    <w:rsid w:val="00D978BD"/>
    <w:rsid w:val="00DA120F"/>
    <w:rsid w:val="00DA374B"/>
    <w:rsid w:val="00DC3656"/>
    <w:rsid w:val="00DD0935"/>
    <w:rsid w:val="00DD0D2A"/>
    <w:rsid w:val="00DE339C"/>
    <w:rsid w:val="00E23BA2"/>
    <w:rsid w:val="00E376BA"/>
    <w:rsid w:val="00E66B35"/>
    <w:rsid w:val="00EC6D6C"/>
    <w:rsid w:val="00ED384A"/>
    <w:rsid w:val="00ED4177"/>
    <w:rsid w:val="00EE3128"/>
    <w:rsid w:val="00EF60D2"/>
    <w:rsid w:val="00F173EE"/>
    <w:rsid w:val="00F317ED"/>
    <w:rsid w:val="00F33CF4"/>
    <w:rsid w:val="00F37312"/>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Hyperlink" w:uiPriority="99"/>
  </w:latentStyles>
  <w:style w:type="paragraph" w:default="1" w:styleId="Normal">
    <w:name w:val="Normal"/>
    <w:qFormat/>
    <w:rsid w:val="009B2BDC"/>
    <w:pPr>
      <w:spacing w:line="300" w:lineRule="exact"/>
    </w:pPr>
    <w:rPr>
      <w:rFonts w:ascii="Arial" w:hAnsi="Arial"/>
      <w:noProof/>
      <w:color w:val="000000"/>
      <w:sz w:val="19"/>
      <w:lang w:val="en-US"/>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C5169B"/>
  </w:style>
  <w:style w:type="paragraph" w:customStyle="1" w:styleId="03INTESTAZIONE">
    <w:name w:val="03 INTESTAZIONE"/>
    <w:basedOn w:val="01TESTO"/>
    <w:rsid w:val="007101CC"/>
    <w:pPr>
      <w:framePr w:wrap="around" w:vAnchor="page" w:hAnchor="page" w:x="2553" w:y="1050"/>
      <w:tabs>
        <w:tab w:val="left" w:pos="2080"/>
      </w:tabs>
      <w:spacing w:line="192" w:lineRule="exact"/>
      <w:suppressOverlap/>
    </w:pPr>
    <w:rPr>
      <w:sz w:val="18"/>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3745F7"/>
    <w:pPr>
      <w:spacing w:line="160" w:lineRule="exact"/>
    </w:pPr>
    <w:rPr>
      <w:sz w:val="14"/>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semiHidden/>
    <w:unhideWhenUsed/>
    <w:rsid w:val="003F2CD9"/>
    <w:rPr>
      <w:color w:val="0000FF"/>
      <w:u w:val="single"/>
    </w:rPr>
  </w:style>
  <w:style w:type="paragraph" w:customStyle="1" w:styleId="03INTESTAZIONEITALIC">
    <w:name w:val="03 INTESTAZIONE ITALIC"/>
    <w:basedOn w:val="03INTESTAZIONE"/>
    <w:rsid w:val="005570E2"/>
    <w:pPr>
      <w:framePr w:wrap="around"/>
    </w:pPr>
    <w:rPr>
      <w:i/>
    </w:rPr>
  </w:style>
  <w:style w:type="paragraph" w:customStyle="1" w:styleId="03INTESTAZIONEBOLD">
    <w:name w:val="03 INTESTAZIONE BOLD"/>
    <w:basedOn w:val="03INTESTAZIONE"/>
    <w:rsid w:val="00C5169B"/>
    <w:pPr>
      <w:framePr w:wrap="around"/>
    </w:pPr>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F82A5D"/>
  </w:style>
  <w:style w:type="paragraph" w:styleId="BalloonText">
    <w:name w:val="Balloon Text"/>
    <w:basedOn w:val="Normal"/>
    <w:link w:val="BalloonTextChar"/>
    <w:rsid w:val="00E376B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376BA"/>
    <w:rPr>
      <w:rFonts w:ascii="Tahoma" w:hAnsi="Tahoma" w:cs="Tahoma"/>
      <w:noProof/>
      <w:color w:val="000000"/>
      <w:sz w:val="16"/>
      <w:szCs w:val="16"/>
      <w:lang w:val="en-US"/>
    </w:rPr>
  </w:style>
  <w:style w:type="character" w:styleId="CommentReference">
    <w:name w:val="annotation reference"/>
    <w:basedOn w:val="DefaultParagraphFont"/>
    <w:rsid w:val="009B0490"/>
    <w:rPr>
      <w:sz w:val="16"/>
      <w:szCs w:val="16"/>
    </w:rPr>
  </w:style>
  <w:style w:type="paragraph" w:styleId="CommentText">
    <w:name w:val="annotation text"/>
    <w:basedOn w:val="Normal"/>
    <w:link w:val="CommentTextChar"/>
    <w:rsid w:val="009B0490"/>
    <w:pPr>
      <w:spacing w:line="240" w:lineRule="auto"/>
    </w:pPr>
    <w:rPr>
      <w:sz w:val="20"/>
      <w:szCs w:val="20"/>
    </w:rPr>
  </w:style>
  <w:style w:type="character" w:customStyle="1" w:styleId="CommentTextChar">
    <w:name w:val="Comment Text Char"/>
    <w:basedOn w:val="DefaultParagraphFont"/>
    <w:link w:val="CommentText"/>
    <w:rsid w:val="009B0490"/>
    <w:rPr>
      <w:rFonts w:ascii="Arial" w:hAnsi="Arial"/>
      <w:noProof/>
      <w:color w:val="000000"/>
      <w:sz w:val="20"/>
      <w:szCs w:val="20"/>
      <w:lang w:val="en-US"/>
    </w:rPr>
  </w:style>
  <w:style w:type="paragraph" w:styleId="CommentSubject">
    <w:name w:val="annotation subject"/>
    <w:basedOn w:val="CommentText"/>
    <w:next w:val="CommentText"/>
    <w:link w:val="CommentSubjectChar"/>
    <w:rsid w:val="009B0490"/>
    <w:rPr>
      <w:b/>
      <w:bCs/>
    </w:rPr>
  </w:style>
  <w:style w:type="character" w:customStyle="1" w:styleId="CommentSubjectChar">
    <w:name w:val="Comment Subject Char"/>
    <w:basedOn w:val="CommentTextChar"/>
    <w:link w:val="CommentSubject"/>
    <w:rsid w:val="009B0490"/>
    <w:rPr>
      <w:rFonts w:ascii="Arial" w:hAnsi="Arial"/>
      <w:b/>
      <w:bCs/>
      <w:noProof/>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Hyperlink" w:uiPriority="99"/>
  </w:latentStyles>
  <w:style w:type="paragraph" w:default="1" w:styleId="Normal">
    <w:name w:val="Normal"/>
    <w:qFormat/>
    <w:rsid w:val="009B2BDC"/>
    <w:pPr>
      <w:spacing w:line="300" w:lineRule="exact"/>
    </w:pPr>
    <w:rPr>
      <w:rFonts w:ascii="Arial" w:hAnsi="Arial"/>
      <w:noProof/>
      <w:color w:val="000000"/>
      <w:sz w:val="19"/>
      <w:lang w:val="en-US"/>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C5169B"/>
  </w:style>
  <w:style w:type="paragraph" w:customStyle="1" w:styleId="03INTESTAZIONE">
    <w:name w:val="03 INTESTAZIONE"/>
    <w:basedOn w:val="01TESTO"/>
    <w:rsid w:val="007101CC"/>
    <w:pPr>
      <w:framePr w:wrap="around" w:vAnchor="page" w:hAnchor="page" w:x="2553" w:y="1050"/>
      <w:tabs>
        <w:tab w:val="left" w:pos="2080"/>
      </w:tabs>
      <w:spacing w:line="192" w:lineRule="exact"/>
      <w:suppressOverlap/>
    </w:pPr>
    <w:rPr>
      <w:sz w:val="18"/>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3745F7"/>
    <w:pPr>
      <w:spacing w:line="160" w:lineRule="exact"/>
    </w:pPr>
    <w:rPr>
      <w:sz w:val="14"/>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semiHidden/>
    <w:unhideWhenUsed/>
    <w:rsid w:val="003F2CD9"/>
    <w:rPr>
      <w:color w:val="0000FF"/>
      <w:u w:val="single"/>
    </w:rPr>
  </w:style>
  <w:style w:type="paragraph" w:customStyle="1" w:styleId="03INTESTAZIONEITALIC">
    <w:name w:val="03 INTESTAZIONE ITALIC"/>
    <w:basedOn w:val="03INTESTAZIONE"/>
    <w:rsid w:val="005570E2"/>
    <w:pPr>
      <w:framePr w:wrap="around"/>
    </w:pPr>
    <w:rPr>
      <w:i/>
    </w:rPr>
  </w:style>
  <w:style w:type="paragraph" w:customStyle="1" w:styleId="03INTESTAZIONEBOLD">
    <w:name w:val="03 INTESTAZIONE BOLD"/>
    <w:basedOn w:val="03INTESTAZIONE"/>
    <w:rsid w:val="00C5169B"/>
    <w:pPr>
      <w:framePr w:wrap="around"/>
    </w:pPr>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F82A5D"/>
  </w:style>
  <w:style w:type="paragraph" w:styleId="BalloonText">
    <w:name w:val="Balloon Text"/>
    <w:basedOn w:val="Normal"/>
    <w:link w:val="BalloonTextChar"/>
    <w:rsid w:val="00E376B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376BA"/>
    <w:rPr>
      <w:rFonts w:ascii="Tahoma" w:hAnsi="Tahoma" w:cs="Tahoma"/>
      <w:noProof/>
      <w:color w:val="000000"/>
      <w:sz w:val="16"/>
      <w:szCs w:val="16"/>
      <w:lang w:val="en-US"/>
    </w:rPr>
  </w:style>
  <w:style w:type="character" w:styleId="CommentReference">
    <w:name w:val="annotation reference"/>
    <w:basedOn w:val="DefaultParagraphFont"/>
    <w:rsid w:val="009B0490"/>
    <w:rPr>
      <w:sz w:val="16"/>
      <w:szCs w:val="16"/>
    </w:rPr>
  </w:style>
  <w:style w:type="paragraph" w:styleId="CommentText">
    <w:name w:val="annotation text"/>
    <w:basedOn w:val="Normal"/>
    <w:link w:val="CommentTextChar"/>
    <w:rsid w:val="009B0490"/>
    <w:pPr>
      <w:spacing w:line="240" w:lineRule="auto"/>
    </w:pPr>
    <w:rPr>
      <w:sz w:val="20"/>
      <w:szCs w:val="20"/>
    </w:rPr>
  </w:style>
  <w:style w:type="character" w:customStyle="1" w:styleId="CommentTextChar">
    <w:name w:val="Comment Text Char"/>
    <w:basedOn w:val="DefaultParagraphFont"/>
    <w:link w:val="CommentText"/>
    <w:rsid w:val="009B0490"/>
    <w:rPr>
      <w:rFonts w:ascii="Arial" w:hAnsi="Arial"/>
      <w:noProof/>
      <w:color w:val="000000"/>
      <w:sz w:val="20"/>
      <w:szCs w:val="20"/>
      <w:lang w:val="en-US"/>
    </w:rPr>
  </w:style>
  <w:style w:type="paragraph" w:styleId="CommentSubject">
    <w:name w:val="annotation subject"/>
    <w:basedOn w:val="CommentText"/>
    <w:next w:val="CommentText"/>
    <w:link w:val="CommentSubjectChar"/>
    <w:rsid w:val="009B0490"/>
    <w:rPr>
      <w:b/>
      <w:bCs/>
    </w:rPr>
  </w:style>
  <w:style w:type="character" w:customStyle="1" w:styleId="CommentSubjectChar">
    <w:name w:val="Comment Subject Char"/>
    <w:basedOn w:val="CommentTextChar"/>
    <w:link w:val="CommentSubject"/>
    <w:rsid w:val="009B0490"/>
    <w:rPr>
      <w:rFonts w:ascii="Arial" w:hAnsi="Arial"/>
      <w:b/>
      <w:bCs/>
      <w:noProof/>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relations@cnhind.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nhindustrial.com"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nhindustria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96181a\Documents\CNHi%202014\Visual%20Identity\PRESS%20RELEASE%20-%20CORPORATE\CNH_INDUSTRIAL_PressReleas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CNH_INDUSTRIAL_PressRelease.dotx</Template>
  <TotalTime>0</TotalTime>
  <Pages>2</Pages>
  <Words>553</Words>
  <Characters>3153</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CNH INDUSTRIAL</vt:lpstr>
      <vt:lpstr>CNH INDUSTRIAL</vt:lpstr>
    </vt:vector>
  </TitlesOfParts>
  <Company>FIATGROUP</Company>
  <LinksUpToDate>false</LinksUpToDate>
  <CharactersWithSpaces>3699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Laura Overall</dc:creator>
  <cp:lastModifiedBy>mod user</cp:lastModifiedBy>
  <cp:revision>2</cp:revision>
  <cp:lastPrinted>2015-04-02T13:29:00Z</cp:lastPrinted>
  <dcterms:created xsi:type="dcterms:W3CDTF">2015-04-02T14:07:00Z</dcterms:created>
  <dcterms:modified xsi:type="dcterms:W3CDTF">2015-04-02T14:07:00Z</dcterms:modified>
</cp:coreProperties>
</file>