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4649F" w14:textId="43FD6985" w:rsidR="006C0DF5" w:rsidRPr="00E05D6D" w:rsidRDefault="007F7650" w:rsidP="008B06AB">
      <w:pPr>
        <w:spacing w:after="0" w:line="360" w:lineRule="auto"/>
        <w:jc w:val="center"/>
        <w:rPr>
          <w:rFonts w:ascii="AdihausDIN" w:eastAsia="Times New Roman" w:hAnsi="AdihausDIN" w:cs="AdihausDIN"/>
          <w:b/>
        </w:rPr>
      </w:pPr>
      <w:r w:rsidRPr="00E05D6D">
        <w:rPr>
          <w:rFonts w:ascii="AdihausDIN" w:eastAsia="Times New Roman" w:hAnsi="AdihausDIN" w:cs="AdihausDIN"/>
          <w:b/>
        </w:rPr>
        <w:t>a</w:t>
      </w:r>
      <w:r w:rsidR="00403DA6" w:rsidRPr="00E05D6D">
        <w:rPr>
          <w:rFonts w:ascii="AdihausDIN" w:eastAsia="Times New Roman" w:hAnsi="AdihausDIN" w:cs="AdihausDIN"/>
          <w:b/>
        </w:rPr>
        <w:t>didas</w:t>
      </w:r>
      <w:r w:rsidRPr="00E05D6D">
        <w:rPr>
          <w:rFonts w:ascii="AdihausDIN" w:eastAsia="Times New Roman" w:hAnsi="AdihausDIN" w:cs="AdihausDIN"/>
          <w:b/>
        </w:rPr>
        <w:t xml:space="preserve"> U</w:t>
      </w:r>
      <w:r w:rsidR="00403DA6" w:rsidRPr="00E05D6D">
        <w:rPr>
          <w:rFonts w:ascii="AdihausDIN" w:eastAsia="Times New Roman" w:hAnsi="AdihausDIN" w:cs="AdihausDIN"/>
          <w:b/>
        </w:rPr>
        <w:t>nveils</w:t>
      </w:r>
      <w:r w:rsidRPr="00E05D6D">
        <w:rPr>
          <w:rFonts w:ascii="AdihausDIN" w:eastAsia="Times New Roman" w:hAnsi="AdihausDIN" w:cs="AdihausDIN"/>
          <w:b/>
        </w:rPr>
        <w:t xml:space="preserve"> N</w:t>
      </w:r>
      <w:r w:rsidR="003F57C3" w:rsidRPr="00E05D6D">
        <w:rPr>
          <w:rFonts w:ascii="AdihausDIN" w:eastAsia="Times New Roman" w:hAnsi="AdihausDIN" w:cs="AdihausDIN"/>
          <w:b/>
        </w:rPr>
        <w:t>ew</w:t>
      </w:r>
      <w:r w:rsidR="00403DA6" w:rsidRPr="00E05D6D">
        <w:rPr>
          <w:rFonts w:ascii="AdihausDIN" w:eastAsia="Times New Roman" w:hAnsi="AdihausDIN" w:cs="AdihausDIN"/>
          <w:b/>
        </w:rPr>
        <w:t xml:space="preserve"> </w:t>
      </w:r>
      <w:r w:rsidR="00C27D50" w:rsidRPr="00E05D6D">
        <w:rPr>
          <w:rFonts w:ascii="AdihausDIN" w:eastAsia="Times New Roman" w:hAnsi="AdihausDIN" w:cs="AdihausDIN"/>
          <w:b/>
        </w:rPr>
        <w:t>Escouade Collection</w:t>
      </w:r>
    </w:p>
    <w:p w14:paraId="5DF464A0" w14:textId="77777777" w:rsidR="008B06AB" w:rsidRPr="00E05D6D" w:rsidRDefault="008B06AB" w:rsidP="008B06AB">
      <w:pPr>
        <w:spacing w:after="0" w:line="360" w:lineRule="auto"/>
        <w:jc w:val="center"/>
        <w:rPr>
          <w:rFonts w:ascii="AdihausDIN" w:eastAsia="Times New Roman" w:hAnsi="AdihausDIN" w:cs="AdihausDIN"/>
          <w:b/>
        </w:rPr>
      </w:pPr>
    </w:p>
    <w:p w14:paraId="5DF464A1" w14:textId="46AF09FE" w:rsidR="00F43C99" w:rsidRPr="00A95360" w:rsidRDefault="00733C40" w:rsidP="00A95360">
      <w:pPr>
        <w:pStyle w:val="ListParagraph"/>
        <w:numPr>
          <w:ilvl w:val="0"/>
          <w:numId w:val="4"/>
        </w:numPr>
        <w:spacing w:after="0" w:line="360" w:lineRule="auto"/>
        <w:jc w:val="center"/>
        <w:rPr>
          <w:rFonts w:ascii="AdihausDIN" w:hAnsi="AdihausDIN" w:cs="AdihausDIN"/>
          <w:b/>
        </w:rPr>
      </w:pPr>
      <w:r>
        <w:rPr>
          <w:rFonts w:ascii="AdihausDIN" w:hAnsi="AdihausDIN" w:cs="AdihausDIN"/>
          <w:b/>
        </w:rPr>
        <w:t xml:space="preserve">Sascha Zverev and Angelique Kerber are among the </w:t>
      </w:r>
      <w:r w:rsidR="001B7AB8">
        <w:rPr>
          <w:rFonts w:ascii="AdihausDIN" w:hAnsi="AdihausDIN" w:cs="AdihausDIN"/>
          <w:b/>
        </w:rPr>
        <w:t>line-up</w:t>
      </w:r>
      <w:r>
        <w:rPr>
          <w:rFonts w:ascii="AdihausDIN" w:hAnsi="AdihausDIN" w:cs="AdihausDIN"/>
          <w:b/>
        </w:rPr>
        <w:t xml:space="preserve"> of adidas players to unveil the collection on court</w:t>
      </w:r>
      <w:r w:rsidR="00A95360">
        <w:rPr>
          <w:rFonts w:ascii="AdihausDIN" w:hAnsi="AdihausDIN" w:cs="AdihausDIN"/>
          <w:b/>
        </w:rPr>
        <w:t>-</w:t>
      </w:r>
    </w:p>
    <w:p w14:paraId="5DF464A2" w14:textId="3EC41186" w:rsidR="00A95360" w:rsidRDefault="009224BE" w:rsidP="00A95360">
      <w:pPr>
        <w:spacing w:after="0" w:line="360" w:lineRule="auto"/>
        <w:jc w:val="center"/>
        <w:rPr>
          <w:rFonts w:ascii="AdihausDIN" w:hAnsi="AdihausDIN" w:cs="AdihausDIN"/>
          <w:b/>
        </w:rPr>
      </w:pPr>
      <w:r w:rsidRPr="00AE6039">
        <w:rPr>
          <w:rFonts w:ascii="AdihausDIN" w:hAnsi="AdihausDIN" w:cs="AdihausDIN"/>
          <w:b/>
        </w:rPr>
        <w:t xml:space="preserve">- </w:t>
      </w:r>
      <w:r w:rsidR="00733C40">
        <w:rPr>
          <w:rFonts w:ascii="AdihausDIN" w:hAnsi="AdihausDIN" w:cs="AdihausDIN"/>
          <w:b/>
        </w:rPr>
        <w:t xml:space="preserve">Escouade </w:t>
      </w:r>
      <w:r w:rsidR="002D5699">
        <w:rPr>
          <w:rFonts w:ascii="AdihausDIN" w:hAnsi="AdihausDIN" w:cs="AdihausDIN"/>
          <w:b/>
        </w:rPr>
        <w:t>Collection</w:t>
      </w:r>
      <w:r w:rsidR="00733C40">
        <w:rPr>
          <w:rFonts w:ascii="AdihausDIN" w:hAnsi="AdihausDIN" w:cs="AdihausDIN"/>
          <w:b/>
        </w:rPr>
        <w:t xml:space="preserve"> </w:t>
      </w:r>
      <w:r w:rsidR="00E05D6D">
        <w:rPr>
          <w:rFonts w:ascii="AdihausDIN" w:hAnsi="AdihausDIN" w:cs="AdihausDIN"/>
          <w:b/>
        </w:rPr>
        <w:t xml:space="preserve">offers a </w:t>
      </w:r>
      <w:r w:rsidR="00733C40">
        <w:rPr>
          <w:rFonts w:ascii="AdihausDIN" w:hAnsi="AdihausDIN" w:cs="AdihausDIN"/>
          <w:b/>
        </w:rPr>
        <w:t>distinctive</w:t>
      </w:r>
      <w:r w:rsidR="00E05D6D">
        <w:rPr>
          <w:rFonts w:ascii="AdihausDIN" w:hAnsi="AdihausDIN" w:cs="AdihausDIN"/>
          <w:b/>
        </w:rPr>
        <w:t xml:space="preserve"> </w:t>
      </w:r>
      <w:r w:rsidR="00733C40">
        <w:rPr>
          <w:rFonts w:ascii="AdihausDIN" w:hAnsi="AdihausDIN" w:cs="AdihausDIN"/>
          <w:b/>
        </w:rPr>
        <w:t>streetwear</w:t>
      </w:r>
      <w:r w:rsidR="00E05D6D">
        <w:rPr>
          <w:rFonts w:ascii="AdihausDIN" w:hAnsi="AdihausDIN" w:cs="AdihausDIN"/>
          <w:b/>
        </w:rPr>
        <w:t xml:space="preserve"> inspired design</w:t>
      </w:r>
      <w:r w:rsidR="00733C40">
        <w:rPr>
          <w:rFonts w:ascii="AdihausDIN" w:hAnsi="AdihausDIN" w:cs="AdihausDIN"/>
          <w:b/>
        </w:rPr>
        <w:t xml:space="preserve"> </w:t>
      </w:r>
      <w:r w:rsidR="00E05D6D">
        <w:rPr>
          <w:rFonts w:ascii="AdihausDIN" w:hAnsi="AdihausDIN" w:cs="AdihausDIN"/>
          <w:b/>
        </w:rPr>
        <w:t xml:space="preserve">as well as </w:t>
      </w:r>
      <w:r w:rsidR="00692F88">
        <w:rPr>
          <w:rFonts w:ascii="AdihausDIN" w:hAnsi="AdihausDIN" w:cs="AdihausDIN"/>
          <w:b/>
        </w:rPr>
        <w:t xml:space="preserve">technical performance features - </w:t>
      </w:r>
    </w:p>
    <w:p w14:paraId="4B5AE681" w14:textId="7081F82F" w:rsidR="00733C40" w:rsidRDefault="00733C40" w:rsidP="00E05D6D">
      <w:pPr>
        <w:spacing w:after="0" w:line="360" w:lineRule="auto"/>
        <w:rPr>
          <w:rFonts w:ascii="AdihausDIN" w:hAnsi="AdihausDIN" w:cs="AdihausDIN"/>
          <w:b/>
          <w:noProof/>
          <w:color w:val="FF0000"/>
          <w:sz w:val="20"/>
          <w:szCs w:val="20"/>
          <w:lang w:eastAsia="en-GB"/>
        </w:rPr>
      </w:pPr>
    </w:p>
    <w:p w14:paraId="34C8387A" w14:textId="19C81C34" w:rsidR="00733C40" w:rsidRDefault="00C14907" w:rsidP="00E05D6D">
      <w:pPr>
        <w:spacing w:after="0" w:line="360" w:lineRule="auto"/>
        <w:jc w:val="center"/>
        <w:rPr>
          <w:rFonts w:ascii="AdihausDIN" w:hAnsi="AdihausDIN" w:cs="AdihausDIN"/>
          <w:b/>
          <w:noProof/>
          <w:color w:val="FF0000"/>
          <w:sz w:val="20"/>
          <w:szCs w:val="20"/>
          <w:lang w:eastAsia="en-GB"/>
        </w:rPr>
      </w:pPr>
      <w:r>
        <w:rPr>
          <w:noProof/>
        </w:rPr>
        <w:drawing>
          <wp:inline distT="0" distB="0" distL="0" distR="0" wp14:anchorId="2B7ABAF5" wp14:editId="6717FFD1">
            <wp:extent cx="3514725" cy="23437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27" cy="234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CA10" w14:textId="77777777" w:rsidR="00733C40" w:rsidRDefault="00733C40" w:rsidP="00BD564C">
      <w:pPr>
        <w:spacing w:after="0" w:line="360" w:lineRule="auto"/>
        <w:jc w:val="center"/>
        <w:rPr>
          <w:rFonts w:ascii="AdihausDIN" w:hAnsi="AdihausDIN" w:cs="AdihausDIN"/>
          <w:b/>
          <w:noProof/>
          <w:color w:val="FF0000"/>
          <w:sz w:val="20"/>
          <w:szCs w:val="20"/>
          <w:lang w:eastAsia="en-GB"/>
        </w:rPr>
      </w:pPr>
    </w:p>
    <w:p w14:paraId="5DF464A7" w14:textId="73E44852" w:rsidR="00405859" w:rsidRDefault="006137D4" w:rsidP="0013649F">
      <w:pPr>
        <w:spacing w:after="0" w:line="360" w:lineRule="auto"/>
        <w:rPr>
          <w:rFonts w:ascii="AdihausDIN" w:eastAsiaTheme="minorEastAsia" w:hAnsi="AdihausDIN" w:cs="AdihausDIN"/>
          <w:lang w:eastAsia="zh-CN"/>
        </w:rPr>
      </w:pPr>
      <w:r w:rsidRPr="00AE6039">
        <w:rPr>
          <w:rFonts w:ascii="AdihausDIN" w:eastAsiaTheme="minorEastAsia" w:hAnsi="AdihausDIN" w:cs="AdihausDIN"/>
          <w:b/>
          <w:lang w:eastAsia="zh-CN"/>
        </w:rPr>
        <w:t>Herzogenaurach</w:t>
      </w:r>
      <w:r w:rsidR="002E1E29" w:rsidRPr="00AE6039">
        <w:rPr>
          <w:rFonts w:ascii="AdihausDIN" w:eastAsiaTheme="minorEastAsia" w:hAnsi="AdihausDIN" w:cs="AdihausDIN"/>
          <w:b/>
          <w:lang w:eastAsia="zh-CN"/>
        </w:rPr>
        <w:t xml:space="preserve">, </w:t>
      </w:r>
      <w:r w:rsidR="002E1E29" w:rsidRPr="00EA542E">
        <w:rPr>
          <w:rFonts w:ascii="AdihausDIN" w:eastAsiaTheme="minorEastAsia" w:hAnsi="AdihausDIN" w:cs="AdihausDIN"/>
          <w:b/>
          <w:lang w:eastAsia="zh-CN"/>
        </w:rPr>
        <w:t xml:space="preserve">Germany </w:t>
      </w:r>
      <w:r w:rsidR="00E05D6D">
        <w:rPr>
          <w:rFonts w:ascii="AdihausDIN" w:eastAsiaTheme="minorEastAsia" w:hAnsi="AdihausDIN" w:cs="AdihausDIN"/>
          <w:b/>
          <w:lang w:eastAsia="zh-CN"/>
        </w:rPr>
        <w:t>3</w:t>
      </w:r>
      <w:r w:rsidR="00E05D6D" w:rsidRPr="00E05D6D">
        <w:rPr>
          <w:rFonts w:ascii="AdihausDIN" w:eastAsiaTheme="minorEastAsia" w:hAnsi="AdihausDIN" w:cs="AdihausDIN"/>
          <w:b/>
          <w:vertAlign w:val="superscript"/>
          <w:lang w:eastAsia="zh-CN"/>
        </w:rPr>
        <w:t>rd</w:t>
      </w:r>
      <w:r w:rsidR="00E05D6D">
        <w:rPr>
          <w:rFonts w:ascii="AdihausDIN" w:eastAsiaTheme="minorEastAsia" w:hAnsi="AdihausDIN" w:cs="AdihausDIN"/>
          <w:b/>
          <w:lang w:eastAsia="zh-CN"/>
        </w:rPr>
        <w:t xml:space="preserve"> </w:t>
      </w:r>
      <w:r w:rsidR="00EA542E" w:rsidRPr="00EA542E">
        <w:rPr>
          <w:rFonts w:ascii="AdihausDIN" w:eastAsiaTheme="minorEastAsia" w:hAnsi="AdihausDIN" w:cs="AdihausDIN"/>
          <w:b/>
          <w:lang w:eastAsia="zh-CN"/>
        </w:rPr>
        <w:t>April</w:t>
      </w:r>
      <w:r w:rsidR="007F7650" w:rsidRPr="00EA542E">
        <w:rPr>
          <w:rFonts w:ascii="AdihausDIN" w:eastAsiaTheme="minorEastAsia" w:hAnsi="AdihausDIN" w:cs="AdihausDIN"/>
          <w:b/>
          <w:lang w:eastAsia="zh-CN"/>
        </w:rPr>
        <w:t xml:space="preserve"> 201</w:t>
      </w:r>
      <w:r w:rsidR="00733C40">
        <w:rPr>
          <w:rFonts w:ascii="AdihausDIN" w:eastAsiaTheme="minorEastAsia" w:hAnsi="AdihausDIN" w:cs="AdihausDIN"/>
          <w:b/>
          <w:lang w:eastAsia="zh-CN"/>
        </w:rPr>
        <w:t>9</w:t>
      </w:r>
      <w:r w:rsidR="00B0275F" w:rsidRPr="00F235AC">
        <w:rPr>
          <w:rFonts w:ascii="AdihausDIN" w:eastAsiaTheme="minorEastAsia" w:hAnsi="AdihausDIN" w:cs="AdihausDIN"/>
          <w:b/>
          <w:lang w:eastAsia="zh-CN"/>
        </w:rPr>
        <w:t>:</w:t>
      </w:r>
      <w:r w:rsidR="007C1D77">
        <w:rPr>
          <w:rFonts w:ascii="AdihausDIN" w:eastAsiaTheme="minorEastAsia" w:hAnsi="AdihausDIN" w:cs="AdihausDIN"/>
          <w:lang w:eastAsia="zh-CN"/>
        </w:rPr>
        <w:t xml:space="preserve"> adidas </w:t>
      </w:r>
      <w:r w:rsidR="00405859">
        <w:rPr>
          <w:rFonts w:ascii="AdihausDIN" w:eastAsiaTheme="minorEastAsia" w:hAnsi="AdihausDIN" w:cs="AdihausDIN"/>
          <w:lang w:eastAsia="zh-CN"/>
        </w:rPr>
        <w:t xml:space="preserve">unveils its latest collection of high-performance wear to be worn on Grand Slam courts - the new </w:t>
      </w:r>
      <w:r w:rsidR="00D02D27">
        <w:rPr>
          <w:rFonts w:ascii="AdihausDIN" w:eastAsiaTheme="minorEastAsia" w:hAnsi="AdihausDIN" w:cs="AdihausDIN"/>
          <w:lang w:eastAsia="zh-CN"/>
        </w:rPr>
        <w:t>Escouade</w:t>
      </w:r>
      <w:r w:rsidR="00405859">
        <w:rPr>
          <w:rFonts w:ascii="AdihausDIN" w:eastAsiaTheme="minorEastAsia" w:hAnsi="AdihausDIN" w:cs="AdihausDIN"/>
          <w:lang w:eastAsia="zh-CN"/>
        </w:rPr>
        <w:t xml:space="preserve"> </w:t>
      </w:r>
      <w:r w:rsidR="00D02D27">
        <w:rPr>
          <w:rFonts w:ascii="AdihausDIN" w:eastAsiaTheme="minorEastAsia" w:hAnsi="AdihausDIN" w:cs="AdihausDIN"/>
          <w:lang w:eastAsia="zh-CN"/>
        </w:rPr>
        <w:t>Collection</w:t>
      </w:r>
      <w:r w:rsidR="00E05D6D">
        <w:rPr>
          <w:rFonts w:ascii="AdihausDIN" w:eastAsiaTheme="minorEastAsia" w:hAnsi="AdihausDIN" w:cs="AdihausDIN"/>
          <w:lang w:eastAsia="zh-CN"/>
        </w:rPr>
        <w:t xml:space="preserve"> for men and women</w:t>
      </w:r>
      <w:r w:rsidR="00405859">
        <w:rPr>
          <w:rFonts w:ascii="AdihausDIN" w:eastAsiaTheme="minorEastAsia" w:hAnsi="AdihausDIN" w:cs="AdihausDIN"/>
          <w:lang w:eastAsia="zh-CN"/>
        </w:rPr>
        <w:t xml:space="preserve">. </w:t>
      </w:r>
      <w:r w:rsidR="00BE5AAA">
        <w:rPr>
          <w:rFonts w:ascii="AdihausDIN" w:eastAsiaTheme="minorEastAsia" w:hAnsi="AdihausDIN" w:cs="AdihausDIN"/>
          <w:lang w:eastAsia="zh-CN"/>
        </w:rPr>
        <w:t xml:space="preserve">The </w:t>
      </w:r>
      <w:r w:rsidR="00266FF4">
        <w:rPr>
          <w:rFonts w:ascii="AdihausDIN" w:eastAsiaTheme="minorEastAsia" w:hAnsi="AdihausDIN" w:cs="AdihausDIN"/>
          <w:lang w:eastAsia="zh-CN"/>
        </w:rPr>
        <w:t>range</w:t>
      </w:r>
      <w:r w:rsidR="007E07B5">
        <w:rPr>
          <w:rFonts w:ascii="AdihausDIN" w:eastAsiaTheme="minorEastAsia" w:hAnsi="AdihausDIN" w:cs="AdihausDIN"/>
          <w:lang w:eastAsia="zh-CN"/>
        </w:rPr>
        <w:t xml:space="preserve"> </w:t>
      </w:r>
      <w:r w:rsidR="007871B0">
        <w:rPr>
          <w:rFonts w:ascii="AdihausDIN" w:eastAsiaTheme="minorEastAsia" w:hAnsi="AdihausDIN" w:cs="AdihausDIN"/>
          <w:lang w:eastAsia="zh-CN"/>
        </w:rPr>
        <w:t xml:space="preserve">features bold designs and </w:t>
      </w:r>
      <w:r w:rsidR="00755D29">
        <w:rPr>
          <w:rFonts w:ascii="AdihausDIN" w:eastAsiaTheme="minorEastAsia" w:hAnsi="AdihausDIN" w:cs="AdihausDIN"/>
          <w:lang w:eastAsia="zh-CN"/>
        </w:rPr>
        <w:t>graphics</w:t>
      </w:r>
      <w:r w:rsidR="007871B0">
        <w:rPr>
          <w:rFonts w:ascii="AdihausDIN" w:eastAsiaTheme="minorEastAsia" w:hAnsi="AdihausDIN" w:cs="AdihausDIN"/>
          <w:lang w:eastAsia="zh-CN"/>
        </w:rPr>
        <w:t xml:space="preserve">, daring silhouettes and </w:t>
      </w:r>
      <w:r w:rsidR="00755D29">
        <w:rPr>
          <w:rFonts w:ascii="AdihausDIN" w:eastAsiaTheme="minorEastAsia" w:hAnsi="AdihausDIN" w:cs="AdihausDIN"/>
          <w:lang w:eastAsia="zh-CN"/>
        </w:rPr>
        <w:t xml:space="preserve">contrast </w:t>
      </w:r>
      <w:r w:rsidR="003F4134">
        <w:rPr>
          <w:rFonts w:ascii="AdihausDIN" w:eastAsiaTheme="minorEastAsia" w:hAnsi="AdihausDIN" w:cs="AdihausDIN"/>
          <w:lang w:eastAsia="zh-CN"/>
        </w:rPr>
        <w:t>colour</w:t>
      </w:r>
      <w:r w:rsidR="00755D29">
        <w:rPr>
          <w:rFonts w:ascii="AdihausDIN" w:eastAsiaTheme="minorEastAsia" w:hAnsi="AdihausDIN" w:cs="AdihausDIN"/>
          <w:lang w:eastAsia="zh-CN"/>
        </w:rPr>
        <w:t xml:space="preserve"> blocking; it will be </w:t>
      </w:r>
      <w:r w:rsidR="00266FF4">
        <w:rPr>
          <w:rFonts w:ascii="AdihausDIN" w:eastAsiaTheme="minorEastAsia" w:hAnsi="AdihausDIN" w:cs="AdihausDIN"/>
          <w:lang w:eastAsia="zh-CN"/>
        </w:rPr>
        <w:t xml:space="preserve">launched </w:t>
      </w:r>
      <w:r w:rsidR="007E07B5">
        <w:rPr>
          <w:rFonts w:ascii="AdihausDIN" w:eastAsiaTheme="minorEastAsia" w:hAnsi="AdihausDIN" w:cs="AdihausDIN"/>
          <w:lang w:eastAsia="zh-CN"/>
        </w:rPr>
        <w:t>with the start of the outdoor season</w:t>
      </w:r>
      <w:r w:rsidR="00D02CD0">
        <w:rPr>
          <w:rFonts w:ascii="AdihausDIN" w:eastAsiaTheme="minorEastAsia" w:hAnsi="AdihausDIN" w:cs="AdihausDIN"/>
          <w:lang w:eastAsia="zh-CN"/>
        </w:rPr>
        <w:t xml:space="preserve"> and</w:t>
      </w:r>
      <w:r w:rsidR="00755D29">
        <w:rPr>
          <w:rFonts w:ascii="AdihausDIN" w:eastAsiaTheme="minorEastAsia" w:hAnsi="AdihausDIN" w:cs="AdihausDIN"/>
          <w:lang w:eastAsia="zh-CN"/>
        </w:rPr>
        <w:t xml:space="preserve"> Roland Garros. The collection will</w:t>
      </w:r>
      <w:r w:rsidR="004C19E1">
        <w:rPr>
          <w:rFonts w:ascii="AdihausDIN" w:eastAsiaTheme="minorEastAsia" w:hAnsi="AdihausDIN" w:cs="AdihausDIN"/>
          <w:lang w:eastAsia="zh-CN"/>
        </w:rPr>
        <w:t xml:space="preserve"> be </w:t>
      </w:r>
      <w:r w:rsidR="006F1180">
        <w:rPr>
          <w:rFonts w:ascii="AdihausDIN" w:eastAsiaTheme="minorEastAsia" w:hAnsi="AdihausDIN" w:cs="AdihausDIN"/>
          <w:lang w:eastAsia="zh-CN"/>
        </w:rPr>
        <w:t xml:space="preserve">worn </w:t>
      </w:r>
      <w:r w:rsidR="004C19E1">
        <w:rPr>
          <w:rFonts w:ascii="AdihausDIN" w:eastAsiaTheme="minorEastAsia" w:hAnsi="AdihausDIN" w:cs="AdihausDIN"/>
          <w:lang w:eastAsia="zh-CN"/>
        </w:rPr>
        <w:t xml:space="preserve">on court by leading players including </w:t>
      </w:r>
      <w:r w:rsidR="000F6171">
        <w:rPr>
          <w:rFonts w:ascii="AdihausDIN" w:eastAsiaTheme="minorEastAsia" w:hAnsi="AdihausDIN" w:cs="AdihausDIN"/>
          <w:lang w:eastAsia="zh-CN"/>
        </w:rPr>
        <w:t>Sascha Zverev,</w:t>
      </w:r>
      <w:r w:rsidR="00266FF4">
        <w:rPr>
          <w:rFonts w:ascii="AdihausDIN" w:eastAsiaTheme="minorEastAsia" w:hAnsi="AdihausDIN" w:cs="AdihausDIN"/>
          <w:lang w:eastAsia="zh-CN"/>
        </w:rPr>
        <w:t xml:space="preserve"> </w:t>
      </w:r>
      <w:r w:rsidR="00266FF4" w:rsidRPr="007E07B5">
        <w:rPr>
          <w:rFonts w:ascii="AdihausDIN" w:eastAsiaTheme="minorEastAsia" w:hAnsi="AdihausDIN" w:cs="AdihausDIN"/>
          <w:lang w:eastAsia="zh-CN"/>
        </w:rPr>
        <w:t>Stefanos Tsitsipas,</w:t>
      </w:r>
      <w:r w:rsidR="00380182" w:rsidRPr="007E07B5">
        <w:rPr>
          <w:rFonts w:ascii="AdihausDIN" w:eastAsiaTheme="minorEastAsia" w:hAnsi="AdihausDIN" w:cs="AdihausDIN"/>
          <w:lang w:eastAsia="zh-CN"/>
        </w:rPr>
        <w:t xml:space="preserve"> </w:t>
      </w:r>
      <w:r w:rsidR="000F6171" w:rsidRPr="007E07B5">
        <w:rPr>
          <w:rFonts w:ascii="AdihausDIN" w:eastAsiaTheme="minorEastAsia" w:hAnsi="AdihausDIN" w:cs="AdihausDIN"/>
          <w:lang w:eastAsia="zh-CN"/>
        </w:rPr>
        <w:t xml:space="preserve">Angelique </w:t>
      </w:r>
      <w:r w:rsidR="000F6171">
        <w:rPr>
          <w:rFonts w:ascii="AdihausDIN" w:eastAsiaTheme="minorEastAsia" w:hAnsi="AdihausDIN" w:cs="AdihausDIN"/>
          <w:lang w:eastAsia="zh-CN"/>
        </w:rPr>
        <w:t>Kerber, Garbine Muguruza</w:t>
      </w:r>
      <w:r w:rsidR="007C0B07">
        <w:rPr>
          <w:rFonts w:ascii="AdihausDIN" w:eastAsiaTheme="minorEastAsia" w:hAnsi="AdihausDIN" w:cs="AdihausDIN"/>
          <w:lang w:eastAsia="zh-CN"/>
        </w:rPr>
        <w:t xml:space="preserve"> and</w:t>
      </w:r>
      <w:r w:rsidR="000F6171">
        <w:rPr>
          <w:rFonts w:ascii="AdihausDIN" w:eastAsiaTheme="minorEastAsia" w:hAnsi="AdihausDIN" w:cs="AdihausDIN"/>
          <w:lang w:eastAsia="zh-CN"/>
        </w:rPr>
        <w:t xml:space="preserve"> Dominic Thiem</w:t>
      </w:r>
      <w:r w:rsidR="007C0B07">
        <w:rPr>
          <w:rFonts w:ascii="AdihausDIN" w:eastAsiaTheme="minorEastAsia" w:hAnsi="AdihausDIN" w:cs="AdihausDIN"/>
          <w:lang w:eastAsia="zh-CN"/>
        </w:rPr>
        <w:t>.</w:t>
      </w:r>
    </w:p>
    <w:p w14:paraId="5DF464A8" w14:textId="77777777" w:rsidR="00B416F0" w:rsidRDefault="00B416F0" w:rsidP="0013649F">
      <w:pPr>
        <w:spacing w:after="0" w:line="360" w:lineRule="auto"/>
        <w:rPr>
          <w:rFonts w:ascii="AdihausDIN" w:eastAsiaTheme="minorEastAsia" w:hAnsi="AdihausDIN" w:cs="AdihausDIN"/>
          <w:lang w:eastAsia="zh-CN"/>
        </w:rPr>
      </w:pPr>
    </w:p>
    <w:p w14:paraId="601D3F6F" w14:textId="2D598C69" w:rsidR="00692F88" w:rsidRDefault="00A15E98" w:rsidP="0013649F">
      <w:pPr>
        <w:spacing w:after="0" w:line="360" w:lineRule="auto"/>
        <w:rPr>
          <w:rFonts w:ascii="AdihausDIN" w:eastAsiaTheme="minorEastAsia" w:hAnsi="AdihausDIN" w:cs="AdihausDIN"/>
          <w:lang w:eastAsia="zh-CN"/>
        </w:rPr>
      </w:pPr>
      <w:r>
        <w:rPr>
          <w:rFonts w:ascii="AdihausDIN" w:eastAsiaTheme="minorEastAsia" w:hAnsi="AdihausDIN" w:cs="AdihausDIN"/>
          <w:lang w:eastAsia="zh-CN"/>
        </w:rPr>
        <w:t xml:space="preserve">The </w:t>
      </w:r>
      <w:r w:rsidR="00D30413">
        <w:rPr>
          <w:rFonts w:ascii="AdihausDIN" w:eastAsiaTheme="minorEastAsia" w:hAnsi="AdihausDIN" w:cs="AdihausDIN"/>
          <w:b/>
          <w:lang w:eastAsia="zh-CN"/>
        </w:rPr>
        <w:t>Escouade Collection</w:t>
      </w:r>
      <w:r w:rsidRPr="00BB0425">
        <w:rPr>
          <w:rFonts w:ascii="AdihausDIN" w:eastAsiaTheme="minorEastAsia" w:hAnsi="AdihausDIN" w:cs="AdihausDIN"/>
          <w:lang w:eastAsia="zh-CN"/>
        </w:rPr>
        <w:t xml:space="preserve"> </w:t>
      </w:r>
      <w:r w:rsidR="004C19E1">
        <w:rPr>
          <w:rFonts w:ascii="AdihausDIN" w:eastAsiaTheme="minorEastAsia" w:hAnsi="AdihausDIN" w:cs="AdihausDIN"/>
          <w:lang w:eastAsia="zh-CN"/>
        </w:rPr>
        <w:t xml:space="preserve">has been designed to </w:t>
      </w:r>
      <w:r w:rsidR="004C19E1" w:rsidRPr="007E07B5">
        <w:rPr>
          <w:rFonts w:ascii="AdihausDIN" w:eastAsiaTheme="minorEastAsia" w:hAnsi="AdihausDIN" w:cs="AdihausDIN"/>
          <w:lang w:eastAsia="zh-CN"/>
        </w:rPr>
        <w:t xml:space="preserve">make a statement on the </w:t>
      </w:r>
      <w:r w:rsidR="00266FF4" w:rsidRPr="007E07B5">
        <w:rPr>
          <w:rFonts w:ascii="AdihausDIN" w:eastAsiaTheme="minorEastAsia" w:hAnsi="AdihausDIN" w:cs="AdihausDIN"/>
          <w:lang w:eastAsia="zh-CN"/>
        </w:rPr>
        <w:t xml:space="preserve">European clay </w:t>
      </w:r>
      <w:r w:rsidR="004C19E1" w:rsidRPr="007E07B5">
        <w:rPr>
          <w:rFonts w:ascii="AdihausDIN" w:eastAsiaTheme="minorEastAsia" w:hAnsi="AdihausDIN" w:cs="AdihausDIN"/>
          <w:lang w:eastAsia="zh-CN"/>
        </w:rPr>
        <w:t>court</w:t>
      </w:r>
      <w:r w:rsidR="00266FF4" w:rsidRPr="007E07B5">
        <w:rPr>
          <w:rFonts w:ascii="AdihausDIN" w:eastAsiaTheme="minorEastAsia" w:hAnsi="AdihausDIN" w:cs="AdihausDIN"/>
          <w:lang w:eastAsia="zh-CN"/>
        </w:rPr>
        <w:t>s</w:t>
      </w:r>
      <w:r w:rsidR="00E05D6D" w:rsidRPr="007E07B5">
        <w:rPr>
          <w:rFonts w:ascii="AdihausDIN" w:eastAsiaTheme="minorEastAsia" w:hAnsi="AdihausDIN" w:cs="AdihausDIN"/>
          <w:lang w:eastAsia="zh-CN"/>
        </w:rPr>
        <w:t xml:space="preserve"> with bold graphics and</w:t>
      </w:r>
      <w:r w:rsidR="00692F88" w:rsidRPr="007E07B5">
        <w:rPr>
          <w:rFonts w:ascii="AdihausDIN" w:eastAsiaTheme="minorEastAsia" w:hAnsi="AdihausDIN" w:cs="AdihausDIN"/>
          <w:lang w:eastAsia="zh-CN"/>
        </w:rPr>
        <w:t xml:space="preserve"> two distinct colourways</w:t>
      </w:r>
      <w:r w:rsidR="00266FF4" w:rsidRPr="007E07B5">
        <w:rPr>
          <w:rFonts w:ascii="AdihausDIN" w:eastAsiaTheme="minorEastAsia" w:hAnsi="AdihausDIN" w:cs="AdihausDIN"/>
          <w:lang w:eastAsia="zh-CN"/>
        </w:rPr>
        <w:t xml:space="preserve"> –</w:t>
      </w:r>
      <w:r w:rsidR="00E05D6D" w:rsidRPr="007E07B5">
        <w:rPr>
          <w:rFonts w:ascii="AdihausDIN" w:eastAsiaTheme="minorEastAsia" w:hAnsi="AdihausDIN" w:cs="AdihausDIN"/>
          <w:lang w:eastAsia="zh-CN"/>
        </w:rPr>
        <w:t xml:space="preserve"> </w:t>
      </w:r>
      <w:r w:rsidR="00266FF4" w:rsidRPr="007E07B5">
        <w:rPr>
          <w:rFonts w:ascii="AdihausDIN" w:eastAsiaTheme="minorEastAsia" w:hAnsi="AdihausDIN" w:cs="AdihausDIN"/>
          <w:lang w:eastAsia="zh-CN"/>
        </w:rPr>
        <w:t xml:space="preserve">a light </w:t>
      </w:r>
      <w:r w:rsidR="00E05D6D" w:rsidRPr="007E07B5">
        <w:rPr>
          <w:rFonts w:ascii="AdihausDIN" w:eastAsiaTheme="minorEastAsia" w:hAnsi="AdihausDIN" w:cs="AdihausDIN"/>
          <w:lang w:eastAsia="zh-CN"/>
        </w:rPr>
        <w:t>blue, black and white colou</w:t>
      </w:r>
      <w:r w:rsidR="00266FF4" w:rsidRPr="007E07B5">
        <w:rPr>
          <w:rFonts w:ascii="AdihausDIN" w:eastAsiaTheme="minorEastAsia" w:hAnsi="AdihausDIN" w:cs="AdihausDIN"/>
          <w:lang w:eastAsia="zh-CN"/>
        </w:rPr>
        <w:t>r story</w:t>
      </w:r>
      <w:r w:rsidR="00692F88" w:rsidRPr="007E07B5">
        <w:rPr>
          <w:rFonts w:ascii="AdihausDIN" w:eastAsiaTheme="minorEastAsia" w:hAnsi="AdihausDIN" w:cs="AdihausDIN"/>
          <w:lang w:eastAsia="zh-CN"/>
        </w:rPr>
        <w:t xml:space="preserve"> for Roland Garros, and </w:t>
      </w:r>
      <w:r w:rsidR="00266FF4" w:rsidRPr="007E07B5">
        <w:rPr>
          <w:rFonts w:ascii="AdihausDIN" w:eastAsiaTheme="minorEastAsia" w:hAnsi="AdihausDIN" w:cs="AdihausDIN"/>
          <w:lang w:eastAsia="zh-CN"/>
        </w:rPr>
        <w:t xml:space="preserve">vibrant </w:t>
      </w:r>
      <w:r w:rsidR="00692F88" w:rsidRPr="007E07B5">
        <w:rPr>
          <w:rFonts w:ascii="AdihausDIN" w:eastAsiaTheme="minorEastAsia" w:hAnsi="AdihausDIN" w:cs="AdihausDIN"/>
          <w:lang w:eastAsia="zh-CN"/>
        </w:rPr>
        <w:t xml:space="preserve">red, </w:t>
      </w:r>
      <w:r w:rsidR="00266FF4" w:rsidRPr="007E07B5">
        <w:rPr>
          <w:rFonts w:ascii="AdihausDIN" w:eastAsiaTheme="minorEastAsia" w:hAnsi="AdihausDIN" w:cs="AdihausDIN"/>
          <w:lang w:eastAsia="zh-CN"/>
        </w:rPr>
        <w:t xml:space="preserve">light </w:t>
      </w:r>
      <w:r w:rsidR="00692F88" w:rsidRPr="007E07B5">
        <w:rPr>
          <w:rFonts w:ascii="AdihausDIN" w:eastAsiaTheme="minorEastAsia" w:hAnsi="AdihausDIN" w:cs="AdihausDIN"/>
          <w:lang w:eastAsia="zh-CN"/>
        </w:rPr>
        <w:t xml:space="preserve">grey and </w:t>
      </w:r>
      <w:r w:rsidR="00266FF4" w:rsidRPr="007E07B5">
        <w:rPr>
          <w:rFonts w:ascii="AdihausDIN" w:eastAsiaTheme="minorEastAsia" w:hAnsi="AdihausDIN" w:cs="AdihausDIN"/>
          <w:lang w:eastAsia="zh-CN"/>
        </w:rPr>
        <w:t xml:space="preserve">dark purple </w:t>
      </w:r>
      <w:r w:rsidR="00692F88" w:rsidRPr="007E07B5">
        <w:rPr>
          <w:rFonts w:ascii="AdihausDIN" w:eastAsiaTheme="minorEastAsia" w:hAnsi="AdihausDIN" w:cs="AdihausDIN"/>
          <w:lang w:eastAsia="zh-CN"/>
        </w:rPr>
        <w:t>for Spring Masters events. Available for men and women, th</w:t>
      </w:r>
      <w:r w:rsidR="00E24B1A" w:rsidRPr="007E07B5">
        <w:rPr>
          <w:rFonts w:ascii="AdihausDIN" w:eastAsiaTheme="minorEastAsia" w:hAnsi="AdihausDIN" w:cs="AdihausDIN"/>
          <w:lang w:eastAsia="zh-CN"/>
        </w:rPr>
        <w:t>is</w:t>
      </w:r>
      <w:r w:rsidR="00692F88" w:rsidRPr="007E07B5">
        <w:rPr>
          <w:rFonts w:ascii="AdihausDIN" w:eastAsiaTheme="minorEastAsia" w:hAnsi="AdihausDIN" w:cs="AdihausDIN"/>
          <w:lang w:eastAsia="zh-CN"/>
        </w:rPr>
        <w:t xml:space="preserve"> lightweight apparel</w:t>
      </w:r>
      <w:r w:rsidR="00E24B1A" w:rsidRPr="007E07B5">
        <w:rPr>
          <w:rFonts w:ascii="AdihausDIN" w:eastAsiaTheme="minorEastAsia" w:hAnsi="AdihausDIN" w:cs="AdihausDIN"/>
          <w:lang w:eastAsia="zh-CN"/>
        </w:rPr>
        <w:t xml:space="preserve"> range</w:t>
      </w:r>
      <w:r w:rsidR="00692F88" w:rsidRPr="007E07B5">
        <w:rPr>
          <w:rFonts w:ascii="AdihausDIN" w:eastAsiaTheme="minorEastAsia" w:hAnsi="AdihausDIN" w:cs="AdihausDIN"/>
          <w:lang w:eastAsia="zh-CN"/>
        </w:rPr>
        <w:t xml:space="preserve"> incorporates mesh layering</w:t>
      </w:r>
      <w:r w:rsidR="00266FF4" w:rsidRPr="007E07B5">
        <w:rPr>
          <w:rFonts w:ascii="AdihausDIN" w:eastAsiaTheme="minorEastAsia" w:hAnsi="AdihausDIN" w:cs="AdihausDIN"/>
          <w:lang w:eastAsia="zh-CN"/>
        </w:rPr>
        <w:t xml:space="preserve"> and micro perforated fabrics</w:t>
      </w:r>
      <w:r w:rsidR="00692F88" w:rsidRPr="007E07B5">
        <w:rPr>
          <w:rFonts w:ascii="AdihausDIN" w:eastAsiaTheme="minorEastAsia" w:hAnsi="AdihausDIN" w:cs="AdihausDIN"/>
          <w:lang w:eastAsia="zh-CN"/>
        </w:rPr>
        <w:t xml:space="preserve"> </w:t>
      </w:r>
      <w:r w:rsidR="00692F88">
        <w:rPr>
          <w:rFonts w:ascii="AdihausDIN" w:eastAsiaTheme="minorEastAsia" w:hAnsi="AdihausDIN" w:cs="AdihausDIN"/>
          <w:lang w:eastAsia="zh-CN"/>
        </w:rPr>
        <w:t>for additional breathability and adidas’ industry leading performance technologies – including Climalite</w:t>
      </w:r>
      <w:r w:rsidR="00266FF4">
        <w:rPr>
          <w:rFonts w:ascii="AdihausDIN" w:eastAsiaTheme="minorEastAsia" w:hAnsi="AdihausDIN" w:cs="AdihausDIN"/>
          <w:lang w:eastAsia="zh-CN"/>
        </w:rPr>
        <w:t xml:space="preserve"> and Climacool</w:t>
      </w:r>
      <w:r w:rsidR="00692F88">
        <w:rPr>
          <w:rFonts w:ascii="AdihausDIN" w:eastAsiaTheme="minorEastAsia" w:hAnsi="AdihausDIN" w:cs="AdihausDIN"/>
          <w:lang w:eastAsia="zh-CN"/>
        </w:rPr>
        <w:t xml:space="preserve"> to keep athletes cool and dry</w:t>
      </w:r>
      <w:r w:rsidR="00D02CD0">
        <w:rPr>
          <w:rFonts w:ascii="AdihausDIN" w:eastAsiaTheme="minorEastAsia" w:hAnsi="AdihausDIN" w:cs="AdihausDIN"/>
          <w:lang w:eastAsia="zh-CN"/>
        </w:rPr>
        <w:t xml:space="preserve"> while on court. The men’s collection offers a versatile and casual look</w:t>
      </w:r>
      <w:r w:rsidR="007E07B5">
        <w:rPr>
          <w:rFonts w:ascii="AdihausDIN" w:eastAsiaTheme="minorEastAsia" w:hAnsi="AdihausDIN" w:cs="AdihausDIN"/>
          <w:lang w:eastAsia="zh-CN"/>
        </w:rPr>
        <w:t xml:space="preserve"> with street style font graphics incorporated into each piece, </w:t>
      </w:r>
      <w:r w:rsidR="00D02CD0">
        <w:rPr>
          <w:rFonts w:ascii="AdihausDIN" w:eastAsiaTheme="minorEastAsia" w:hAnsi="AdihausDIN" w:cs="AdihausDIN"/>
          <w:lang w:eastAsia="zh-CN"/>
        </w:rPr>
        <w:t xml:space="preserve">while the women’s includes daring silhouettes for a standout look. </w:t>
      </w:r>
    </w:p>
    <w:p w14:paraId="2506B3DB" w14:textId="77777777" w:rsidR="00E05D6D" w:rsidRDefault="00E05D6D" w:rsidP="0013649F">
      <w:pPr>
        <w:spacing w:after="0" w:line="360" w:lineRule="auto"/>
        <w:rPr>
          <w:rFonts w:ascii="AdihausDIN" w:eastAsiaTheme="minorEastAsia" w:hAnsi="AdihausDIN" w:cs="AdihausDIN"/>
          <w:lang w:eastAsia="zh-CN"/>
        </w:rPr>
      </w:pPr>
    </w:p>
    <w:p w14:paraId="6E24FFBD" w14:textId="63D1B844" w:rsidR="00E05D6D" w:rsidRDefault="000925D2" w:rsidP="0013649F">
      <w:pPr>
        <w:spacing w:line="360" w:lineRule="auto"/>
        <w:rPr>
          <w:rFonts w:ascii="AdihausDIN" w:hAnsi="AdihausDIN" w:cs="AdihausDIN"/>
          <w:lang w:eastAsia="zh-CN"/>
        </w:rPr>
      </w:pPr>
      <w:r>
        <w:rPr>
          <w:rFonts w:ascii="AdihausDIN" w:eastAsiaTheme="minorEastAsia" w:hAnsi="AdihausDIN" w:cs="AdihausDIN"/>
          <w:lang w:eastAsia="zh-CN"/>
        </w:rPr>
        <w:lastRenderedPageBreak/>
        <w:t>The collection will also feature the SoleCourt BOOS</w:t>
      </w:r>
      <w:r w:rsidR="000759A2">
        <w:rPr>
          <w:rFonts w:ascii="AdihausDIN" w:eastAsiaTheme="minorEastAsia" w:hAnsi="AdihausDIN" w:cs="AdihausDIN"/>
          <w:lang w:eastAsia="zh-CN"/>
        </w:rPr>
        <w:t xml:space="preserve">T </w:t>
      </w:r>
      <w:r>
        <w:rPr>
          <w:rFonts w:ascii="AdihausDIN" w:eastAsiaTheme="minorEastAsia" w:hAnsi="AdihausDIN" w:cs="AdihausDIN"/>
          <w:lang w:eastAsia="zh-CN"/>
        </w:rPr>
        <w:t>shoe</w:t>
      </w:r>
      <w:r w:rsidR="00E05D6D">
        <w:rPr>
          <w:rFonts w:ascii="AdihausDIN" w:eastAsiaTheme="minorEastAsia" w:hAnsi="AdihausDIN" w:cs="AdihausDIN"/>
          <w:lang w:eastAsia="zh-CN"/>
        </w:rPr>
        <w:t>, now available for clay</w:t>
      </w:r>
      <w:r w:rsidR="00D02CD0">
        <w:rPr>
          <w:rFonts w:ascii="AdihausDIN" w:eastAsiaTheme="minorEastAsia" w:hAnsi="AdihausDIN" w:cs="AdihausDIN"/>
          <w:lang w:eastAsia="zh-CN"/>
        </w:rPr>
        <w:t xml:space="preserve"> – offering maximum stability due to </w:t>
      </w:r>
      <w:r w:rsidR="00851DBB">
        <w:rPr>
          <w:rFonts w:ascii="AdihausDIN" w:hAnsi="AdihausDIN" w:cs="AdihausDIN"/>
          <w:lang w:eastAsia="zh-CN"/>
        </w:rPr>
        <w:t>a new chassis construction using TPU material</w:t>
      </w:r>
      <w:r w:rsidR="00D02CD0">
        <w:rPr>
          <w:rFonts w:ascii="AdihausDIN" w:hAnsi="AdihausDIN" w:cs="AdihausDIN"/>
          <w:lang w:eastAsia="zh-CN"/>
        </w:rPr>
        <w:t>.</w:t>
      </w:r>
    </w:p>
    <w:p w14:paraId="7F96F3FF" w14:textId="77777777" w:rsidR="00D02CD0" w:rsidRPr="00D02CD0" w:rsidRDefault="00D02CD0" w:rsidP="0013649F">
      <w:pPr>
        <w:spacing w:line="360" w:lineRule="auto"/>
        <w:rPr>
          <w:rFonts w:ascii="AdihausDIN" w:eastAsiaTheme="minorEastAsia" w:hAnsi="AdihausDIN" w:cs="AdihausDIN"/>
          <w:lang w:eastAsia="zh-CN"/>
        </w:rPr>
      </w:pPr>
    </w:p>
    <w:p w14:paraId="5DF464B4" w14:textId="49638D7C" w:rsidR="000774A8" w:rsidRDefault="00A15E98" w:rsidP="0013649F">
      <w:pPr>
        <w:spacing w:after="0" w:line="360" w:lineRule="auto"/>
        <w:rPr>
          <w:rFonts w:ascii="AdihausDIN" w:hAnsi="AdihausDIN" w:cs="AdihausDIN"/>
        </w:rPr>
      </w:pPr>
      <w:r>
        <w:rPr>
          <w:rFonts w:ascii="AdihausDIN" w:hAnsi="AdihausDIN" w:cs="AdihausDIN"/>
        </w:rPr>
        <w:t>The 201</w:t>
      </w:r>
      <w:r w:rsidR="001F591C">
        <w:rPr>
          <w:rFonts w:ascii="AdihausDIN" w:hAnsi="AdihausDIN" w:cs="AdihausDIN"/>
        </w:rPr>
        <w:t>9</w:t>
      </w:r>
      <w:r w:rsidR="00B209A7" w:rsidRPr="00AE6039">
        <w:rPr>
          <w:rFonts w:ascii="AdihausDIN" w:hAnsi="AdihausDIN" w:cs="AdihausDIN"/>
        </w:rPr>
        <w:t xml:space="preserve"> adidas </w:t>
      </w:r>
      <w:proofErr w:type="spellStart"/>
      <w:r w:rsidR="00E05D6D" w:rsidRPr="00E05D6D">
        <w:rPr>
          <w:rFonts w:ascii="AdihausDIN" w:hAnsi="AdihausDIN" w:cs="AdihausDIN"/>
          <w:b/>
        </w:rPr>
        <w:t>Escouade</w:t>
      </w:r>
      <w:proofErr w:type="spellEnd"/>
      <w:r w:rsidR="00E05D6D" w:rsidRPr="00E05D6D">
        <w:rPr>
          <w:rFonts w:ascii="AdihausDIN" w:hAnsi="AdihausDIN" w:cs="AdihausDIN"/>
          <w:b/>
        </w:rPr>
        <w:t xml:space="preserve"> Collection</w:t>
      </w:r>
      <w:r w:rsidR="00E05D6D">
        <w:rPr>
          <w:rFonts w:ascii="AdihausDIN" w:hAnsi="AdihausDIN" w:cs="AdihausDIN"/>
          <w:b/>
        </w:rPr>
        <w:t xml:space="preserve"> </w:t>
      </w:r>
      <w:r w:rsidR="00034FBC">
        <w:rPr>
          <w:rFonts w:ascii="AdihausDIN" w:hAnsi="AdihausDIN" w:cs="AdihausDIN"/>
        </w:rPr>
        <w:t>will be</w:t>
      </w:r>
      <w:r w:rsidR="0040109E">
        <w:rPr>
          <w:rFonts w:ascii="AdihausDIN" w:hAnsi="AdihausDIN" w:cs="AdihausDIN"/>
        </w:rPr>
        <w:t xml:space="preserve"> available online </w:t>
      </w:r>
      <w:r w:rsidR="0040109E" w:rsidRPr="00A66312">
        <w:rPr>
          <w:rFonts w:ascii="AdihausDIN" w:hAnsi="AdihausDIN" w:cs="AdihausDIN"/>
        </w:rPr>
        <w:t xml:space="preserve">from </w:t>
      </w:r>
      <w:r w:rsidR="00E05D6D">
        <w:rPr>
          <w:rFonts w:ascii="AdihausDIN" w:hAnsi="AdihausDIN" w:cs="AdihausDIN"/>
        </w:rPr>
        <w:t>3</w:t>
      </w:r>
      <w:r w:rsidR="00E05D6D" w:rsidRPr="00E05D6D">
        <w:rPr>
          <w:rFonts w:ascii="AdihausDIN" w:hAnsi="AdihausDIN" w:cs="AdihausDIN"/>
          <w:vertAlign w:val="superscript"/>
        </w:rPr>
        <w:t>rd</w:t>
      </w:r>
      <w:r w:rsidR="00E05D6D">
        <w:rPr>
          <w:rFonts w:ascii="AdihausDIN" w:hAnsi="AdihausDIN" w:cs="AdihausDIN"/>
        </w:rPr>
        <w:t xml:space="preserve"> </w:t>
      </w:r>
      <w:r w:rsidR="00A66312" w:rsidRPr="00A66312">
        <w:rPr>
          <w:rFonts w:ascii="AdihausDIN" w:hAnsi="AdihausDIN" w:cs="AdihausDIN"/>
        </w:rPr>
        <w:t>April</w:t>
      </w:r>
      <w:r w:rsidR="00A66312">
        <w:rPr>
          <w:rFonts w:ascii="AdihausDIN" w:hAnsi="AdihausDIN" w:cs="AdihausDIN"/>
        </w:rPr>
        <w:t xml:space="preserve"> </w:t>
      </w:r>
      <w:r w:rsidR="00D76538" w:rsidRPr="00AE6039">
        <w:rPr>
          <w:rFonts w:ascii="AdihausDIN" w:hAnsi="AdihausDIN" w:cs="AdihausDIN"/>
        </w:rPr>
        <w:t>at</w:t>
      </w:r>
      <w:r w:rsidR="0013649F">
        <w:rPr>
          <w:rFonts w:ascii="AdihausDIN" w:hAnsi="AdihausDIN" w:cs="AdihausDIN"/>
        </w:rPr>
        <w:t xml:space="preserve"> </w:t>
      </w:r>
      <w:hyperlink r:id="rId12" w:history="1">
        <w:r w:rsidR="0013649F" w:rsidRPr="00900EDF">
          <w:rPr>
            <w:rStyle w:val="Hyperlink"/>
            <w:rFonts w:ascii="AdihausDIN" w:hAnsi="AdihausDIN" w:cs="AdihausDIN"/>
          </w:rPr>
          <w:t>http://www.adidas.com/tennis</w:t>
        </w:r>
      </w:hyperlink>
      <w:r w:rsidR="0040109E">
        <w:rPr>
          <w:rStyle w:val="Hyperlink"/>
          <w:rFonts w:ascii="AdihausDIN" w:hAnsi="AdihausDIN" w:cs="AdihausDIN"/>
        </w:rPr>
        <w:t>.</w:t>
      </w:r>
    </w:p>
    <w:p w14:paraId="22D063E1" w14:textId="77777777" w:rsidR="00E95701" w:rsidRPr="00AE6039" w:rsidRDefault="00E95701" w:rsidP="00515725">
      <w:pPr>
        <w:spacing w:after="0" w:line="360" w:lineRule="auto"/>
        <w:jc w:val="both"/>
        <w:rPr>
          <w:rFonts w:ascii="AdihausDIN" w:hAnsi="AdihausDIN" w:cs="AdihausDIN"/>
        </w:rPr>
      </w:pPr>
    </w:p>
    <w:p w14:paraId="5DF464B5" w14:textId="77777777" w:rsidR="00C2336A" w:rsidRPr="00AE6039" w:rsidRDefault="006E6D94" w:rsidP="00515725">
      <w:pPr>
        <w:spacing w:after="0" w:line="360" w:lineRule="auto"/>
        <w:jc w:val="center"/>
        <w:rPr>
          <w:rFonts w:ascii="AdihausDIN" w:eastAsia="Times New Roman" w:hAnsi="AdihausDIN" w:cs="AdihausDIN"/>
          <w:b/>
        </w:rPr>
      </w:pPr>
      <w:r w:rsidRPr="00AE6039">
        <w:rPr>
          <w:rFonts w:ascii="AdihausDIN" w:eastAsia="Times New Roman" w:hAnsi="AdihausDIN" w:cs="AdihausDIN"/>
          <w:b/>
        </w:rPr>
        <w:t>ENDS</w:t>
      </w:r>
    </w:p>
    <w:p w14:paraId="5DF464B6" w14:textId="77777777" w:rsidR="0097317C" w:rsidRPr="00AE6039" w:rsidRDefault="0097317C" w:rsidP="00515725">
      <w:pPr>
        <w:spacing w:after="0" w:line="360" w:lineRule="auto"/>
        <w:jc w:val="both"/>
        <w:rPr>
          <w:rFonts w:ascii="AdihausDIN" w:eastAsia="Times New Roman" w:hAnsi="AdihausDIN" w:cs="AdihausDIN"/>
          <w:b/>
        </w:rPr>
      </w:pPr>
    </w:p>
    <w:p w14:paraId="5DF464C6" w14:textId="77777777" w:rsidR="005B020F" w:rsidRPr="008351B9" w:rsidRDefault="005B020F" w:rsidP="00B0275F">
      <w:pPr>
        <w:spacing w:after="0" w:line="360" w:lineRule="auto"/>
        <w:jc w:val="both"/>
        <w:rPr>
          <w:rFonts w:ascii="AdiHaus Regular" w:eastAsiaTheme="minorEastAsia" w:hAnsi="AdiHaus Regular"/>
          <w:lang w:eastAsia="zh-CN"/>
        </w:rPr>
      </w:pPr>
      <w:bookmarkStart w:id="0" w:name="_GoBack"/>
      <w:bookmarkEnd w:id="0"/>
    </w:p>
    <w:sectPr w:rsidR="005B020F" w:rsidRPr="008351B9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E6C536" w14:textId="77777777" w:rsidR="0062231B" w:rsidRDefault="0062231B" w:rsidP="00D223C0">
      <w:pPr>
        <w:spacing w:after="0" w:line="240" w:lineRule="auto"/>
      </w:pPr>
      <w:r>
        <w:separator/>
      </w:r>
    </w:p>
  </w:endnote>
  <w:endnote w:type="continuationSeparator" w:id="0">
    <w:p w14:paraId="1652F483" w14:textId="77777777" w:rsidR="0062231B" w:rsidRDefault="0062231B" w:rsidP="00D22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diHaus Regular">
    <w:altName w:val="Verdana"/>
    <w:charset w:val="00"/>
    <w:family w:val="auto"/>
    <w:pitch w:val="variable"/>
    <w:sig w:usb0="800000AF" w:usb1="5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ihausDIN">
    <w:altName w:val="Calibri"/>
    <w:charset w:val="00"/>
    <w:family w:val="swiss"/>
    <w:pitch w:val="variable"/>
    <w:sig w:usb0="A00002BF" w:usb1="4000207B" w:usb2="00000008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iHaus">
    <w:altName w:val="Times New Roman"/>
    <w:charset w:val="00"/>
    <w:family w:val="auto"/>
    <w:pitch w:val="variable"/>
    <w:sig w:usb0="800000AF" w:usb1="5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03645" w14:textId="77777777" w:rsidR="0062231B" w:rsidRDefault="0062231B" w:rsidP="00D223C0">
      <w:pPr>
        <w:spacing w:after="0" w:line="240" w:lineRule="auto"/>
      </w:pPr>
      <w:r>
        <w:separator/>
      </w:r>
    </w:p>
  </w:footnote>
  <w:footnote w:type="continuationSeparator" w:id="0">
    <w:p w14:paraId="695669C5" w14:textId="77777777" w:rsidR="0062231B" w:rsidRDefault="0062231B" w:rsidP="00D22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464CD" w14:textId="77777777" w:rsidR="00F235AC" w:rsidRPr="003E4E90" w:rsidRDefault="00F235AC" w:rsidP="00A47B78">
    <w:pPr>
      <w:pStyle w:val="Header"/>
      <w:rPr>
        <w:rFonts w:ascii="AdihausDIN" w:hAnsi="AdihausDIN" w:cs="AdihausDIN"/>
        <w:b/>
      </w:rPr>
    </w:pPr>
    <w:r>
      <w:rPr>
        <w:rFonts w:ascii="AdiHaus" w:hAnsi="AdiHaus"/>
        <w:b/>
        <w:noProof/>
        <w:lang w:eastAsia="en-GB"/>
      </w:rPr>
      <w:drawing>
        <wp:inline distT="0" distB="0" distL="0" distR="0" wp14:anchorId="5DF464CF" wp14:editId="5DF464D0">
          <wp:extent cx="885825" cy="6000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dihausDIN" w:hAnsi="AdihausDIN" w:cs="AdihausDIN"/>
        <w:b/>
      </w:rPr>
      <w:tab/>
    </w:r>
  </w:p>
  <w:p w14:paraId="5DF464CE" w14:textId="77777777" w:rsidR="00F235AC" w:rsidRDefault="00F235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C6B82"/>
    <w:multiLevelType w:val="hybridMultilevel"/>
    <w:tmpl w:val="DFFA1974"/>
    <w:lvl w:ilvl="0" w:tplc="8E5A8F3E">
      <w:numFmt w:val="bullet"/>
      <w:lvlText w:val="-"/>
      <w:lvlJc w:val="left"/>
      <w:pPr>
        <w:ind w:left="1080" w:hanging="360"/>
      </w:pPr>
      <w:rPr>
        <w:rFonts w:ascii="AdiHaus Regular" w:eastAsia="Times New Roman" w:hAnsi="AdiHaus Regular" w:cs="AdihausDI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E0F1CC9"/>
    <w:multiLevelType w:val="hybridMultilevel"/>
    <w:tmpl w:val="9BA0EEE2"/>
    <w:lvl w:ilvl="0" w:tplc="978201F6">
      <w:start w:val="2016"/>
      <w:numFmt w:val="decimal"/>
      <w:lvlText w:val="%1"/>
      <w:lvlJc w:val="left"/>
      <w:pPr>
        <w:ind w:left="825" w:hanging="46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024DC5"/>
    <w:multiLevelType w:val="hybridMultilevel"/>
    <w:tmpl w:val="93A48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B637BF"/>
    <w:multiLevelType w:val="hybridMultilevel"/>
    <w:tmpl w:val="29ECC416"/>
    <w:lvl w:ilvl="0" w:tplc="D0B8C348">
      <w:numFmt w:val="bullet"/>
      <w:lvlText w:val="-"/>
      <w:lvlJc w:val="left"/>
      <w:pPr>
        <w:ind w:left="720" w:hanging="360"/>
      </w:pPr>
      <w:rPr>
        <w:rFonts w:ascii="AdihausDIN" w:eastAsiaTheme="minorHAnsi" w:hAnsi="AdihausDIN" w:cs="AdihausDI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59C"/>
    <w:rsid w:val="00000DFF"/>
    <w:rsid w:val="00006956"/>
    <w:rsid w:val="000104CC"/>
    <w:rsid w:val="00016BB7"/>
    <w:rsid w:val="00017C6F"/>
    <w:rsid w:val="000224D7"/>
    <w:rsid w:val="00027D3B"/>
    <w:rsid w:val="000337E7"/>
    <w:rsid w:val="00034FBC"/>
    <w:rsid w:val="000518AB"/>
    <w:rsid w:val="00053EFF"/>
    <w:rsid w:val="00060CFC"/>
    <w:rsid w:val="00070524"/>
    <w:rsid w:val="000759A2"/>
    <w:rsid w:val="000774A8"/>
    <w:rsid w:val="00077B91"/>
    <w:rsid w:val="00080066"/>
    <w:rsid w:val="00084008"/>
    <w:rsid w:val="00087A85"/>
    <w:rsid w:val="00090C4B"/>
    <w:rsid w:val="00091B2A"/>
    <w:rsid w:val="000925D2"/>
    <w:rsid w:val="0009369E"/>
    <w:rsid w:val="000A60D2"/>
    <w:rsid w:val="000B2741"/>
    <w:rsid w:val="000B36BF"/>
    <w:rsid w:val="000C38ED"/>
    <w:rsid w:val="000D1E93"/>
    <w:rsid w:val="000D20E5"/>
    <w:rsid w:val="000E0627"/>
    <w:rsid w:val="000F6171"/>
    <w:rsid w:val="000F6C9C"/>
    <w:rsid w:val="00102B4B"/>
    <w:rsid w:val="00104D3A"/>
    <w:rsid w:val="00125F77"/>
    <w:rsid w:val="00131010"/>
    <w:rsid w:val="001332F2"/>
    <w:rsid w:val="0013559C"/>
    <w:rsid w:val="0013649F"/>
    <w:rsid w:val="00143D4F"/>
    <w:rsid w:val="00145DDF"/>
    <w:rsid w:val="00146272"/>
    <w:rsid w:val="001512DF"/>
    <w:rsid w:val="001556C6"/>
    <w:rsid w:val="00164567"/>
    <w:rsid w:val="00183BD6"/>
    <w:rsid w:val="001905A1"/>
    <w:rsid w:val="001A0303"/>
    <w:rsid w:val="001A1A9F"/>
    <w:rsid w:val="001A506F"/>
    <w:rsid w:val="001B7029"/>
    <w:rsid w:val="001B7AB8"/>
    <w:rsid w:val="001C1709"/>
    <w:rsid w:val="001E0F75"/>
    <w:rsid w:val="001F591C"/>
    <w:rsid w:val="001F6BEE"/>
    <w:rsid w:val="00203FE5"/>
    <w:rsid w:val="002060EF"/>
    <w:rsid w:val="00210B5F"/>
    <w:rsid w:val="00215EBF"/>
    <w:rsid w:val="002221C8"/>
    <w:rsid w:val="00236137"/>
    <w:rsid w:val="00262CED"/>
    <w:rsid w:val="00266FF4"/>
    <w:rsid w:val="002847D4"/>
    <w:rsid w:val="00287F65"/>
    <w:rsid w:val="00291094"/>
    <w:rsid w:val="00291467"/>
    <w:rsid w:val="00292AAF"/>
    <w:rsid w:val="002B0DED"/>
    <w:rsid w:val="002C034B"/>
    <w:rsid w:val="002C090D"/>
    <w:rsid w:val="002C18D5"/>
    <w:rsid w:val="002C5097"/>
    <w:rsid w:val="002C584E"/>
    <w:rsid w:val="002D5699"/>
    <w:rsid w:val="002E1AD0"/>
    <w:rsid w:val="002E1E29"/>
    <w:rsid w:val="002F54A8"/>
    <w:rsid w:val="003022B8"/>
    <w:rsid w:val="0031534B"/>
    <w:rsid w:val="00321617"/>
    <w:rsid w:val="00363A13"/>
    <w:rsid w:val="00380182"/>
    <w:rsid w:val="00395B6B"/>
    <w:rsid w:val="003C1D13"/>
    <w:rsid w:val="003C6833"/>
    <w:rsid w:val="003F1262"/>
    <w:rsid w:val="003F2E04"/>
    <w:rsid w:val="003F3FC0"/>
    <w:rsid w:val="003F4134"/>
    <w:rsid w:val="003F57C3"/>
    <w:rsid w:val="003F64CF"/>
    <w:rsid w:val="0040109E"/>
    <w:rsid w:val="00402973"/>
    <w:rsid w:val="00403DA6"/>
    <w:rsid w:val="00405859"/>
    <w:rsid w:val="0040796C"/>
    <w:rsid w:val="00412B3F"/>
    <w:rsid w:val="004423DB"/>
    <w:rsid w:val="00447A3A"/>
    <w:rsid w:val="004638CB"/>
    <w:rsid w:val="00466F44"/>
    <w:rsid w:val="00471A9A"/>
    <w:rsid w:val="004762D3"/>
    <w:rsid w:val="00483368"/>
    <w:rsid w:val="004A3D8F"/>
    <w:rsid w:val="004B78E5"/>
    <w:rsid w:val="004C19E1"/>
    <w:rsid w:val="004D2398"/>
    <w:rsid w:val="004D37E2"/>
    <w:rsid w:val="004F709F"/>
    <w:rsid w:val="005010A1"/>
    <w:rsid w:val="00505728"/>
    <w:rsid w:val="00515725"/>
    <w:rsid w:val="005279C7"/>
    <w:rsid w:val="00540547"/>
    <w:rsid w:val="00544394"/>
    <w:rsid w:val="00562948"/>
    <w:rsid w:val="00577038"/>
    <w:rsid w:val="00581428"/>
    <w:rsid w:val="0058665C"/>
    <w:rsid w:val="00586FC0"/>
    <w:rsid w:val="00596BFD"/>
    <w:rsid w:val="005B020F"/>
    <w:rsid w:val="005B287C"/>
    <w:rsid w:val="005B4CDD"/>
    <w:rsid w:val="005B576C"/>
    <w:rsid w:val="005B58AE"/>
    <w:rsid w:val="005C640F"/>
    <w:rsid w:val="0061009C"/>
    <w:rsid w:val="006135BD"/>
    <w:rsid w:val="006137D4"/>
    <w:rsid w:val="00617EE8"/>
    <w:rsid w:val="00620405"/>
    <w:rsid w:val="0062231B"/>
    <w:rsid w:val="00622C55"/>
    <w:rsid w:val="006304F3"/>
    <w:rsid w:val="006308AC"/>
    <w:rsid w:val="00636C46"/>
    <w:rsid w:val="00640118"/>
    <w:rsid w:val="0064352C"/>
    <w:rsid w:val="0064548E"/>
    <w:rsid w:val="006548BC"/>
    <w:rsid w:val="006553E7"/>
    <w:rsid w:val="00666EAB"/>
    <w:rsid w:val="006679C8"/>
    <w:rsid w:val="006720D2"/>
    <w:rsid w:val="006832AB"/>
    <w:rsid w:val="00684DA3"/>
    <w:rsid w:val="00692F88"/>
    <w:rsid w:val="006960E4"/>
    <w:rsid w:val="006C0DF5"/>
    <w:rsid w:val="006C20D3"/>
    <w:rsid w:val="006C2A59"/>
    <w:rsid w:val="006D08E8"/>
    <w:rsid w:val="006D5AC5"/>
    <w:rsid w:val="006E6D94"/>
    <w:rsid w:val="006F1180"/>
    <w:rsid w:val="006F6F09"/>
    <w:rsid w:val="00733C40"/>
    <w:rsid w:val="00736C3A"/>
    <w:rsid w:val="00741544"/>
    <w:rsid w:val="00744941"/>
    <w:rsid w:val="00755D29"/>
    <w:rsid w:val="00772A5D"/>
    <w:rsid w:val="00782EBE"/>
    <w:rsid w:val="00786EFA"/>
    <w:rsid w:val="007871B0"/>
    <w:rsid w:val="007C0B07"/>
    <w:rsid w:val="007C1D77"/>
    <w:rsid w:val="007C3B83"/>
    <w:rsid w:val="007D206C"/>
    <w:rsid w:val="007D681B"/>
    <w:rsid w:val="007E07B5"/>
    <w:rsid w:val="007F2777"/>
    <w:rsid w:val="007F59E6"/>
    <w:rsid w:val="007F7650"/>
    <w:rsid w:val="00804692"/>
    <w:rsid w:val="00823324"/>
    <w:rsid w:val="00834B04"/>
    <w:rsid w:val="008351B9"/>
    <w:rsid w:val="00851DBB"/>
    <w:rsid w:val="008606AF"/>
    <w:rsid w:val="008719EB"/>
    <w:rsid w:val="00872485"/>
    <w:rsid w:val="00877B18"/>
    <w:rsid w:val="008962C8"/>
    <w:rsid w:val="008A12C7"/>
    <w:rsid w:val="008B06AB"/>
    <w:rsid w:val="008B2454"/>
    <w:rsid w:val="008B3015"/>
    <w:rsid w:val="008B4B49"/>
    <w:rsid w:val="008C7D1A"/>
    <w:rsid w:val="008E4110"/>
    <w:rsid w:val="008E7DD5"/>
    <w:rsid w:val="008F0357"/>
    <w:rsid w:val="008F74C0"/>
    <w:rsid w:val="0090320A"/>
    <w:rsid w:val="00905BA4"/>
    <w:rsid w:val="00907081"/>
    <w:rsid w:val="00907107"/>
    <w:rsid w:val="00912D69"/>
    <w:rsid w:val="009224BE"/>
    <w:rsid w:val="009325E8"/>
    <w:rsid w:val="00937024"/>
    <w:rsid w:val="00941D0B"/>
    <w:rsid w:val="00943D04"/>
    <w:rsid w:val="00957EB2"/>
    <w:rsid w:val="0096282A"/>
    <w:rsid w:val="009653DE"/>
    <w:rsid w:val="0096777D"/>
    <w:rsid w:val="00971DD3"/>
    <w:rsid w:val="0097289C"/>
    <w:rsid w:val="0097317C"/>
    <w:rsid w:val="009928CC"/>
    <w:rsid w:val="0099334B"/>
    <w:rsid w:val="009A43EA"/>
    <w:rsid w:val="009E0029"/>
    <w:rsid w:val="009E1D59"/>
    <w:rsid w:val="009E3DFD"/>
    <w:rsid w:val="00A01F21"/>
    <w:rsid w:val="00A02423"/>
    <w:rsid w:val="00A050E4"/>
    <w:rsid w:val="00A052C3"/>
    <w:rsid w:val="00A06B37"/>
    <w:rsid w:val="00A10B7F"/>
    <w:rsid w:val="00A15E98"/>
    <w:rsid w:val="00A24BEA"/>
    <w:rsid w:val="00A26AEC"/>
    <w:rsid w:val="00A27701"/>
    <w:rsid w:val="00A373ED"/>
    <w:rsid w:val="00A45348"/>
    <w:rsid w:val="00A45FF4"/>
    <w:rsid w:val="00A47B78"/>
    <w:rsid w:val="00A5043E"/>
    <w:rsid w:val="00A50B32"/>
    <w:rsid w:val="00A66312"/>
    <w:rsid w:val="00A67CDC"/>
    <w:rsid w:val="00A84E9A"/>
    <w:rsid w:val="00A907C2"/>
    <w:rsid w:val="00A91507"/>
    <w:rsid w:val="00A91AF3"/>
    <w:rsid w:val="00A95360"/>
    <w:rsid w:val="00A959FF"/>
    <w:rsid w:val="00AA635F"/>
    <w:rsid w:val="00AB5D0D"/>
    <w:rsid w:val="00AC4537"/>
    <w:rsid w:val="00AD0988"/>
    <w:rsid w:val="00AD394E"/>
    <w:rsid w:val="00AD45A0"/>
    <w:rsid w:val="00AE430D"/>
    <w:rsid w:val="00AE49E5"/>
    <w:rsid w:val="00AE6039"/>
    <w:rsid w:val="00AE653C"/>
    <w:rsid w:val="00AF3F13"/>
    <w:rsid w:val="00AF6DA0"/>
    <w:rsid w:val="00B0275F"/>
    <w:rsid w:val="00B15777"/>
    <w:rsid w:val="00B1761E"/>
    <w:rsid w:val="00B2059D"/>
    <w:rsid w:val="00B209A7"/>
    <w:rsid w:val="00B3382D"/>
    <w:rsid w:val="00B37DD7"/>
    <w:rsid w:val="00B416F0"/>
    <w:rsid w:val="00B4708D"/>
    <w:rsid w:val="00B62654"/>
    <w:rsid w:val="00B650A4"/>
    <w:rsid w:val="00B81FEF"/>
    <w:rsid w:val="00B95E78"/>
    <w:rsid w:val="00BA29DD"/>
    <w:rsid w:val="00BA5B93"/>
    <w:rsid w:val="00BB0425"/>
    <w:rsid w:val="00BB704B"/>
    <w:rsid w:val="00BC1772"/>
    <w:rsid w:val="00BD2B3A"/>
    <w:rsid w:val="00BD564C"/>
    <w:rsid w:val="00BD777B"/>
    <w:rsid w:val="00BE2453"/>
    <w:rsid w:val="00BE5AAA"/>
    <w:rsid w:val="00BF7268"/>
    <w:rsid w:val="00BF7379"/>
    <w:rsid w:val="00BF792E"/>
    <w:rsid w:val="00C00920"/>
    <w:rsid w:val="00C026A6"/>
    <w:rsid w:val="00C11FCC"/>
    <w:rsid w:val="00C14907"/>
    <w:rsid w:val="00C20783"/>
    <w:rsid w:val="00C2336A"/>
    <w:rsid w:val="00C234E7"/>
    <w:rsid w:val="00C24859"/>
    <w:rsid w:val="00C27D50"/>
    <w:rsid w:val="00C311EF"/>
    <w:rsid w:val="00C32D67"/>
    <w:rsid w:val="00C53105"/>
    <w:rsid w:val="00C54F9C"/>
    <w:rsid w:val="00C55552"/>
    <w:rsid w:val="00C822F6"/>
    <w:rsid w:val="00C8486B"/>
    <w:rsid w:val="00C856EF"/>
    <w:rsid w:val="00CA73FE"/>
    <w:rsid w:val="00CC18AD"/>
    <w:rsid w:val="00CC285D"/>
    <w:rsid w:val="00CD0BA4"/>
    <w:rsid w:val="00CD1DD1"/>
    <w:rsid w:val="00CD1FE6"/>
    <w:rsid w:val="00CE2170"/>
    <w:rsid w:val="00D02CD0"/>
    <w:rsid w:val="00D02D27"/>
    <w:rsid w:val="00D0464C"/>
    <w:rsid w:val="00D05202"/>
    <w:rsid w:val="00D0563C"/>
    <w:rsid w:val="00D132B0"/>
    <w:rsid w:val="00D16AF2"/>
    <w:rsid w:val="00D17D0B"/>
    <w:rsid w:val="00D223C0"/>
    <w:rsid w:val="00D30413"/>
    <w:rsid w:val="00D43697"/>
    <w:rsid w:val="00D579DC"/>
    <w:rsid w:val="00D57CBC"/>
    <w:rsid w:val="00D76538"/>
    <w:rsid w:val="00D834FD"/>
    <w:rsid w:val="00DA5E68"/>
    <w:rsid w:val="00DA5FCC"/>
    <w:rsid w:val="00DC6AE8"/>
    <w:rsid w:val="00DE440E"/>
    <w:rsid w:val="00E05D6D"/>
    <w:rsid w:val="00E24B1A"/>
    <w:rsid w:val="00E47E79"/>
    <w:rsid w:val="00E54310"/>
    <w:rsid w:val="00E621F3"/>
    <w:rsid w:val="00E90803"/>
    <w:rsid w:val="00E95701"/>
    <w:rsid w:val="00E97D61"/>
    <w:rsid w:val="00EA4EDA"/>
    <w:rsid w:val="00EA542E"/>
    <w:rsid w:val="00ED4327"/>
    <w:rsid w:val="00ED65A1"/>
    <w:rsid w:val="00EE0D1F"/>
    <w:rsid w:val="00EE4441"/>
    <w:rsid w:val="00EF6B86"/>
    <w:rsid w:val="00F0051F"/>
    <w:rsid w:val="00F07D4E"/>
    <w:rsid w:val="00F21C81"/>
    <w:rsid w:val="00F235AC"/>
    <w:rsid w:val="00F267CA"/>
    <w:rsid w:val="00F267E9"/>
    <w:rsid w:val="00F34473"/>
    <w:rsid w:val="00F43C99"/>
    <w:rsid w:val="00F46688"/>
    <w:rsid w:val="00F66969"/>
    <w:rsid w:val="00F71436"/>
    <w:rsid w:val="00F86AE5"/>
    <w:rsid w:val="00FA13EA"/>
    <w:rsid w:val="00FB2CD1"/>
    <w:rsid w:val="00FD3090"/>
    <w:rsid w:val="00FF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F4649E"/>
  <w15:docId w15:val="{0D4CCAF9-2734-49EB-AF3D-FEAC6CEA0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559C"/>
  </w:style>
  <w:style w:type="paragraph" w:styleId="Heading1">
    <w:name w:val="heading 1"/>
    <w:basedOn w:val="Normal"/>
    <w:link w:val="Heading1Char"/>
    <w:uiPriority w:val="9"/>
    <w:qFormat/>
    <w:rsid w:val="000518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3F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4E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E9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23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3C0"/>
  </w:style>
  <w:style w:type="paragraph" w:styleId="Footer">
    <w:name w:val="footer"/>
    <w:basedOn w:val="Normal"/>
    <w:link w:val="FooterChar"/>
    <w:uiPriority w:val="99"/>
    <w:unhideWhenUsed/>
    <w:rsid w:val="00D223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3C0"/>
  </w:style>
  <w:style w:type="character" w:styleId="Hyperlink">
    <w:name w:val="Hyperlink"/>
    <w:basedOn w:val="DefaultParagraphFont"/>
    <w:uiPriority w:val="99"/>
    <w:unhideWhenUsed/>
    <w:rsid w:val="009928CC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0518AB"/>
  </w:style>
  <w:style w:type="character" w:styleId="Emphasis">
    <w:name w:val="Emphasis"/>
    <w:basedOn w:val="DefaultParagraphFont"/>
    <w:uiPriority w:val="20"/>
    <w:qFormat/>
    <w:rsid w:val="000518A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518A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914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2914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14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4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146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907C2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B0275F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0275F"/>
    <w:rPr>
      <w:rFonts w:ascii="Calibri" w:hAnsi="Calibri"/>
      <w:szCs w:val="21"/>
    </w:rPr>
  </w:style>
  <w:style w:type="paragraph" w:styleId="Revision">
    <w:name w:val="Revision"/>
    <w:hidden/>
    <w:uiPriority w:val="99"/>
    <w:semiHidden/>
    <w:rsid w:val="00091B2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1364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didas.com/tennis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F7D7E8C4A9384EB89083CE75F61568" ma:contentTypeVersion="8" ma:contentTypeDescription="Create a new document." ma:contentTypeScope="" ma:versionID="fb1ca964caa1469ffabd04ee05f13344">
  <xsd:schema xmlns:xsd="http://www.w3.org/2001/XMLSchema" xmlns:xs="http://www.w3.org/2001/XMLSchema" xmlns:p="http://schemas.microsoft.com/office/2006/metadata/properties" xmlns:ns2="aa82bd85-8c47-458e-b88b-9104521f75c0" xmlns:ns3="0bc908df-a43b-4af4-bcc9-49dd3da3b2c8" targetNamespace="http://schemas.microsoft.com/office/2006/metadata/properties" ma:root="true" ma:fieldsID="3f46e1466766fff8742f3626fb942f93" ns2:_="" ns3:_="">
    <xsd:import namespace="aa82bd85-8c47-458e-b88b-9104521f75c0"/>
    <xsd:import namespace="0bc908df-a43b-4af4-bcc9-49dd3da3b2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82bd85-8c47-458e-b88b-9104521f75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c908df-a43b-4af4-bcc9-49dd3da3b2c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81206-4D0A-4086-BE47-8FCDA0F4CC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6FF81F-96B8-4E0D-93A6-A3C422C990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E8F2F2-FE1C-45A1-86DD-A9C67AA123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82bd85-8c47-458e-b88b-9104521f75c0"/>
    <ds:schemaRef ds:uri="0bc908df-a43b-4af4-bcc9-49dd3da3b2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47919A-4341-4DA2-96BD-263852D2C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H+K Strategies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Alima Priest</dc:creator>
  <cp:lastModifiedBy>Admin</cp:lastModifiedBy>
  <cp:revision>5</cp:revision>
  <cp:lastPrinted>2018-02-13T16:32:00Z</cp:lastPrinted>
  <dcterms:created xsi:type="dcterms:W3CDTF">2019-04-08T08:20:00Z</dcterms:created>
  <dcterms:modified xsi:type="dcterms:W3CDTF">2019-04-12T07:39:00Z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0x010100D8F7D7E8C4A9384EB89083CE75F61568</vt:lpwstr>
  </property>
  <property fmtid="{D5CDD505-2E9C-101B-9397-08002B2CF9AE}" pid="3" name="Order">
    <vt:r8>100</vt:r8>
  </property>
</Properties>
</file>