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CBE4E" w14:textId="1B2C5BE6" w:rsidR="00864D8D" w:rsidRPr="004B372D" w:rsidRDefault="00864D8D" w:rsidP="00CE69EA">
      <w:pPr>
        <w:spacing w:line="360" w:lineRule="auto"/>
        <w:jc w:val="center"/>
        <w:rPr>
          <w:rFonts w:ascii="Arial" w:eastAsia="SimSun" w:hAnsi="Arial" w:cs="Arial"/>
          <w:b/>
          <w:sz w:val="32"/>
          <w:szCs w:val="32"/>
          <w:lang w:val="bg-BG" w:eastAsia="zh-CN"/>
        </w:rPr>
      </w:pPr>
      <w:r w:rsidRPr="004B372D">
        <w:rPr>
          <w:rFonts w:ascii="Arial" w:eastAsia="SimSun" w:hAnsi="Arial" w:cs="Arial"/>
          <w:b/>
          <w:sz w:val="32"/>
          <w:szCs w:val="32"/>
          <w:lang w:val="bg-BG" w:eastAsia="zh-CN"/>
        </w:rPr>
        <w:t xml:space="preserve">adidas Originals </w:t>
      </w:r>
      <w:r w:rsidR="00E048AE" w:rsidRPr="004B372D">
        <w:rPr>
          <w:rFonts w:ascii="Arial" w:eastAsia="SimSun" w:hAnsi="Arial" w:cs="Arial"/>
          <w:b/>
          <w:sz w:val="32"/>
          <w:szCs w:val="32"/>
          <w:lang w:val="bg-BG" w:eastAsia="zh-CN"/>
        </w:rPr>
        <w:t>представя</w:t>
      </w:r>
      <w:r w:rsidRPr="004B372D">
        <w:rPr>
          <w:rFonts w:ascii="Arial" w:eastAsia="SimSun" w:hAnsi="Arial" w:cs="Arial"/>
          <w:b/>
          <w:sz w:val="32"/>
          <w:szCs w:val="32"/>
          <w:lang w:val="bg-BG" w:eastAsia="zh-CN"/>
        </w:rPr>
        <w:t xml:space="preserve"> моделите </w:t>
      </w:r>
    </w:p>
    <w:p w14:paraId="2211BFB5" w14:textId="593D81F0" w:rsidR="00CE69EA" w:rsidRPr="004B372D" w:rsidRDefault="00542C92" w:rsidP="00CE69EA">
      <w:pPr>
        <w:spacing w:line="360" w:lineRule="auto"/>
        <w:jc w:val="center"/>
        <w:rPr>
          <w:rFonts w:ascii="Arial" w:eastAsia="SimSun" w:hAnsi="Arial" w:cs="Arial"/>
          <w:b/>
          <w:sz w:val="32"/>
          <w:szCs w:val="32"/>
          <w:lang w:val="bg-BG" w:eastAsia="zh-CN"/>
        </w:rPr>
      </w:pPr>
      <w:r w:rsidRPr="004B372D">
        <w:rPr>
          <w:rFonts w:ascii="Arial" w:eastAsia="SimSun" w:hAnsi="Arial" w:cs="Arial"/>
          <w:b/>
          <w:sz w:val="32"/>
          <w:szCs w:val="32"/>
          <w:lang w:val="bg-BG" w:eastAsia="zh-CN"/>
        </w:rPr>
        <w:t>EQT Cushion</w:t>
      </w:r>
      <w:r w:rsidR="00F41AEE" w:rsidRPr="004B372D">
        <w:rPr>
          <w:rFonts w:ascii="Arial" w:eastAsia="SimSun" w:hAnsi="Arial" w:cs="Arial"/>
          <w:b/>
          <w:sz w:val="32"/>
          <w:szCs w:val="32"/>
          <w:lang w:val="bg-BG" w:eastAsia="zh-CN"/>
        </w:rPr>
        <w:t xml:space="preserve"> ADV PK / EQT Blue</w:t>
      </w:r>
    </w:p>
    <w:p w14:paraId="2353BF30" w14:textId="77777777" w:rsidR="00542C92" w:rsidRPr="004B372D" w:rsidRDefault="00542C92" w:rsidP="00531B09">
      <w:pPr>
        <w:jc w:val="both"/>
        <w:rPr>
          <w:rFonts w:ascii="Arial" w:hAnsi="Arial" w:cs="Arial"/>
          <w:sz w:val="28"/>
          <w:szCs w:val="28"/>
          <w:lang w:val="bg-BG"/>
        </w:rPr>
      </w:pPr>
    </w:p>
    <w:p w14:paraId="73E142AF" w14:textId="77777777" w:rsidR="004B372D" w:rsidRPr="004B372D" w:rsidRDefault="004B372D" w:rsidP="00531B09">
      <w:pPr>
        <w:jc w:val="both"/>
        <w:rPr>
          <w:rFonts w:ascii="Arial" w:hAnsi="Arial" w:cs="Arial"/>
          <w:sz w:val="28"/>
          <w:szCs w:val="28"/>
          <w:lang w:val="bg-BG"/>
        </w:rPr>
      </w:pPr>
      <w:bookmarkStart w:id="0" w:name="_GoBack"/>
      <w:bookmarkEnd w:id="0"/>
    </w:p>
    <w:p w14:paraId="2E81E313" w14:textId="39314BD9" w:rsidR="00864D8D" w:rsidRPr="004B372D" w:rsidRDefault="00864D8D" w:rsidP="00864D8D">
      <w:pPr>
        <w:jc w:val="both"/>
        <w:rPr>
          <w:rFonts w:ascii="Arial" w:hAnsi="Arial" w:cs="Arial"/>
          <w:sz w:val="28"/>
          <w:szCs w:val="28"/>
          <w:lang w:val="bg-BG"/>
        </w:rPr>
      </w:pPr>
      <w:r w:rsidRPr="004B372D">
        <w:rPr>
          <w:rFonts w:ascii="Arial" w:hAnsi="Arial" w:cs="Arial"/>
          <w:sz w:val="28"/>
          <w:szCs w:val="28"/>
          <w:lang w:val="bg-BG"/>
        </w:rPr>
        <w:t>Този месец adidas Originals обединява съвремен</w:t>
      </w:r>
      <w:r w:rsidR="00CD3169" w:rsidRPr="004B372D">
        <w:rPr>
          <w:rFonts w:ascii="Arial" w:hAnsi="Arial" w:cs="Arial"/>
          <w:sz w:val="28"/>
          <w:szCs w:val="28"/>
          <w:lang w:val="bg-BG"/>
        </w:rPr>
        <w:t>н</w:t>
      </w:r>
      <w:r w:rsidRPr="004B372D">
        <w:rPr>
          <w:rFonts w:ascii="Arial" w:hAnsi="Arial" w:cs="Arial"/>
          <w:sz w:val="28"/>
          <w:szCs w:val="28"/>
          <w:lang w:val="bg-BG"/>
        </w:rPr>
        <w:t>ия силует на EQT Cushion със с</w:t>
      </w:r>
      <w:r w:rsidR="00E048AE" w:rsidRPr="004B372D">
        <w:rPr>
          <w:rFonts w:ascii="Arial" w:hAnsi="Arial" w:cs="Arial"/>
          <w:sz w:val="28"/>
          <w:szCs w:val="28"/>
          <w:lang w:val="bg-BG"/>
        </w:rPr>
        <w:t>имволичния за ист</w:t>
      </w:r>
      <w:r w:rsidRPr="004B372D">
        <w:rPr>
          <w:rFonts w:ascii="Arial" w:hAnsi="Arial" w:cs="Arial"/>
          <w:sz w:val="28"/>
          <w:szCs w:val="28"/>
          <w:lang w:val="bg-BG"/>
        </w:rPr>
        <w:t>о</w:t>
      </w:r>
      <w:r w:rsidR="00E048AE" w:rsidRPr="004B372D">
        <w:rPr>
          <w:rFonts w:ascii="Arial" w:hAnsi="Arial" w:cs="Arial"/>
          <w:sz w:val="28"/>
          <w:szCs w:val="28"/>
          <w:lang w:val="bg-BG"/>
        </w:rPr>
        <w:t>р</w:t>
      </w:r>
      <w:r w:rsidRPr="004B372D">
        <w:rPr>
          <w:rFonts w:ascii="Arial" w:hAnsi="Arial" w:cs="Arial"/>
          <w:sz w:val="28"/>
          <w:szCs w:val="28"/>
          <w:lang w:val="bg-BG"/>
        </w:rPr>
        <w:t>ията на линията Equipment син цвят, за да създаде гамата EQT Blue Pack.</w:t>
      </w:r>
    </w:p>
    <w:p w14:paraId="450ECC84" w14:textId="77777777" w:rsidR="00542C92" w:rsidRPr="004B372D" w:rsidRDefault="00542C92" w:rsidP="00864D8D">
      <w:pPr>
        <w:jc w:val="both"/>
        <w:rPr>
          <w:rFonts w:ascii="Arial" w:hAnsi="Arial" w:cs="Arial"/>
          <w:sz w:val="28"/>
          <w:szCs w:val="28"/>
          <w:lang w:val="bg-BG"/>
        </w:rPr>
      </w:pPr>
    </w:p>
    <w:p w14:paraId="52C80ABD" w14:textId="1B22271D" w:rsidR="00864D8D" w:rsidRPr="004B372D" w:rsidRDefault="00864D8D" w:rsidP="00864D8D">
      <w:pPr>
        <w:jc w:val="both"/>
        <w:rPr>
          <w:rFonts w:ascii="Arial" w:hAnsi="Arial" w:cs="Arial"/>
          <w:sz w:val="28"/>
          <w:szCs w:val="28"/>
          <w:lang w:val="bg-BG"/>
        </w:rPr>
      </w:pPr>
      <w:r w:rsidRPr="004B372D">
        <w:rPr>
          <w:rFonts w:ascii="Arial" w:hAnsi="Arial" w:cs="Arial"/>
          <w:sz w:val="28"/>
          <w:szCs w:val="28"/>
          <w:lang w:val="bg-BG"/>
        </w:rPr>
        <w:t>Еволюция на оригиналния модел EQT Cushion 91, обувката EQT Cushion ADV се отличава с флуидна горна част от Primeknit с допълнително разположени синтетични слоеве и правоъгълни панели от набук,</w:t>
      </w:r>
      <w:r w:rsidR="00E048AE" w:rsidRPr="004B372D">
        <w:rPr>
          <w:rFonts w:ascii="Arial" w:hAnsi="Arial" w:cs="Arial"/>
          <w:sz w:val="28"/>
          <w:szCs w:val="28"/>
          <w:lang w:val="bg-BG"/>
        </w:rPr>
        <w:t xml:space="preserve"> акцентирани от символа на 3-те </w:t>
      </w:r>
      <w:r w:rsidRPr="004B372D">
        <w:rPr>
          <w:rFonts w:ascii="Arial" w:hAnsi="Arial" w:cs="Arial"/>
          <w:sz w:val="28"/>
          <w:szCs w:val="28"/>
          <w:lang w:val="bg-BG"/>
        </w:rPr>
        <w:t xml:space="preserve">ленти и светлоотразителни елементи. Финалните детайли включват носталгичната система на връзките, разположена върху подметка от EVA и PU стабилизиращ петата елемент, за допълнителна опора. </w:t>
      </w:r>
    </w:p>
    <w:p w14:paraId="4542BC2C" w14:textId="77777777" w:rsidR="00864D8D" w:rsidRPr="004B372D" w:rsidRDefault="00864D8D" w:rsidP="3B4B8C46">
      <w:pPr>
        <w:rPr>
          <w:rFonts w:ascii="Arial" w:hAnsi="Arial" w:cs="Arial"/>
          <w:sz w:val="28"/>
          <w:szCs w:val="28"/>
          <w:lang w:val="bg-BG"/>
        </w:rPr>
      </w:pPr>
    </w:p>
    <w:p w14:paraId="43C10E03" w14:textId="148B7B3D" w:rsidR="00542C92" w:rsidRPr="004B372D" w:rsidRDefault="00864D8D" w:rsidP="00E048AE">
      <w:pPr>
        <w:jc w:val="both"/>
        <w:rPr>
          <w:rFonts w:ascii="Arial" w:hAnsi="Arial" w:cs="Arial"/>
          <w:sz w:val="28"/>
          <w:szCs w:val="28"/>
          <w:lang w:val="bg-BG"/>
        </w:rPr>
      </w:pPr>
      <w:r w:rsidRPr="004B372D">
        <w:rPr>
          <w:rFonts w:ascii="Arial" w:hAnsi="Arial" w:cs="Arial"/>
          <w:sz w:val="28"/>
          <w:szCs w:val="28"/>
          <w:lang w:val="bg-BG"/>
        </w:rPr>
        <w:t>Отдавайки почит на създадените през 1995 година модели EQT, всеки един от четирите силуета</w:t>
      </w:r>
      <w:r w:rsidR="00E048AE" w:rsidRPr="004B372D">
        <w:rPr>
          <w:rFonts w:ascii="Arial" w:hAnsi="Arial" w:cs="Arial"/>
          <w:sz w:val="28"/>
          <w:szCs w:val="28"/>
          <w:lang w:val="bg-BG"/>
        </w:rPr>
        <w:t>, дебютиращи този месец, интегрират отличителния за гамата EQT син цвят в себе си, от доминиращите тонове до изтънчените акценти, контрастиращ с класическите за спортното облекло цветове като бяло, сиво и черно. Резултатът отдава почит на емблематичните спортни модели от 90-те години на миналия век, въплътен в обувка, която пренася гамата в нови измерения.</w:t>
      </w:r>
    </w:p>
    <w:p w14:paraId="0EC9E25E" w14:textId="77777777" w:rsidR="00864D8D" w:rsidRPr="004B372D" w:rsidRDefault="00864D8D">
      <w:pPr>
        <w:rPr>
          <w:rFonts w:ascii="Arial" w:hAnsi="Arial" w:cs="Arial"/>
          <w:sz w:val="28"/>
          <w:szCs w:val="28"/>
          <w:lang w:val="bg-BG"/>
        </w:rPr>
      </w:pPr>
    </w:p>
    <w:sectPr w:rsidR="00864D8D" w:rsidRPr="004B372D" w:rsidSect="00C47C39">
      <w:headerReference w:type="default" r:id="rId6"/>
      <w:footerReference w:type="default" r:id="rId7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8120A" w14:textId="77777777" w:rsidR="00BF29B4" w:rsidRDefault="00BF29B4">
      <w:r>
        <w:separator/>
      </w:r>
    </w:p>
  </w:endnote>
  <w:endnote w:type="continuationSeparator" w:id="0">
    <w:p w14:paraId="5223B95F" w14:textId="77777777" w:rsidR="00BF29B4" w:rsidRDefault="00BF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3E192" w14:textId="77777777" w:rsidR="00BF29B4" w:rsidRDefault="00BF29B4">
      <w:r>
        <w:separator/>
      </w:r>
    </w:p>
  </w:footnote>
  <w:footnote w:type="continuationSeparator" w:id="0">
    <w:p w14:paraId="02CC1E8A" w14:textId="77777777" w:rsidR="00BF29B4" w:rsidRDefault="00BF2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1EE108CB" w:rsidR="001F1226" w:rsidRPr="00E5620F" w:rsidRDefault="001F1226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Information</w:t>
    </w:r>
    <w:r w:rsidR="00505C30">
      <w:rPr>
        <w:b/>
        <w:sz w:val="28"/>
        <w:szCs w:val="28"/>
        <w:lang w:val="de-DE"/>
      </w:rPr>
      <w:t xml:space="preserve">                                                                                                                 </w:t>
    </w:r>
    <w:r w:rsidR="00505C30">
      <w:rPr>
        <w:b/>
        <w:noProof/>
        <w:sz w:val="28"/>
        <w:szCs w:val="28"/>
      </w:rPr>
      <w:drawing>
        <wp:inline distT="0" distB="0" distL="0" distR="0" wp14:anchorId="6A327804" wp14:editId="2D332A0D">
          <wp:extent cx="455924" cy="443791"/>
          <wp:effectExtent l="0" t="0" r="1905" b="0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72" cy="4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5B4D"/>
    <w:rsid w:val="00030EFA"/>
    <w:rsid w:val="0012697A"/>
    <w:rsid w:val="00132F22"/>
    <w:rsid w:val="001917E6"/>
    <w:rsid w:val="001B11E3"/>
    <w:rsid w:val="001F1226"/>
    <w:rsid w:val="00220FB6"/>
    <w:rsid w:val="002342F3"/>
    <w:rsid w:val="0023546A"/>
    <w:rsid w:val="002679A5"/>
    <w:rsid w:val="0028400E"/>
    <w:rsid w:val="002902EA"/>
    <w:rsid w:val="003027AD"/>
    <w:rsid w:val="003A6388"/>
    <w:rsid w:val="003D0042"/>
    <w:rsid w:val="004370A0"/>
    <w:rsid w:val="004B372D"/>
    <w:rsid w:val="00505C30"/>
    <w:rsid w:val="00531B09"/>
    <w:rsid w:val="00542C92"/>
    <w:rsid w:val="00581108"/>
    <w:rsid w:val="005E4F63"/>
    <w:rsid w:val="006356EC"/>
    <w:rsid w:val="00672ECE"/>
    <w:rsid w:val="007728F6"/>
    <w:rsid w:val="00794025"/>
    <w:rsid w:val="00842C50"/>
    <w:rsid w:val="00855733"/>
    <w:rsid w:val="00864D8D"/>
    <w:rsid w:val="008D30DD"/>
    <w:rsid w:val="00932FE2"/>
    <w:rsid w:val="00952F4B"/>
    <w:rsid w:val="009F279A"/>
    <w:rsid w:val="00AD2012"/>
    <w:rsid w:val="00AF34BC"/>
    <w:rsid w:val="00B15138"/>
    <w:rsid w:val="00B466F8"/>
    <w:rsid w:val="00BF29B4"/>
    <w:rsid w:val="00C1104F"/>
    <w:rsid w:val="00C47C39"/>
    <w:rsid w:val="00C50D54"/>
    <w:rsid w:val="00C60F99"/>
    <w:rsid w:val="00C614F8"/>
    <w:rsid w:val="00C836A4"/>
    <w:rsid w:val="00C8431E"/>
    <w:rsid w:val="00C92628"/>
    <w:rsid w:val="00CD3169"/>
    <w:rsid w:val="00CE69EA"/>
    <w:rsid w:val="00D12F6F"/>
    <w:rsid w:val="00D5265F"/>
    <w:rsid w:val="00D5586F"/>
    <w:rsid w:val="00D65A51"/>
    <w:rsid w:val="00D72AFF"/>
    <w:rsid w:val="00DF30DD"/>
    <w:rsid w:val="00E048AE"/>
    <w:rsid w:val="00E231BF"/>
    <w:rsid w:val="00E345C5"/>
    <w:rsid w:val="00EA2DE4"/>
    <w:rsid w:val="00EC3AC1"/>
    <w:rsid w:val="00F41AEE"/>
    <w:rsid w:val="00F462F9"/>
    <w:rsid w:val="00F5407A"/>
    <w:rsid w:val="00F77461"/>
    <w:rsid w:val="00FC605A"/>
    <w:rsid w:val="00FF5CE7"/>
    <w:rsid w:val="3B4B8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Weiland</dc:creator>
  <cp:keywords/>
  <dc:description/>
  <cp:lastModifiedBy>comms</cp:lastModifiedBy>
  <cp:revision>5</cp:revision>
  <dcterms:created xsi:type="dcterms:W3CDTF">2017-11-27T14:20:00Z</dcterms:created>
  <dcterms:modified xsi:type="dcterms:W3CDTF">2017-12-05T09:11:00Z</dcterms:modified>
</cp:coreProperties>
</file>