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B" w:rsidRDefault="00D56A4B" w:rsidP="00D56A4B">
      <w:pPr>
        <w:jc w:val="center"/>
        <w:rPr>
          <w:rFonts w:cs="Arial"/>
          <w:b/>
          <w:sz w:val="32"/>
          <w:lang w:val="es-ES"/>
        </w:rPr>
      </w:pPr>
    </w:p>
    <w:p w:rsidR="00D56A4B" w:rsidRPr="00D56A4B" w:rsidRDefault="00D56A4B" w:rsidP="00D56A4B">
      <w:pPr>
        <w:jc w:val="center"/>
        <w:rPr>
          <w:rFonts w:cs="Arial"/>
          <w:b/>
          <w:sz w:val="28"/>
        </w:rPr>
      </w:pPr>
      <w:r w:rsidRPr="00D56A4B">
        <w:rPr>
          <w:rFonts w:cs="Arial"/>
          <w:b/>
          <w:sz w:val="28"/>
        </w:rPr>
        <w:t>adidas and the Mexican Football Federation extend their successful partnership until 2022</w:t>
      </w:r>
    </w:p>
    <w:p w:rsidR="00D56A4B" w:rsidRDefault="00D56A4B" w:rsidP="00D56A4B">
      <w:pPr>
        <w:rPr>
          <w:rFonts w:cs="Arial"/>
          <w:b/>
          <w:sz w:val="32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b/>
          <w:sz w:val="22"/>
          <w:szCs w:val="22"/>
          <w:lang w:eastAsia="en-GB"/>
        </w:rPr>
        <w:t>Mexico City/</w:t>
      </w:r>
      <w:proofErr w:type="spellStart"/>
      <w:r w:rsidRPr="00D56A4B">
        <w:rPr>
          <w:rFonts w:eastAsia="Times New Roman"/>
          <w:b/>
          <w:sz w:val="22"/>
          <w:szCs w:val="22"/>
          <w:lang w:eastAsia="en-GB"/>
        </w:rPr>
        <w:t>Herzogenaurach</w:t>
      </w:r>
      <w:proofErr w:type="spellEnd"/>
      <w:r w:rsidRPr="00D56A4B">
        <w:rPr>
          <w:rFonts w:eastAsia="Times New Roman"/>
          <w:b/>
          <w:sz w:val="22"/>
          <w:szCs w:val="22"/>
          <w:lang w:eastAsia="en-GB"/>
        </w:rPr>
        <w:t xml:space="preserve">, </w:t>
      </w:r>
      <w:r w:rsidR="00151FAA">
        <w:rPr>
          <w:rFonts w:eastAsia="Times New Roman"/>
          <w:b/>
          <w:sz w:val="22"/>
          <w:szCs w:val="22"/>
          <w:lang w:eastAsia="en-GB"/>
        </w:rPr>
        <w:t>July 11,</w:t>
      </w:r>
      <w:r w:rsidRPr="00D56A4B">
        <w:rPr>
          <w:rFonts w:eastAsia="Times New Roman"/>
          <w:b/>
          <w:sz w:val="22"/>
          <w:szCs w:val="22"/>
          <w:lang w:eastAsia="en-GB"/>
        </w:rPr>
        <w:t xml:space="preserve"> 2014 </w:t>
      </w:r>
      <w:r w:rsidRPr="00C959A6">
        <w:rPr>
          <w:rFonts w:eastAsia="Times New Roman"/>
          <w:sz w:val="22"/>
          <w:szCs w:val="22"/>
          <w:lang w:eastAsia="en-GB"/>
        </w:rPr>
        <w:t>–</w:t>
      </w:r>
      <w:r w:rsidRPr="00D56A4B"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D56A4B">
        <w:rPr>
          <w:rFonts w:eastAsia="Times New Roman"/>
          <w:sz w:val="22"/>
          <w:szCs w:val="22"/>
          <w:lang w:eastAsia="en-GB"/>
        </w:rPr>
        <w:t xml:space="preserve">Today, the Mexican Football Federation (FEMEXFUT) and adidas announced the extension of </w:t>
      </w:r>
      <w:r w:rsidR="00637960">
        <w:rPr>
          <w:rFonts w:eastAsia="Times New Roman"/>
          <w:sz w:val="22"/>
          <w:szCs w:val="22"/>
          <w:lang w:eastAsia="en-GB"/>
        </w:rPr>
        <w:t>their</w:t>
      </w:r>
      <w:r w:rsidRPr="00D56A4B">
        <w:rPr>
          <w:rFonts w:eastAsia="Times New Roman"/>
          <w:sz w:val="22"/>
          <w:szCs w:val="22"/>
          <w:lang w:eastAsia="en-GB"/>
        </w:rPr>
        <w:t xml:space="preserve"> strategic partnership until 2022. The extension agreement comes as a result of the close relationship between both parties since 2007.</w:t>
      </w:r>
      <w:r w:rsidRPr="00D56A4B">
        <w:rPr>
          <w:sz w:val="22"/>
          <w:szCs w:val="22"/>
          <w:lang w:val="en"/>
        </w:rPr>
        <w:t xml:space="preserve"> </w:t>
      </w: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>“We are very pleased to extend our long-term partnership with the Mexican Football Federation. Our shared passion for football and commitment to the sport is at the heart of our partnership</w:t>
      </w:r>
      <w:r w:rsidR="002B3C92">
        <w:rPr>
          <w:rFonts w:eastAsia="Times New Roman"/>
          <w:sz w:val="22"/>
          <w:szCs w:val="22"/>
          <w:lang w:eastAsia="en-GB"/>
        </w:rPr>
        <w:t>,</w:t>
      </w:r>
      <w:r w:rsidRPr="00D56A4B">
        <w:rPr>
          <w:rFonts w:eastAsia="Times New Roman"/>
          <w:sz w:val="22"/>
          <w:szCs w:val="22"/>
          <w:lang w:eastAsia="en-GB"/>
        </w:rPr>
        <w:t xml:space="preserve">” said Herbert Hainer, CEO of the adidas Group. “The jerseys of the Mexican Football Federation are among the bestselling adidas jerseys globally. </w:t>
      </w:r>
      <w:r w:rsidR="00151FAA" w:rsidRPr="00F97EBD">
        <w:rPr>
          <w:rFonts w:eastAsia="Times New Roman"/>
          <w:sz w:val="22"/>
          <w:szCs w:val="22"/>
          <w:lang w:eastAsia="en-GB"/>
        </w:rPr>
        <w:t xml:space="preserve">We were </w:t>
      </w:r>
      <w:r w:rsidR="0023331D">
        <w:rPr>
          <w:rFonts w:eastAsia="Times New Roman"/>
          <w:sz w:val="22"/>
          <w:szCs w:val="22"/>
          <w:lang w:eastAsia="en-GB"/>
        </w:rPr>
        <w:t xml:space="preserve">happy </w:t>
      </w:r>
      <w:r w:rsidR="00151FAA" w:rsidRPr="00F97EBD">
        <w:rPr>
          <w:rFonts w:eastAsia="Times New Roman"/>
          <w:sz w:val="22"/>
          <w:szCs w:val="22"/>
          <w:lang w:eastAsia="en-GB"/>
        </w:rPr>
        <w:t>with the performance of the Mexican team during the recent World Cup</w:t>
      </w:r>
      <w:r w:rsidRPr="00D56A4B">
        <w:rPr>
          <w:rFonts w:eastAsia="Times New Roman"/>
          <w:sz w:val="22"/>
          <w:szCs w:val="22"/>
          <w:lang w:eastAsia="en-GB"/>
        </w:rPr>
        <w:t xml:space="preserve"> and look forward to continuing our successful partnership.”</w:t>
      </w:r>
    </w:p>
    <w:p w:rsid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806F1A" w:rsidRPr="00806F1A" w:rsidRDefault="00806F1A" w:rsidP="00806F1A">
      <w:pPr>
        <w:jc w:val="both"/>
        <w:rPr>
          <w:rFonts w:eastAsia="Times New Roman"/>
          <w:sz w:val="22"/>
          <w:szCs w:val="22"/>
          <w:lang w:eastAsia="en-GB"/>
        </w:rPr>
      </w:pPr>
      <w:r w:rsidRPr="00806F1A">
        <w:rPr>
          <w:rFonts w:eastAsia="Times New Roman"/>
          <w:sz w:val="22"/>
          <w:szCs w:val="22"/>
          <w:lang w:eastAsia="en-GB"/>
        </w:rPr>
        <w:t>“It is a privilege for the Mexican Football Federation to announce the contract extension with adidas, one of our key partners. We are convinced that adidas is the ideal partner for us</w:t>
      </w:r>
      <w:r w:rsidR="009D28A2">
        <w:rPr>
          <w:rFonts w:eastAsia="Times New Roman"/>
          <w:sz w:val="22"/>
          <w:szCs w:val="22"/>
          <w:lang w:eastAsia="en-GB"/>
        </w:rPr>
        <w:t>, providing the Mexican team</w:t>
      </w:r>
      <w:r>
        <w:rPr>
          <w:rFonts w:eastAsia="Times New Roman"/>
          <w:sz w:val="22"/>
          <w:szCs w:val="22"/>
          <w:lang w:eastAsia="en-GB"/>
        </w:rPr>
        <w:t xml:space="preserve"> with the most advanced technology, quality and design</w:t>
      </w:r>
      <w:r w:rsidR="00F82307">
        <w:rPr>
          <w:rFonts w:eastAsia="Times New Roman"/>
          <w:sz w:val="22"/>
          <w:szCs w:val="22"/>
          <w:lang w:eastAsia="en-GB"/>
        </w:rPr>
        <w:t>,</w:t>
      </w:r>
      <w:r w:rsidRPr="00806F1A">
        <w:rPr>
          <w:rFonts w:eastAsia="Times New Roman"/>
          <w:sz w:val="22"/>
          <w:szCs w:val="22"/>
          <w:lang w:eastAsia="en-GB"/>
        </w:rPr>
        <w:t xml:space="preserve">” said </w:t>
      </w:r>
      <w:proofErr w:type="spellStart"/>
      <w:r w:rsidRPr="00806F1A">
        <w:rPr>
          <w:rFonts w:eastAsia="Times New Roman"/>
          <w:sz w:val="22"/>
          <w:szCs w:val="22"/>
          <w:lang w:eastAsia="en-GB"/>
        </w:rPr>
        <w:t>Justino</w:t>
      </w:r>
      <w:proofErr w:type="spellEnd"/>
      <w:r w:rsidRPr="00806F1A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806F1A">
        <w:rPr>
          <w:rFonts w:eastAsia="Times New Roman"/>
          <w:sz w:val="22"/>
          <w:szCs w:val="22"/>
          <w:lang w:eastAsia="en-GB"/>
        </w:rPr>
        <w:t>Compeán</w:t>
      </w:r>
      <w:proofErr w:type="spellEnd"/>
      <w:r w:rsidRPr="00806F1A">
        <w:rPr>
          <w:rFonts w:eastAsia="Times New Roman"/>
          <w:sz w:val="22"/>
          <w:szCs w:val="22"/>
          <w:lang w:eastAsia="en-GB"/>
        </w:rPr>
        <w:t>, President of the Mexican Football Federation</w:t>
      </w:r>
      <w:r>
        <w:rPr>
          <w:rFonts w:eastAsia="Times New Roman"/>
          <w:sz w:val="22"/>
          <w:szCs w:val="22"/>
          <w:lang w:eastAsia="en-GB"/>
        </w:rPr>
        <w:t>. “</w:t>
      </w:r>
      <w:r w:rsidRPr="00806F1A">
        <w:rPr>
          <w:rFonts w:eastAsia="Times New Roman"/>
          <w:sz w:val="22"/>
          <w:szCs w:val="22"/>
          <w:lang w:eastAsia="en-GB"/>
        </w:rPr>
        <w:t>We would also like to thank our fan base for their constant support of the team, proudly wearing the green or red jerseys.”</w:t>
      </w:r>
    </w:p>
    <w:p w:rsidR="00806F1A" w:rsidRDefault="00806F1A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b/>
          <w:sz w:val="22"/>
          <w:szCs w:val="22"/>
        </w:rPr>
      </w:pPr>
      <w:r w:rsidRPr="00D56A4B">
        <w:rPr>
          <w:b/>
          <w:sz w:val="22"/>
          <w:szCs w:val="22"/>
        </w:rPr>
        <w:t>About adidas Football</w:t>
      </w:r>
    </w:p>
    <w:p w:rsidR="004B368E" w:rsidRPr="004B368E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 xml:space="preserve">adidas is the global leader in football. It is the official sponsor/official supplier partner of the most important football tournaments in the world, such as the FIFA World Cup™, the FIFA Confederations Cup, the UEFA Champions League, the UEFA Europa League and the UEFA European Championship. </w:t>
      </w:r>
      <w:proofErr w:type="gramStart"/>
      <w:r w:rsidRPr="00D56A4B">
        <w:rPr>
          <w:rFonts w:eastAsia="Times New Roman"/>
          <w:sz w:val="22"/>
          <w:szCs w:val="22"/>
          <w:lang w:eastAsia="en-GB"/>
        </w:rPr>
        <w:t>adidas</w:t>
      </w:r>
      <w:proofErr w:type="gramEnd"/>
      <w:r w:rsidRPr="00D56A4B">
        <w:rPr>
          <w:rFonts w:eastAsia="Times New Roman"/>
          <w:sz w:val="22"/>
          <w:szCs w:val="22"/>
          <w:lang w:eastAsia="en-GB"/>
        </w:rPr>
        <w:t xml:space="preserve"> also sponsors some of the world’s top clubs including Real Madrid, FC Bayern</w:t>
      </w:r>
      <w:r w:rsidR="003602B2">
        <w:rPr>
          <w:rFonts w:eastAsia="Times New Roman"/>
          <w:sz w:val="22"/>
          <w:szCs w:val="22"/>
          <w:lang w:eastAsia="en-GB"/>
        </w:rPr>
        <w:t xml:space="preserve"> Munich, AC Milan, Flamengo, </w:t>
      </w:r>
      <w:r w:rsidRPr="00D56A4B">
        <w:rPr>
          <w:rFonts w:eastAsia="Times New Roman"/>
          <w:sz w:val="22"/>
          <w:szCs w:val="22"/>
          <w:lang w:eastAsia="en-GB"/>
        </w:rPr>
        <w:t>Chelsea</w:t>
      </w:r>
      <w:r w:rsidR="003602B2">
        <w:rPr>
          <w:rFonts w:eastAsia="Times New Roman"/>
          <w:sz w:val="22"/>
          <w:szCs w:val="22"/>
          <w:lang w:eastAsia="en-GB"/>
        </w:rPr>
        <w:t xml:space="preserve"> and </w:t>
      </w:r>
      <w:r w:rsidR="00227615">
        <w:rPr>
          <w:rFonts w:eastAsia="Times New Roman"/>
          <w:sz w:val="22"/>
          <w:szCs w:val="22"/>
          <w:lang w:eastAsia="en-GB"/>
        </w:rPr>
        <w:t>Las </w:t>
      </w:r>
      <w:proofErr w:type="spellStart"/>
      <w:r w:rsidR="00227615">
        <w:rPr>
          <w:rFonts w:eastAsia="Times New Roman"/>
          <w:sz w:val="22"/>
          <w:szCs w:val="22"/>
          <w:lang w:eastAsia="en-GB"/>
        </w:rPr>
        <w:t>Chivas</w:t>
      </w:r>
      <w:proofErr w:type="spellEnd"/>
      <w:r w:rsidR="00227615">
        <w:rPr>
          <w:rFonts w:eastAsia="Times New Roman"/>
          <w:sz w:val="22"/>
          <w:szCs w:val="22"/>
          <w:lang w:eastAsia="en-GB"/>
        </w:rPr>
        <w:t> de</w:t>
      </w:r>
      <w:r w:rsidR="003602B2" w:rsidRPr="003602B2">
        <w:rPr>
          <w:rFonts w:eastAsia="Times New Roman"/>
          <w:sz w:val="22"/>
          <w:szCs w:val="22"/>
          <w:lang w:eastAsia="en-GB"/>
        </w:rPr>
        <w:t xml:space="preserve"> Guadalajara</w:t>
      </w:r>
      <w:r w:rsidRPr="00D56A4B">
        <w:rPr>
          <w:rFonts w:eastAsia="Times New Roman"/>
          <w:sz w:val="22"/>
          <w:szCs w:val="22"/>
          <w:lang w:eastAsia="en-GB"/>
        </w:rPr>
        <w:t>.</w:t>
      </w:r>
      <w:r w:rsidR="00227615">
        <w:rPr>
          <w:rFonts w:eastAsia="Times New Roman"/>
          <w:sz w:val="22"/>
          <w:szCs w:val="22"/>
          <w:lang w:eastAsia="en-GB"/>
        </w:rPr>
        <w:t xml:space="preserve"> </w:t>
      </w:r>
      <w:r w:rsidRPr="00D56A4B">
        <w:rPr>
          <w:rFonts w:eastAsia="Times New Roman"/>
          <w:sz w:val="22"/>
          <w:szCs w:val="22"/>
          <w:lang w:eastAsia="en-GB"/>
        </w:rPr>
        <w:t xml:space="preserve">Some of the world’s best players also on the adidas roster are </w:t>
      </w:r>
      <w:r w:rsidR="004B368E" w:rsidRPr="004B368E">
        <w:rPr>
          <w:rFonts w:eastAsia="Times New Roman"/>
          <w:sz w:val="22"/>
          <w:szCs w:val="22"/>
          <w:lang w:eastAsia="en-GB"/>
        </w:rPr>
        <w:t xml:space="preserve">Leo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Messi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, Gareth Bale, Thomas Müller,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Arjen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Robben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, James Rodriguez, </w:t>
      </w:r>
      <w:proofErr w:type="spellStart"/>
      <w:r w:rsidR="00227615" w:rsidRPr="00227615">
        <w:rPr>
          <w:rFonts w:eastAsia="Times New Roman"/>
          <w:sz w:val="22"/>
          <w:szCs w:val="22"/>
          <w:lang w:eastAsia="en-GB"/>
        </w:rPr>
        <w:t>Héctor</w:t>
      </w:r>
      <w:proofErr w:type="spellEnd"/>
      <w:r w:rsidR="00227615" w:rsidRPr="00227615">
        <w:rPr>
          <w:rFonts w:eastAsia="Times New Roman"/>
          <w:sz w:val="22"/>
          <w:szCs w:val="22"/>
          <w:lang w:eastAsia="en-GB"/>
        </w:rPr>
        <w:t xml:space="preserve"> Moreno, Andrés </w:t>
      </w:r>
      <w:proofErr w:type="spellStart"/>
      <w:r w:rsidR="00227615" w:rsidRPr="00227615">
        <w:rPr>
          <w:rFonts w:eastAsia="Times New Roman"/>
          <w:sz w:val="22"/>
          <w:szCs w:val="22"/>
          <w:lang w:eastAsia="en-GB"/>
        </w:rPr>
        <w:t>Guardado</w:t>
      </w:r>
      <w:proofErr w:type="spellEnd"/>
      <w:r w:rsidR="00227615" w:rsidRPr="00227615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Dani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Alves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, Karim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Benzema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 xml:space="preserve"> and Bastian </w:t>
      </w:r>
      <w:proofErr w:type="spellStart"/>
      <w:r w:rsidR="004B368E" w:rsidRPr="004B368E">
        <w:rPr>
          <w:rFonts w:eastAsia="Times New Roman"/>
          <w:sz w:val="22"/>
          <w:szCs w:val="22"/>
          <w:lang w:eastAsia="en-GB"/>
        </w:rPr>
        <w:t>Schweinsteiger</w:t>
      </w:r>
      <w:proofErr w:type="spellEnd"/>
      <w:r w:rsidR="004B368E" w:rsidRPr="004B368E">
        <w:rPr>
          <w:rFonts w:eastAsia="Times New Roman"/>
          <w:sz w:val="22"/>
          <w:szCs w:val="22"/>
          <w:lang w:eastAsia="en-GB"/>
        </w:rPr>
        <w:t>.</w:t>
      </w:r>
    </w:p>
    <w:p w:rsidR="00D56A4B" w:rsidRPr="004B368E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pStyle w:val="Default"/>
        <w:rPr>
          <w:sz w:val="22"/>
          <w:szCs w:val="22"/>
        </w:rPr>
      </w:pPr>
      <w:r w:rsidRPr="00D56A4B">
        <w:rPr>
          <w:b/>
          <w:bCs/>
          <w:sz w:val="22"/>
          <w:szCs w:val="22"/>
        </w:rPr>
        <w:t xml:space="preserve">About the adidas Group </w:t>
      </w: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>The adidas Group is a global leader in the sporting goods industry, offering a broad portfolio of footwear, apparel and hardware for sport and lifestyle around the core brands adidas, Reebok, TaylorMade, Rockport and Reebok-CCM Hockey. Headquartered in Herzogenaurach/Germany, the Group employs more than 50,000 people across the globe and generated sales of € 14.5 billion in 2013.</w:t>
      </w:r>
    </w:p>
    <w:p w:rsidR="00D56A4B" w:rsidRPr="00D56A4B" w:rsidRDefault="00D56A4B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jc w:val="center"/>
        <w:rPr>
          <w:sz w:val="22"/>
          <w:szCs w:val="22"/>
        </w:rPr>
      </w:pPr>
      <w:r w:rsidRPr="00D56A4B">
        <w:rPr>
          <w:sz w:val="22"/>
          <w:szCs w:val="22"/>
        </w:rPr>
        <w:t>***</w:t>
      </w:r>
    </w:p>
    <w:p w:rsidR="00D56A4B" w:rsidRDefault="00D56A4B" w:rsidP="00D56A4B">
      <w:pPr>
        <w:jc w:val="both"/>
        <w:rPr>
          <w:sz w:val="22"/>
          <w:szCs w:val="22"/>
        </w:rPr>
      </w:pPr>
    </w:p>
    <w:p w:rsidR="001C2428" w:rsidRDefault="001C2428" w:rsidP="00D56A4B">
      <w:pPr>
        <w:jc w:val="both"/>
        <w:rPr>
          <w:sz w:val="22"/>
          <w:szCs w:val="22"/>
        </w:rPr>
      </w:pPr>
    </w:p>
    <w:p w:rsidR="001C2428" w:rsidRDefault="001C2428" w:rsidP="00D56A4B">
      <w:pPr>
        <w:jc w:val="both"/>
        <w:rPr>
          <w:sz w:val="22"/>
          <w:szCs w:val="22"/>
        </w:rPr>
      </w:pPr>
    </w:p>
    <w:p w:rsidR="001C2428" w:rsidRDefault="001C2428" w:rsidP="00D56A4B">
      <w:pPr>
        <w:jc w:val="both"/>
        <w:rPr>
          <w:sz w:val="22"/>
          <w:szCs w:val="22"/>
        </w:rPr>
      </w:pPr>
    </w:p>
    <w:p w:rsidR="001C2428" w:rsidRPr="00D56A4B" w:rsidRDefault="001C2428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04"/>
      </w:tblGrid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6A4B">
              <w:rPr>
                <w:b/>
                <w:bCs/>
                <w:sz w:val="22"/>
                <w:szCs w:val="22"/>
              </w:rPr>
              <w:t xml:space="preserve">Contacts: </w:t>
            </w:r>
          </w:p>
          <w:p w:rsidR="00D56A4B" w:rsidRPr="00D56A4B" w:rsidRDefault="00D56A4B" w:rsidP="002B3C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Media Relations </w:t>
            </w:r>
          </w:p>
        </w:tc>
        <w:tc>
          <w:tcPr>
            <w:tcW w:w="4004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</w:p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</w:p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Investor Relations </w:t>
            </w:r>
          </w:p>
        </w:tc>
      </w:tr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Jan Runau </w:t>
            </w:r>
          </w:p>
        </w:tc>
        <w:tc>
          <w:tcPr>
            <w:tcW w:w="4004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John-Paul O’Meara </w:t>
            </w:r>
          </w:p>
        </w:tc>
      </w:tr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Chief Corporate Communication Officer </w:t>
            </w:r>
          </w:p>
        </w:tc>
        <w:tc>
          <w:tcPr>
            <w:tcW w:w="4004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Vice President Investor Relations </w:t>
            </w:r>
          </w:p>
        </w:tc>
      </w:tr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84-3830 </w:t>
            </w:r>
          </w:p>
        </w:tc>
        <w:tc>
          <w:tcPr>
            <w:tcW w:w="4004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84-2751 </w:t>
            </w:r>
          </w:p>
        </w:tc>
      </w:tr>
    </w:tbl>
    <w:p w:rsidR="004D7C8C" w:rsidRPr="00D56A4B" w:rsidRDefault="004D7C8C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82"/>
      </w:tblGrid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Katja Schreiber </w:t>
            </w:r>
          </w:p>
        </w:tc>
        <w:tc>
          <w:tcPr>
            <w:tcW w:w="4082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Christian Stoehr </w:t>
            </w:r>
          </w:p>
        </w:tc>
      </w:tr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Director Corporate Communication </w:t>
            </w:r>
          </w:p>
        </w:tc>
        <w:tc>
          <w:tcPr>
            <w:tcW w:w="4082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Senior Investor Relations Manager </w:t>
            </w:r>
          </w:p>
        </w:tc>
      </w:tr>
      <w:tr w:rsidR="00D56A4B" w:rsidRPr="00D56A4B" w:rsidTr="002B3C92">
        <w:trPr>
          <w:trHeight w:val="102"/>
        </w:trPr>
        <w:tc>
          <w:tcPr>
            <w:tcW w:w="4928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84-3810 </w:t>
            </w:r>
          </w:p>
        </w:tc>
        <w:tc>
          <w:tcPr>
            <w:tcW w:w="4082" w:type="dxa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84-4989 </w:t>
            </w:r>
          </w:p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2B3C92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Lars Mangels </w:t>
            </w:r>
          </w:p>
        </w:tc>
      </w:tr>
      <w:tr w:rsidR="00D56A4B" w:rsidRPr="00D56A4B" w:rsidTr="002B3C92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Corporate Communication Manager </w:t>
            </w:r>
          </w:p>
        </w:tc>
      </w:tr>
      <w:tr w:rsidR="00D56A4B" w:rsidRPr="00D56A4B" w:rsidTr="002B3C92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2B3C92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84-2680 </w:t>
            </w:r>
          </w:p>
        </w:tc>
      </w:tr>
    </w:tbl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 xml:space="preserve">For additional information about adidas Football visit </w:t>
      </w:r>
      <w:hyperlink r:id="rId7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www.adidas.com/WorldCup</w:t>
        </w:r>
      </w:hyperlink>
      <w:r w:rsidRPr="00D56A4B">
        <w:rPr>
          <w:rFonts w:eastAsia="Times New Roman"/>
          <w:sz w:val="22"/>
          <w:szCs w:val="22"/>
          <w:lang w:eastAsia="en-GB"/>
        </w:rPr>
        <w:t xml:space="preserve"> or go to </w:t>
      </w:r>
      <w:hyperlink r:id="rId8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facebook.com/adidasfootball</w:t>
        </w:r>
      </w:hyperlink>
      <w:r w:rsidRPr="00D56A4B">
        <w:rPr>
          <w:rFonts w:eastAsia="Times New Roman"/>
          <w:sz w:val="22"/>
          <w:szCs w:val="22"/>
          <w:lang w:eastAsia="en-GB"/>
        </w:rPr>
        <w:t xml:space="preserve"> or </w:t>
      </w:r>
      <w:hyperlink r:id="rId9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@adidasfootball</w:t>
        </w:r>
      </w:hyperlink>
      <w:r w:rsidRPr="00D56A4B">
        <w:rPr>
          <w:rFonts w:eastAsia="Times New Roman"/>
          <w:sz w:val="22"/>
          <w:szCs w:val="22"/>
          <w:lang w:eastAsia="en-GB"/>
        </w:rPr>
        <w:t xml:space="preserve"> and @brazuca on twitter to join the conversation.</w:t>
      </w: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663D33" w:rsidRPr="00D56A4B" w:rsidRDefault="00663D33" w:rsidP="00D56A4B">
      <w:pPr>
        <w:rPr>
          <w:sz w:val="22"/>
          <w:szCs w:val="22"/>
        </w:rPr>
      </w:pPr>
    </w:p>
    <w:sectPr w:rsidR="00663D33" w:rsidRPr="00D56A4B" w:rsidSect="00D56A4B">
      <w:headerReference w:type="default" r:id="rId10"/>
      <w:headerReference w:type="first" r:id="rId11"/>
      <w:pgSz w:w="11907" w:h="16840" w:code="9"/>
      <w:pgMar w:top="2410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E4" w:rsidRDefault="00012DE4">
      <w:r>
        <w:separator/>
      </w:r>
    </w:p>
  </w:endnote>
  <w:endnote w:type="continuationSeparator" w:id="0">
    <w:p w:rsidR="00012DE4" w:rsidRDefault="0001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E4" w:rsidRDefault="00012DE4">
      <w:r>
        <w:separator/>
      </w:r>
    </w:p>
  </w:footnote>
  <w:footnote w:type="continuationSeparator" w:id="0">
    <w:p w:rsidR="00012DE4" w:rsidRDefault="0001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2B3C92" w:rsidRPr="00BB2EF9">
      <w:trPr>
        <w:trHeight w:val="510"/>
      </w:trPr>
      <w:tc>
        <w:tcPr>
          <w:tcW w:w="2230" w:type="pct"/>
        </w:tcPr>
        <w:p w:rsidR="002B3C92" w:rsidRPr="00A1408D" w:rsidRDefault="002B3C92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1A5AEDA4" wp14:editId="2D5B6BF8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2B3C92" w:rsidRPr="00BB2EF9" w:rsidRDefault="002B3C92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</w:p>
      </w:tc>
    </w:tr>
  </w:tbl>
  <w:p w:rsidR="002B3C92" w:rsidRPr="00AE0C3D" w:rsidRDefault="002B3C9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2B3C92" w:rsidRPr="00A1408D" w:rsidTr="00BB2EF9">
      <w:tc>
        <w:tcPr>
          <w:tcW w:w="6083" w:type="dxa"/>
          <w:gridSpan w:val="2"/>
        </w:tcPr>
        <w:p w:rsidR="002B3C92" w:rsidRPr="00A1408D" w:rsidRDefault="002B3C92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2749D632" wp14:editId="56AB127B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t xml:space="preserve">      </w:t>
          </w: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2B3C92" w:rsidRPr="00D05A28" w:rsidRDefault="002B3C92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2B3C92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2B3C92" w:rsidRPr="00BB2EF9" w:rsidRDefault="002B3C92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2B3C92" w:rsidRDefault="002B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12DE4"/>
    <w:rsid w:val="0004438B"/>
    <w:rsid w:val="000622FD"/>
    <w:rsid w:val="000625D5"/>
    <w:rsid w:val="000B7D98"/>
    <w:rsid w:val="000C71F4"/>
    <w:rsid w:val="000E3966"/>
    <w:rsid w:val="001065BA"/>
    <w:rsid w:val="001160D0"/>
    <w:rsid w:val="00120883"/>
    <w:rsid w:val="0013334E"/>
    <w:rsid w:val="00135ED2"/>
    <w:rsid w:val="00151FAA"/>
    <w:rsid w:val="00161DA0"/>
    <w:rsid w:val="001C2428"/>
    <w:rsid w:val="001E02AA"/>
    <w:rsid w:val="00227615"/>
    <w:rsid w:val="0023331D"/>
    <w:rsid w:val="00237B37"/>
    <w:rsid w:val="00242769"/>
    <w:rsid w:val="00253E62"/>
    <w:rsid w:val="00287270"/>
    <w:rsid w:val="002B3C92"/>
    <w:rsid w:val="002E3FDD"/>
    <w:rsid w:val="002F4FA2"/>
    <w:rsid w:val="003602B2"/>
    <w:rsid w:val="003D1706"/>
    <w:rsid w:val="003E124A"/>
    <w:rsid w:val="00435578"/>
    <w:rsid w:val="0044358A"/>
    <w:rsid w:val="004942AC"/>
    <w:rsid w:val="004B368E"/>
    <w:rsid w:val="004D7C8C"/>
    <w:rsid w:val="004F24D5"/>
    <w:rsid w:val="004F3FDD"/>
    <w:rsid w:val="00571F3C"/>
    <w:rsid w:val="005728ED"/>
    <w:rsid w:val="00575811"/>
    <w:rsid w:val="00585801"/>
    <w:rsid w:val="00591FA8"/>
    <w:rsid w:val="005E72FD"/>
    <w:rsid w:val="005F45EA"/>
    <w:rsid w:val="006025B1"/>
    <w:rsid w:val="00611311"/>
    <w:rsid w:val="0063391B"/>
    <w:rsid w:val="00637960"/>
    <w:rsid w:val="00647262"/>
    <w:rsid w:val="00663D33"/>
    <w:rsid w:val="00672FCE"/>
    <w:rsid w:val="00674324"/>
    <w:rsid w:val="00685EB6"/>
    <w:rsid w:val="006C1948"/>
    <w:rsid w:val="006E49EB"/>
    <w:rsid w:val="006F557B"/>
    <w:rsid w:val="006F6ACE"/>
    <w:rsid w:val="00711F74"/>
    <w:rsid w:val="00787CAE"/>
    <w:rsid w:val="007C5143"/>
    <w:rsid w:val="007F3AE0"/>
    <w:rsid w:val="00803596"/>
    <w:rsid w:val="00805FEB"/>
    <w:rsid w:val="00806F1A"/>
    <w:rsid w:val="00813A1E"/>
    <w:rsid w:val="00876945"/>
    <w:rsid w:val="008928A9"/>
    <w:rsid w:val="00894496"/>
    <w:rsid w:val="008F1329"/>
    <w:rsid w:val="00900D2D"/>
    <w:rsid w:val="009167AE"/>
    <w:rsid w:val="00930743"/>
    <w:rsid w:val="00932574"/>
    <w:rsid w:val="0096504A"/>
    <w:rsid w:val="00983727"/>
    <w:rsid w:val="00991143"/>
    <w:rsid w:val="009D28A2"/>
    <w:rsid w:val="00A1408D"/>
    <w:rsid w:val="00A957FA"/>
    <w:rsid w:val="00AB4E29"/>
    <w:rsid w:val="00AD3524"/>
    <w:rsid w:val="00AE0422"/>
    <w:rsid w:val="00AE0C3D"/>
    <w:rsid w:val="00B00575"/>
    <w:rsid w:val="00B30AB7"/>
    <w:rsid w:val="00BA1549"/>
    <w:rsid w:val="00BB258D"/>
    <w:rsid w:val="00BB2EF9"/>
    <w:rsid w:val="00BE3AF2"/>
    <w:rsid w:val="00C220C7"/>
    <w:rsid w:val="00C46CA7"/>
    <w:rsid w:val="00C51FDA"/>
    <w:rsid w:val="00C959A6"/>
    <w:rsid w:val="00CE2FB2"/>
    <w:rsid w:val="00CE42D9"/>
    <w:rsid w:val="00D02DF5"/>
    <w:rsid w:val="00D05A28"/>
    <w:rsid w:val="00D15943"/>
    <w:rsid w:val="00D51DC8"/>
    <w:rsid w:val="00D56A4B"/>
    <w:rsid w:val="00DA3DC5"/>
    <w:rsid w:val="00DC0FFE"/>
    <w:rsid w:val="00DD65D6"/>
    <w:rsid w:val="00E16AA1"/>
    <w:rsid w:val="00E36FF5"/>
    <w:rsid w:val="00E55513"/>
    <w:rsid w:val="00E5620F"/>
    <w:rsid w:val="00EA6D2C"/>
    <w:rsid w:val="00ED03B1"/>
    <w:rsid w:val="00F00591"/>
    <w:rsid w:val="00F038D4"/>
    <w:rsid w:val="00F82307"/>
    <w:rsid w:val="00F97EBD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602B2"/>
  </w:style>
  <w:style w:type="character" w:styleId="Emphasis">
    <w:name w:val="Emphasis"/>
    <w:basedOn w:val="DefaultParagraphFont"/>
    <w:uiPriority w:val="20"/>
    <w:qFormat/>
    <w:rsid w:val="003602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602B2"/>
  </w:style>
  <w:style w:type="character" w:styleId="Emphasis">
    <w:name w:val="Emphasis"/>
    <w:basedOn w:val="DefaultParagraphFont"/>
    <w:uiPriority w:val="20"/>
    <w:qFormat/>
    <w:rsid w:val="00360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didasfootba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das.com/WorldCu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adidasfootba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292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adidas and the Mexican Football Federation extend their successful partnership until 2022</vt:lpstr>
      <vt:lpstr/>
    </vt:vector>
  </TitlesOfParts>
  <Company>adidas-Salomon AG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the Mexican Football Federation extend their successful partnership until 2022</dc:title>
  <dc:creator>adidas AG</dc:creator>
  <cp:lastModifiedBy>Schreiber, Katja</cp:lastModifiedBy>
  <cp:revision>6</cp:revision>
  <dcterms:created xsi:type="dcterms:W3CDTF">2014-07-08T07:31:00Z</dcterms:created>
  <dcterms:modified xsi:type="dcterms:W3CDTF">2014-07-08T13:26:00Z</dcterms:modified>
</cp:coreProperties>
</file>