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F5" w:rsidRPr="00C45660" w:rsidRDefault="00B600F5" w:rsidP="00F2429E">
      <w:pPr>
        <w:autoSpaceDE w:val="0"/>
        <w:autoSpaceDN w:val="0"/>
        <w:adjustRightInd w:val="0"/>
        <w:spacing w:line="360" w:lineRule="auto"/>
        <w:jc w:val="center"/>
        <w:rPr>
          <w:rFonts w:ascii="AdiHaus" w:hAnsi="AdiHaus" w:cs="Tahoma"/>
          <w:b/>
          <w:color w:val="FF0000"/>
          <w:sz w:val="32"/>
          <w:szCs w:val="32"/>
          <w:lang w:val="ro-RO"/>
        </w:rPr>
      </w:pPr>
    </w:p>
    <w:p w:rsidR="00C45660" w:rsidRPr="00C1388E" w:rsidRDefault="00C45660" w:rsidP="00C8405C">
      <w:pPr>
        <w:pStyle w:val="PlainText"/>
        <w:jc w:val="center"/>
        <w:rPr>
          <w:rFonts w:ascii="AdiHaus" w:eastAsia="Times New Roman" w:hAnsi="AdiHaus" w:cs="Times New Roman"/>
          <w:b/>
          <w:caps/>
          <w:sz w:val="36"/>
          <w:szCs w:val="36"/>
          <w:lang w:val="ro-RO"/>
        </w:rPr>
      </w:pPr>
      <w:r w:rsidRPr="00C1388E">
        <w:rPr>
          <w:rFonts w:ascii="AdiHaus" w:eastAsia="Times New Roman" w:hAnsi="AdiHaus" w:cs="Times New Roman"/>
          <w:b/>
          <w:caps/>
          <w:sz w:val="36"/>
          <w:szCs w:val="36"/>
          <w:lang w:val="ro-RO"/>
        </w:rPr>
        <w:t>ADIDAS LANSEAZĂ O PLATFORMĂ ONLINE DE FOTBAL PENTRU CHAMPIONS LEAGUE</w:t>
      </w:r>
    </w:p>
    <w:p w:rsidR="00C45660" w:rsidRPr="00C45660" w:rsidRDefault="00C45660" w:rsidP="00C8405C">
      <w:pPr>
        <w:pStyle w:val="PlainText"/>
        <w:jc w:val="center"/>
        <w:rPr>
          <w:caps/>
          <w:lang w:val="ro-RO"/>
        </w:rPr>
      </w:pPr>
    </w:p>
    <w:p w:rsidR="00C8405C" w:rsidRPr="00C45660" w:rsidRDefault="00C8405C" w:rsidP="00C8405C">
      <w:pPr>
        <w:pStyle w:val="PlainText"/>
        <w:jc w:val="center"/>
        <w:rPr>
          <w:lang w:val="ro-RO"/>
        </w:rPr>
      </w:pPr>
    </w:p>
    <w:p w:rsidR="00C8405C" w:rsidRPr="00C45660" w:rsidRDefault="00C8405C" w:rsidP="00C8405C">
      <w:pPr>
        <w:pStyle w:val="PlainText"/>
        <w:rPr>
          <w:lang w:val="ro-RO"/>
        </w:rPr>
      </w:pPr>
    </w:p>
    <w:p w:rsidR="00C45660" w:rsidRPr="00C1388E" w:rsidRDefault="00C45660" w:rsidP="00C64983">
      <w:pPr>
        <w:pStyle w:val="PlainText"/>
        <w:spacing w:line="360" w:lineRule="auto"/>
        <w:rPr>
          <w:rFonts w:ascii="AdiHaus" w:eastAsia="Times New Roman" w:hAnsi="AdiHaus" w:cs="Times New Roman"/>
          <w:szCs w:val="22"/>
          <w:lang w:val="ro-RO"/>
        </w:rPr>
      </w:pPr>
      <w:r w:rsidRPr="00C1388E">
        <w:rPr>
          <w:rFonts w:ascii="AdiHaus" w:eastAsia="Times New Roman" w:hAnsi="AdiHaus" w:cs="Times New Roman"/>
          <w:b/>
          <w:szCs w:val="22"/>
          <w:lang w:val="ro-RO"/>
        </w:rPr>
        <w:t>București, 9 octombrie 2013</w:t>
      </w:r>
      <w:r w:rsidRPr="00C1388E">
        <w:rPr>
          <w:rFonts w:ascii="AdiHaus" w:eastAsia="Times New Roman" w:hAnsi="AdiHaus" w:cs="Times New Roman"/>
          <w:szCs w:val="22"/>
          <w:lang w:val="ro-RO"/>
        </w:rPr>
        <w:t xml:space="preserve"> – Pentru acest sezon al UEFA Champions League, adidas a lansat pentru fanii fotbalului o campanie inovatoare, care își propune să amplifice experiența și emoțiile pe care le au aceștia la meciuri și pe întreaga durată a competiției. adidas Gamedayplus este o platformă socială, care reunește cele mai interesante informații din UEFA Champions</w:t>
      </w:r>
      <w:r w:rsidR="00C1388E">
        <w:rPr>
          <w:rFonts w:ascii="AdiHaus" w:eastAsia="Times New Roman" w:hAnsi="AdiHaus" w:cs="Times New Roman"/>
          <w:szCs w:val="22"/>
          <w:lang w:val="ro-RO"/>
        </w:rPr>
        <w:t xml:space="preserve"> League despre fotbal, jucătorii</w:t>
      </w:r>
      <w:r w:rsidRPr="00C1388E">
        <w:rPr>
          <w:rFonts w:ascii="AdiHaus" w:eastAsia="Times New Roman" w:hAnsi="AdiHaus" w:cs="Times New Roman"/>
          <w:szCs w:val="22"/>
          <w:lang w:val="ro-RO"/>
        </w:rPr>
        <w:t xml:space="preserve"> și echip</w:t>
      </w:r>
      <w:r w:rsidR="00DD5C88" w:rsidRPr="00C1388E">
        <w:rPr>
          <w:rFonts w:ascii="AdiHaus" w:eastAsia="Times New Roman" w:hAnsi="AdiHaus" w:cs="Times New Roman"/>
          <w:szCs w:val="22"/>
          <w:lang w:val="ro-RO"/>
        </w:rPr>
        <w:t>ele adidas, jurnaliști și fani.</w:t>
      </w:r>
    </w:p>
    <w:p w:rsidR="00C2393B" w:rsidRPr="00C45660" w:rsidRDefault="00C2393B" w:rsidP="00C64983">
      <w:pPr>
        <w:pStyle w:val="PlainText"/>
        <w:spacing w:line="360" w:lineRule="auto"/>
        <w:rPr>
          <w:rFonts w:ascii="AdiHaus" w:eastAsia="Times New Roman" w:hAnsi="AdiHaus" w:cs="Times New Roman"/>
          <w:color w:val="FF0000"/>
          <w:szCs w:val="22"/>
          <w:lang w:val="ro-RO"/>
        </w:rPr>
      </w:pPr>
    </w:p>
    <w:p w:rsidR="00490A9E" w:rsidRPr="00C45660" w:rsidRDefault="00CA420E" w:rsidP="00C64983">
      <w:pPr>
        <w:pStyle w:val="PlainText"/>
        <w:spacing w:line="360" w:lineRule="auto"/>
        <w:rPr>
          <w:rFonts w:ascii="AdiHaus" w:eastAsia="Times New Roman" w:hAnsi="AdiHaus" w:cs="Times New Roman"/>
          <w:color w:val="FF0000"/>
          <w:szCs w:val="22"/>
          <w:lang w:val="ro-RO"/>
        </w:rPr>
      </w:pPr>
      <w:r w:rsidRPr="00C45660">
        <w:rPr>
          <w:noProof/>
          <w:lang w:val="ro-RO" w:eastAsia="ro-RO"/>
        </w:rPr>
        <w:drawing>
          <wp:inline distT="0" distB="0" distL="0" distR="0">
            <wp:extent cx="5655588" cy="3359888"/>
            <wp:effectExtent l="0" t="0" r="2540" b="0"/>
            <wp:docPr id="2" name="Picture 2" descr="C:\Users\halmond\AppData\Local\Microsoft\Windows\Temporary Internet Files\Content.Word\adidas Gamedayplus home screen_full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mond\AppData\Local\Microsoft\Windows\Temporary Internet Files\Content.Word\adidas Gamedayplus home screen_full p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9005" cy="3373799"/>
                    </a:xfrm>
                    <a:prstGeom prst="rect">
                      <a:avLst/>
                    </a:prstGeom>
                    <a:noFill/>
                    <a:ln>
                      <a:noFill/>
                    </a:ln>
                  </pic:spPr>
                </pic:pic>
              </a:graphicData>
            </a:graphic>
          </wp:inline>
        </w:drawing>
      </w:r>
      <w:bookmarkStart w:id="0" w:name="_GoBack"/>
      <w:bookmarkEnd w:id="0"/>
    </w:p>
    <w:p w:rsidR="00C1388E" w:rsidRDefault="00C1388E" w:rsidP="00C64983">
      <w:pPr>
        <w:pStyle w:val="PlainText"/>
        <w:spacing w:line="360" w:lineRule="auto"/>
        <w:rPr>
          <w:rFonts w:ascii="AdiHaus" w:eastAsia="Times New Roman" w:hAnsi="AdiHaus" w:cs="Times New Roman"/>
          <w:szCs w:val="22"/>
          <w:lang w:val="ro-RO"/>
        </w:rPr>
      </w:pPr>
    </w:p>
    <w:p w:rsidR="00DD5C88" w:rsidRPr="00C1388E" w:rsidRDefault="00DD5C88" w:rsidP="00C64983">
      <w:pPr>
        <w:pStyle w:val="PlainText"/>
        <w:spacing w:line="360" w:lineRule="auto"/>
        <w:rPr>
          <w:rFonts w:ascii="AdiHaus" w:eastAsia="Times New Roman" w:hAnsi="AdiHaus" w:cs="Times New Roman"/>
          <w:szCs w:val="22"/>
          <w:lang w:val="ro-RO"/>
        </w:rPr>
      </w:pPr>
      <w:r w:rsidRPr="00C1388E">
        <w:rPr>
          <w:rFonts w:ascii="AdiHaus" w:eastAsia="Times New Roman" w:hAnsi="AdiHaus" w:cs="Times New Roman"/>
          <w:szCs w:val="22"/>
          <w:lang w:val="ro-RO"/>
        </w:rPr>
        <w:t>Gamedayplus se desfășoară, în preponderență, pe Twitter (@adidasfootball), dar este disponibilă și pe site: adidas.com. Platforma le oferă utilizatorilor experiența meciurilor în timp real, aceștia pot vedea reacții imediate la evenimentele de pe teren și, de asemenea, pot primi conținut exclusiv de la UEFA Champions League sau premii unice. Pentru prima oară, fanii vor fi premiați pentru comportamentul online</w:t>
      </w:r>
      <w:r w:rsidR="007C583D" w:rsidRPr="00C1388E">
        <w:rPr>
          <w:rFonts w:ascii="AdiHaus" w:eastAsia="Times New Roman" w:hAnsi="AdiHaus" w:cs="Times New Roman"/>
          <w:szCs w:val="22"/>
          <w:lang w:val="ro-RO"/>
        </w:rPr>
        <w:t>, în timp ce se uită la meciuri la televizor sau online. Unul dintre ambasadorii acestei activări este Pep Guardiola, antrenorul FC Bayern Munchen.</w:t>
      </w:r>
    </w:p>
    <w:p w:rsidR="00A35FF8" w:rsidRPr="00C45660" w:rsidRDefault="00A35FF8" w:rsidP="00C64983">
      <w:pPr>
        <w:pStyle w:val="PlainText"/>
        <w:spacing w:line="360" w:lineRule="auto"/>
        <w:rPr>
          <w:rFonts w:ascii="AdiHaus" w:eastAsia="Times New Roman" w:hAnsi="AdiHaus" w:cs="Times New Roman"/>
          <w:szCs w:val="22"/>
          <w:lang w:val="ro-RO"/>
        </w:rPr>
      </w:pPr>
    </w:p>
    <w:p w:rsidR="00C8405C" w:rsidRPr="00C1388E" w:rsidRDefault="00C1388E" w:rsidP="00C64983">
      <w:pPr>
        <w:pStyle w:val="PlainText"/>
        <w:spacing w:line="360" w:lineRule="auto"/>
        <w:rPr>
          <w:rFonts w:ascii="AdiHaus" w:eastAsia="Times New Roman" w:hAnsi="AdiHaus" w:cs="Times New Roman"/>
          <w:szCs w:val="22"/>
          <w:lang w:val="ro-RO"/>
        </w:rPr>
      </w:pPr>
      <w:r>
        <w:rPr>
          <w:rFonts w:ascii="AdiHaus" w:eastAsia="Times New Roman" w:hAnsi="AdiHaus" w:cs="Times New Roman"/>
          <w:szCs w:val="22"/>
          <w:lang w:val="ro-RO"/>
        </w:rPr>
        <w:t>Această campanie a venit ca</w:t>
      </w:r>
      <w:r w:rsidR="007C583D" w:rsidRPr="00C1388E">
        <w:rPr>
          <w:rFonts w:ascii="AdiHaus" w:eastAsia="Times New Roman" w:hAnsi="AdiHaus" w:cs="Times New Roman"/>
          <w:szCs w:val="22"/>
          <w:lang w:val="ro-RO"/>
        </w:rPr>
        <w:t xml:space="preserve"> răspuns </w:t>
      </w:r>
      <w:r>
        <w:rPr>
          <w:rFonts w:ascii="AdiHaus" w:eastAsia="Times New Roman" w:hAnsi="AdiHaus" w:cs="Times New Roman"/>
          <w:szCs w:val="22"/>
          <w:lang w:val="ro-RO"/>
        </w:rPr>
        <w:t>la</w:t>
      </w:r>
      <w:r w:rsidR="007C583D" w:rsidRPr="00C1388E">
        <w:rPr>
          <w:rFonts w:ascii="AdiHaus" w:eastAsia="Times New Roman" w:hAnsi="AdiHaus" w:cs="Times New Roman"/>
          <w:szCs w:val="22"/>
          <w:lang w:val="ro-RO"/>
        </w:rPr>
        <w:t xml:space="preserve"> succesul</w:t>
      </w:r>
      <w:r w:rsidR="00E87B55" w:rsidRPr="00C1388E">
        <w:rPr>
          <w:rFonts w:ascii="AdiHaus" w:eastAsia="Times New Roman" w:hAnsi="AdiHaus" w:cs="Times New Roman"/>
          <w:szCs w:val="22"/>
          <w:lang w:val="ro-RO"/>
        </w:rPr>
        <w:t xml:space="preserve"> avut de adidas la finala </w:t>
      </w:r>
      <w:r w:rsidRPr="00C1388E">
        <w:rPr>
          <w:rFonts w:ascii="AdiHaus" w:eastAsia="Times New Roman" w:hAnsi="AdiHaus" w:cs="Times New Roman"/>
          <w:szCs w:val="22"/>
          <w:lang w:val="ro-RO"/>
        </w:rPr>
        <w:t xml:space="preserve">UEFA Champions League </w:t>
      </w:r>
      <w:r w:rsidR="00E87B55" w:rsidRPr="00C1388E">
        <w:rPr>
          <w:rFonts w:ascii="AdiHaus" w:eastAsia="Times New Roman" w:hAnsi="AdiHaus" w:cs="Times New Roman"/>
          <w:szCs w:val="22"/>
          <w:lang w:val="ro-RO"/>
        </w:rPr>
        <w:t>din</w:t>
      </w:r>
      <w:r>
        <w:rPr>
          <w:rFonts w:ascii="AdiHaus" w:eastAsia="Times New Roman" w:hAnsi="AdiHaus" w:cs="Times New Roman"/>
          <w:szCs w:val="22"/>
          <w:lang w:val="ro-RO"/>
        </w:rPr>
        <w:t xml:space="preserve"> sezonul trecut</w:t>
      </w:r>
      <w:r w:rsidR="00E87B55" w:rsidRPr="00C1388E">
        <w:rPr>
          <w:rFonts w:ascii="AdiHaus" w:eastAsia="Times New Roman" w:hAnsi="AdiHaus" w:cs="Times New Roman"/>
          <w:szCs w:val="22"/>
          <w:lang w:val="ro-RO"/>
        </w:rPr>
        <w:t xml:space="preserve">, când adidas a fost cel mai discutat brand, cu peste 500.000 de discuții pe Twitter despre meci și adidas. </w:t>
      </w:r>
      <w:r>
        <w:rPr>
          <w:rFonts w:ascii="AdiHaus" w:eastAsia="Times New Roman" w:hAnsi="AdiHaus" w:cs="Times New Roman"/>
          <w:szCs w:val="22"/>
          <w:lang w:val="ro-RO"/>
        </w:rPr>
        <w:t xml:space="preserve">Astfel, </w:t>
      </w:r>
      <w:r w:rsidR="00E87B55" w:rsidRPr="00C1388E">
        <w:rPr>
          <w:rFonts w:ascii="AdiHaus" w:eastAsia="Times New Roman" w:hAnsi="AdiHaus" w:cs="Times New Roman"/>
          <w:szCs w:val="22"/>
          <w:lang w:val="ro-RO"/>
        </w:rPr>
        <w:t xml:space="preserve">adidas a creat Gamedayplus pentru a valorifica poziția brandului în jurul discuțiilor despre UEFA Champions League. </w:t>
      </w:r>
      <w:r w:rsidR="00D924F2" w:rsidRPr="00C1388E">
        <w:rPr>
          <w:rFonts w:ascii="AdiHaus" w:eastAsia="Times New Roman" w:hAnsi="AdiHaus" w:cs="Times New Roman"/>
          <w:szCs w:val="22"/>
          <w:lang w:val="ro-RO"/>
        </w:rPr>
        <w:t xml:space="preserve"> Imagini</w:t>
      </w:r>
      <w:r w:rsidR="000E6C3A" w:rsidRPr="00C1388E">
        <w:rPr>
          <w:rFonts w:ascii="AdiHaus" w:eastAsia="Times New Roman" w:hAnsi="AdiHaus" w:cs="Times New Roman"/>
          <w:szCs w:val="22"/>
          <w:lang w:val="ro-RO"/>
        </w:rPr>
        <w:t>le</w:t>
      </w:r>
      <w:r w:rsidR="00D924F2" w:rsidRPr="00C1388E">
        <w:rPr>
          <w:rFonts w:ascii="AdiHaus" w:eastAsia="Times New Roman" w:hAnsi="AdiHaus" w:cs="Times New Roman"/>
          <w:szCs w:val="22"/>
          <w:lang w:val="ro-RO"/>
        </w:rPr>
        <w:t xml:space="preserve"> creative, postări</w:t>
      </w:r>
      <w:r w:rsidR="000E6C3A" w:rsidRPr="00C1388E">
        <w:rPr>
          <w:rFonts w:ascii="AdiHaus" w:eastAsia="Times New Roman" w:hAnsi="AdiHaus" w:cs="Times New Roman"/>
          <w:szCs w:val="22"/>
          <w:lang w:val="ro-RO"/>
        </w:rPr>
        <w:t>le</w:t>
      </w:r>
      <w:r w:rsidR="00D924F2" w:rsidRPr="00C1388E">
        <w:rPr>
          <w:rFonts w:ascii="AdiHaus" w:eastAsia="Times New Roman" w:hAnsi="AdiHaus" w:cs="Times New Roman"/>
          <w:szCs w:val="22"/>
          <w:lang w:val="ro-RO"/>
        </w:rPr>
        <w:t xml:space="preserve"> în timp real și un hashtag special au strân</w:t>
      </w:r>
      <w:r w:rsidR="000E6C3A" w:rsidRPr="00C1388E">
        <w:rPr>
          <w:rFonts w:ascii="AdiHaus" w:eastAsia="Times New Roman" w:hAnsi="AdiHaus" w:cs="Times New Roman"/>
          <w:szCs w:val="22"/>
          <w:lang w:val="ro-RO"/>
        </w:rPr>
        <w:t>s o comunitate numeroasă. Între mai 2012 și mai 2013 a avut loc o creștere de 68% de oameni care urmăresc adidas pe Twitter, iar Gamedayplus este pasul firesc pentru aceștia.</w:t>
      </w:r>
    </w:p>
    <w:p w:rsidR="007C583D" w:rsidRPr="00C45660" w:rsidRDefault="007C583D" w:rsidP="00C64983">
      <w:pPr>
        <w:pStyle w:val="PlainText"/>
        <w:spacing w:line="360" w:lineRule="auto"/>
        <w:rPr>
          <w:rFonts w:ascii="AdiHaus" w:eastAsia="Times New Roman" w:hAnsi="AdiHaus" w:cs="Times New Roman"/>
          <w:szCs w:val="22"/>
          <w:lang w:val="ro-RO"/>
        </w:rPr>
      </w:pPr>
    </w:p>
    <w:p w:rsidR="000E6C3A" w:rsidRPr="000E6C3A" w:rsidRDefault="000E6C3A" w:rsidP="00C64983">
      <w:pPr>
        <w:pStyle w:val="PlainText"/>
        <w:spacing w:line="360" w:lineRule="auto"/>
        <w:rPr>
          <w:rFonts w:ascii="AdiHaus" w:eastAsia="Times New Roman" w:hAnsi="AdiHaus" w:cs="Times New Roman"/>
          <w:color w:val="4F81BD" w:themeColor="accent1"/>
          <w:szCs w:val="22"/>
          <w:lang w:val="ro-RO"/>
        </w:rPr>
      </w:pPr>
      <w:r w:rsidRPr="00C1388E">
        <w:rPr>
          <w:rFonts w:ascii="AdiHaus" w:eastAsia="Times New Roman" w:hAnsi="AdiHaus" w:cs="Times New Roman"/>
          <w:szCs w:val="22"/>
          <w:lang w:val="ro-RO"/>
        </w:rPr>
        <w:t>Utilizatorii trebuie doar să se conecteze la contul personal de Twitter (sau pe adidas.com) și vor putea avea acces la conținut inedit, provocări, postări de la jucători și cluburi de fotbal, precum și info</w:t>
      </w:r>
      <w:r w:rsidR="00C1388E">
        <w:rPr>
          <w:rFonts w:ascii="AdiHaus" w:eastAsia="Times New Roman" w:hAnsi="AdiHaus" w:cs="Times New Roman"/>
          <w:szCs w:val="22"/>
          <w:lang w:val="ro-RO"/>
        </w:rPr>
        <w:t>rmații despre meciuri. Experien</w:t>
      </w:r>
      <w:r w:rsidRPr="00C1388E">
        <w:rPr>
          <w:rFonts w:ascii="AdiHaus" w:eastAsia="Times New Roman" w:hAnsi="AdiHaus" w:cs="Times New Roman"/>
          <w:szCs w:val="22"/>
          <w:lang w:val="ro-RO"/>
        </w:rPr>
        <w:t>ța este disponibilă și online, la următoarea adresă:</w:t>
      </w:r>
      <w:r>
        <w:rPr>
          <w:rFonts w:ascii="AdiHaus" w:eastAsia="Times New Roman" w:hAnsi="AdiHaus" w:cs="Times New Roman"/>
          <w:color w:val="4F81BD" w:themeColor="accent1"/>
          <w:szCs w:val="22"/>
          <w:lang w:val="ro-RO"/>
        </w:rPr>
        <w:t xml:space="preserve"> </w:t>
      </w:r>
      <w:hyperlink r:id="rId9" w:history="1">
        <w:r w:rsidRPr="00C45660">
          <w:rPr>
            <w:rStyle w:val="Hyperlink"/>
            <w:rFonts w:ascii="AdiHaus" w:eastAsia="Times New Roman" w:hAnsi="AdiHaus" w:cs="Times New Roman"/>
            <w:szCs w:val="22"/>
            <w:lang w:val="ro-RO"/>
          </w:rPr>
          <w:t>http://www.adidas.com/gamedayplus</w:t>
        </w:r>
      </w:hyperlink>
      <w:r>
        <w:rPr>
          <w:lang w:val="ro-RO"/>
        </w:rPr>
        <w:t xml:space="preserve"> și pe Twitter (@adidasfootball). </w:t>
      </w:r>
    </w:p>
    <w:p w:rsidR="000E6C3A" w:rsidRPr="00C45660" w:rsidRDefault="000E6C3A" w:rsidP="00C64983">
      <w:pPr>
        <w:pStyle w:val="PlainText"/>
        <w:spacing w:line="360" w:lineRule="auto"/>
        <w:rPr>
          <w:rFonts w:ascii="AdiHaus" w:eastAsia="Times New Roman" w:hAnsi="AdiHaus" w:cs="Times New Roman"/>
          <w:szCs w:val="22"/>
          <w:lang w:val="ro-RO"/>
        </w:rPr>
      </w:pPr>
    </w:p>
    <w:p w:rsidR="000E6C3A" w:rsidRPr="00C1388E" w:rsidRDefault="00C1388E" w:rsidP="00C45660">
      <w:pPr>
        <w:pStyle w:val="PlainText"/>
        <w:spacing w:line="360" w:lineRule="auto"/>
        <w:rPr>
          <w:lang w:val="ro-RO"/>
        </w:rPr>
      </w:pPr>
      <w:r w:rsidRPr="00C1388E">
        <w:rPr>
          <w:rFonts w:ascii="AdiHaus" w:hAnsi="AdiHaus"/>
          <w:szCs w:val="22"/>
          <w:lang w:val="ro-RO"/>
        </w:rPr>
        <w:t>Mai multe infor</w:t>
      </w:r>
      <w:r w:rsidR="000E6C3A" w:rsidRPr="00C1388E">
        <w:rPr>
          <w:rFonts w:ascii="AdiHaus" w:hAnsi="AdiHaus"/>
          <w:szCs w:val="22"/>
          <w:lang w:val="ro-RO"/>
        </w:rPr>
        <w:t>mații sunt disponibile pe adidas.com/football, pe Facebook:</w:t>
      </w:r>
      <w:r w:rsidRPr="00C1388E">
        <w:rPr>
          <w:rFonts w:ascii="AdiHaus" w:hAnsi="AdiHaus"/>
          <w:szCs w:val="22"/>
          <w:lang w:val="ro-RO"/>
        </w:rPr>
        <w:t xml:space="preserve"> </w:t>
      </w:r>
      <w:r w:rsidR="000E6C3A" w:rsidRPr="00C1388E">
        <w:rPr>
          <w:rFonts w:ascii="AdiHaus" w:hAnsi="AdiHaus"/>
          <w:b/>
          <w:szCs w:val="22"/>
          <w:lang w:val="ro-RO"/>
        </w:rPr>
        <w:t xml:space="preserve">facebook.com/adidasfootball </w:t>
      </w:r>
      <w:r w:rsidR="000E6C3A" w:rsidRPr="00C1388E">
        <w:rPr>
          <w:rFonts w:ascii="AdiHaus" w:hAnsi="AdiHaus"/>
          <w:szCs w:val="22"/>
          <w:lang w:val="ro-RO"/>
        </w:rPr>
        <w:t>și Twitter: @adidasfootball.</w:t>
      </w:r>
    </w:p>
    <w:sectPr w:rsidR="000E6C3A" w:rsidRPr="00C1388E"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4E8" w:rsidRDefault="005564E8">
      <w:r>
        <w:separator/>
      </w:r>
    </w:p>
  </w:endnote>
  <w:endnote w:type="continuationSeparator" w:id="1">
    <w:p w:rsidR="005564E8" w:rsidRDefault="0055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4E8" w:rsidRDefault="005564E8">
      <w:r>
        <w:separator/>
      </w:r>
    </w:p>
  </w:footnote>
  <w:footnote w:type="continuationSeparator" w:id="1">
    <w:p w:rsidR="005564E8" w:rsidRDefault="00556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val="ro-RO" w:eastAsia="ro-RO"/>
      </w:rPr>
      <w:drawing>
        <wp:inline distT="0" distB="0" distL="0" distR="0">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8">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8"/>
  </w:num>
  <w:num w:numId="4">
    <w:abstractNumId w:val="7"/>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characterSpacingControl w:val="doNotCompress"/>
  <w:footnotePr>
    <w:footnote w:id="0"/>
    <w:footnote w:id="1"/>
  </w:footnotePr>
  <w:endnotePr>
    <w:endnote w:id="0"/>
    <w:endnote w:id="1"/>
  </w:endnotePr>
  <w:compat/>
  <w:rsids>
    <w:rsidRoot w:val="00BB38D8"/>
    <w:rsid w:val="00033051"/>
    <w:rsid w:val="000509DF"/>
    <w:rsid w:val="000615D3"/>
    <w:rsid w:val="000762FB"/>
    <w:rsid w:val="00095BEA"/>
    <w:rsid w:val="000A167C"/>
    <w:rsid w:val="000A450A"/>
    <w:rsid w:val="000C29BC"/>
    <w:rsid w:val="000C746A"/>
    <w:rsid w:val="000E5D1D"/>
    <w:rsid w:val="000E6C3A"/>
    <w:rsid w:val="000E77A9"/>
    <w:rsid w:val="001065B3"/>
    <w:rsid w:val="00106936"/>
    <w:rsid w:val="00112F5C"/>
    <w:rsid w:val="0011325B"/>
    <w:rsid w:val="001224D1"/>
    <w:rsid w:val="00124DC4"/>
    <w:rsid w:val="00126DD8"/>
    <w:rsid w:val="001318E1"/>
    <w:rsid w:val="00132407"/>
    <w:rsid w:val="0014082F"/>
    <w:rsid w:val="001409E6"/>
    <w:rsid w:val="00146AC3"/>
    <w:rsid w:val="0015224F"/>
    <w:rsid w:val="00154C23"/>
    <w:rsid w:val="001562DF"/>
    <w:rsid w:val="001566D8"/>
    <w:rsid w:val="00162659"/>
    <w:rsid w:val="001655FC"/>
    <w:rsid w:val="001734AE"/>
    <w:rsid w:val="00174999"/>
    <w:rsid w:val="00175CCD"/>
    <w:rsid w:val="00180002"/>
    <w:rsid w:val="001B0473"/>
    <w:rsid w:val="001B5986"/>
    <w:rsid w:val="001C3148"/>
    <w:rsid w:val="001C50E5"/>
    <w:rsid w:val="001C5A5A"/>
    <w:rsid w:val="001C6F87"/>
    <w:rsid w:val="001D0E3C"/>
    <w:rsid w:val="001D7D5D"/>
    <w:rsid w:val="001D7EA5"/>
    <w:rsid w:val="001E2CCC"/>
    <w:rsid w:val="001F1C69"/>
    <w:rsid w:val="00207853"/>
    <w:rsid w:val="002111E1"/>
    <w:rsid w:val="00233979"/>
    <w:rsid w:val="0023732D"/>
    <w:rsid w:val="002549E8"/>
    <w:rsid w:val="00287DBC"/>
    <w:rsid w:val="002923C4"/>
    <w:rsid w:val="002B62DD"/>
    <w:rsid w:val="002C0C0B"/>
    <w:rsid w:val="002D2A42"/>
    <w:rsid w:val="002E0749"/>
    <w:rsid w:val="002E445F"/>
    <w:rsid w:val="002F17CD"/>
    <w:rsid w:val="002F1FB3"/>
    <w:rsid w:val="002F1FCD"/>
    <w:rsid w:val="002F6D47"/>
    <w:rsid w:val="002F704F"/>
    <w:rsid w:val="00315303"/>
    <w:rsid w:val="0031755B"/>
    <w:rsid w:val="0032454A"/>
    <w:rsid w:val="0032690E"/>
    <w:rsid w:val="00334459"/>
    <w:rsid w:val="00342514"/>
    <w:rsid w:val="00344A5C"/>
    <w:rsid w:val="003476BE"/>
    <w:rsid w:val="003509D4"/>
    <w:rsid w:val="0036416B"/>
    <w:rsid w:val="00365DC6"/>
    <w:rsid w:val="003735B5"/>
    <w:rsid w:val="00396364"/>
    <w:rsid w:val="003B275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42E81"/>
    <w:rsid w:val="004473FF"/>
    <w:rsid w:val="00450EBE"/>
    <w:rsid w:val="00451D8B"/>
    <w:rsid w:val="004524B3"/>
    <w:rsid w:val="004565AE"/>
    <w:rsid w:val="004775BA"/>
    <w:rsid w:val="00481936"/>
    <w:rsid w:val="00490A9E"/>
    <w:rsid w:val="0049485D"/>
    <w:rsid w:val="004964A0"/>
    <w:rsid w:val="004972F2"/>
    <w:rsid w:val="004B6056"/>
    <w:rsid w:val="004C1CB0"/>
    <w:rsid w:val="004C4F15"/>
    <w:rsid w:val="004C6A2F"/>
    <w:rsid w:val="004D0A05"/>
    <w:rsid w:val="004D2508"/>
    <w:rsid w:val="004D5D66"/>
    <w:rsid w:val="004F3AC4"/>
    <w:rsid w:val="004F5AD7"/>
    <w:rsid w:val="00514694"/>
    <w:rsid w:val="005402C7"/>
    <w:rsid w:val="005413C2"/>
    <w:rsid w:val="005422EE"/>
    <w:rsid w:val="005445C7"/>
    <w:rsid w:val="005564E8"/>
    <w:rsid w:val="00577952"/>
    <w:rsid w:val="00585C79"/>
    <w:rsid w:val="00592A56"/>
    <w:rsid w:val="005A14B4"/>
    <w:rsid w:val="005A19F9"/>
    <w:rsid w:val="005A5933"/>
    <w:rsid w:val="005A733E"/>
    <w:rsid w:val="005B502B"/>
    <w:rsid w:val="005C52DD"/>
    <w:rsid w:val="005E24E7"/>
    <w:rsid w:val="005F4C3E"/>
    <w:rsid w:val="005F67AC"/>
    <w:rsid w:val="00603F63"/>
    <w:rsid w:val="00630FDC"/>
    <w:rsid w:val="006320A8"/>
    <w:rsid w:val="00646C3D"/>
    <w:rsid w:val="00651215"/>
    <w:rsid w:val="00653817"/>
    <w:rsid w:val="006636F9"/>
    <w:rsid w:val="00664FAE"/>
    <w:rsid w:val="006A3941"/>
    <w:rsid w:val="006A39DF"/>
    <w:rsid w:val="006B5EF0"/>
    <w:rsid w:val="006D053F"/>
    <w:rsid w:val="006D3436"/>
    <w:rsid w:val="006D6573"/>
    <w:rsid w:val="006D667E"/>
    <w:rsid w:val="006E35DF"/>
    <w:rsid w:val="006E7B94"/>
    <w:rsid w:val="006F5DF7"/>
    <w:rsid w:val="007071BD"/>
    <w:rsid w:val="00720462"/>
    <w:rsid w:val="00724B11"/>
    <w:rsid w:val="00731C85"/>
    <w:rsid w:val="0073678B"/>
    <w:rsid w:val="00741838"/>
    <w:rsid w:val="00745764"/>
    <w:rsid w:val="007737FE"/>
    <w:rsid w:val="007766AC"/>
    <w:rsid w:val="00783DF8"/>
    <w:rsid w:val="007977A4"/>
    <w:rsid w:val="007A1098"/>
    <w:rsid w:val="007A5755"/>
    <w:rsid w:val="007B1943"/>
    <w:rsid w:val="007B3721"/>
    <w:rsid w:val="007C583D"/>
    <w:rsid w:val="007D02C9"/>
    <w:rsid w:val="007D1CE7"/>
    <w:rsid w:val="007D2120"/>
    <w:rsid w:val="007D60F0"/>
    <w:rsid w:val="007E62BB"/>
    <w:rsid w:val="007F0656"/>
    <w:rsid w:val="007F20F9"/>
    <w:rsid w:val="007F3781"/>
    <w:rsid w:val="007F399D"/>
    <w:rsid w:val="00804E01"/>
    <w:rsid w:val="00807B90"/>
    <w:rsid w:val="00813261"/>
    <w:rsid w:val="008145E5"/>
    <w:rsid w:val="0081679E"/>
    <w:rsid w:val="00820B30"/>
    <w:rsid w:val="00827876"/>
    <w:rsid w:val="008313B4"/>
    <w:rsid w:val="008314F4"/>
    <w:rsid w:val="00832C6E"/>
    <w:rsid w:val="00832D4C"/>
    <w:rsid w:val="00837471"/>
    <w:rsid w:val="0084438F"/>
    <w:rsid w:val="00850FA9"/>
    <w:rsid w:val="0085777A"/>
    <w:rsid w:val="0086123D"/>
    <w:rsid w:val="00863AD7"/>
    <w:rsid w:val="00864281"/>
    <w:rsid w:val="00874788"/>
    <w:rsid w:val="00890B07"/>
    <w:rsid w:val="00890C3A"/>
    <w:rsid w:val="0089387B"/>
    <w:rsid w:val="008976B4"/>
    <w:rsid w:val="00897D23"/>
    <w:rsid w:val="008A196D"/>
    <w:rsid w:val="008B418F"/>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6154"/>
    <w:rsid w:val="00977716"/>
    <w:rsid w:val="00986A0A"/>
    <w:rsid w:val="009C1004"/>
    <w:rsid w:val="009C2AA0"/>
    <w:rsid w:val="009E62E0"/>
    <w:rsid w:val="00A123A2"/>
    <w:rsid w:val="00A153A9"/>
    <w:rsid w:val="00A26C23"/>
    <w:rsid w:val="00A35FF8"/>
    <w:rsid w:val="00A51BA0"/>
    <w:rsid w:val="00A529BF"/>
    <w:rsid w:val="00A5474F"/>
    <w:rsid w:val="00A56257"/>
    <w:rsid w:val="00A56803"/>
    <w:rsid w:val="00A73364"/>
    <w:rsid w:val="00A81BCF"/>
    <w:rsid w:val="00AA0021"/>
    <w:rsid w:val="00AA0266"/>
    <w:rsid w:val="00AA2B9E"/>
    <w:rsid w:val="00AA2DF9"/>
    <w:rsid w:val="00AB595F"/>
    <w:rsid w:val="00AC0FE1"/>
    <w:rsid w:val="00AC1E90"/>
    <w:rsid w:val="00AC761F"/>
    <w:rsid w:val="00AE6C5A"/>
    <w:rsid w:val="00B00432"/>
    <w:rsid w:val="00B0333F"/>
    <w:rsid w:val="00B07F0A"/>
    <w:rsid w:val="00B10859"/>
    <w:rsid w:val="00B214B4"/>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B1AEA"/>
    <w:rsid w:val="00BB2DC6"/>
    <w:rsid w:val="00BB38D8"/>
    <w:rsid w:val="00BB5F67"/>
    <w:rsid w:val="00BC412A"/>
    <w:rsid w:val="00BC6D12"/>
    <w:rsid w:val="00BD73E2"/>
    <w:rsid w:val="00BF139F"/>
    <w:rsid w:val="00BF2E63"/>
    <w:rsid w:val="00BF5433"/>
    <w:rsid w:val="00C13448"/>
    <w:rsid w:val="00C1388E"/>
    <w:rsid w:val="00C14762"/>
    <w:rsid w:val="00C162BC"/>
    <w:rsid w:val="00C21B85"/>
    <w:rsid w:val="00C2393B"/>
    <w:rsid w:val="00C31217"/>
    <w:rsid w:val="00C36556"/>
    <w:rsid w:val="00C45660"/>
    <w:rsid w:val="00C50A77"/>
    <w:rsid w:val="00C631E8"/>
    <w:rsid w:val="00C64983"/>
    <w:rsid w:val="00C71B87"/>
    <w:rsid w:val="00C8405C"/>
    <w:rsid w:val="00C85A90"/>
    <w:rsid w:val="00CA28DB"/>
    <w:rsid w:val="00CA420E"/>
    <w:rsid w:val="00CA593D"/>
    <w:rsid w:val="00CB6295"/>
    <w:rsid w:val="00CD104E"/>
    <w:rsid w:val="00CD159F"/>
    <w:rsid w:val="00CD3B75"/>
    <w:rsid w:val="00CD71F9"/>
    <w:rsid w:val="00CD7A0E"/>
    <w:rsid w:val="00CE755D"/>
    <w:rsid w:val="00CF23E5"/>
    <w:rsid w:val="00D01133"/>
    <w:rsid w:val="00D05658"/>
    <w:rsid w:val="00D1060C"/>
    <w:rsid w:val="00D239FC"/>
    <w:rsid w:val="00D23AD5"/>
    <w:rsid w:val="00D3476D"/>
    <w:rsid w:val="00D4528B"/>
    <w:rsid w:val="00D51AEA"/>
    <w:rsid w:val="00D540CF"/>
    <w:rsid w:val="00D6051A"/>
    <w:rsid w:val="00D65065"/>
    <w:rsid w:val="00D71F9A"/>
    <w:rsid w:val="00D905FC"/>
    <w:rsid w:val="00D924F2"/>
    <w:rsid w:val="00D93183"/>
    <w:rsid w:val="00D971F2"/>
    <w:rsid w:val="00DA637B"/>
    <w:rsid w:val="00DA70AD"/>
    <w:rsid w:val="00DD2B00"/>
    <w:rsid w:val="00DD5C88"/>
    <w:rsid w:val="00DE0285"/>
    <w:rsid w:val="00DE2C19"/>
    <w:rsid w:val="00DE7E25"/>
    <w:rsid w:val="00DF6050"/>
    <w:rsid w:val="00E12DC4"/>
    <w:rsid w:val="00E30938"/>
    <w:rsid w:val="00E6092D"/>
    <w:rsid w:val="00E72119"/>
    <w:rsid w:val="00E774EB"/>
    <w:rsid w:val="00E81397"/>
    <w:rsid w:val="00E87B55"/>
    <w:rsid w:val="00E9596B"/>
    <w:rsid w:val="00EA1057"/>
    <w:rsid w:val="00EA7B61"/>
    <w:rsid w:val="00EC72F1"/>
    <w:rsid w:val="00EC76AB"/>
    <w:rsid w:val="00ED0C51"/>
    <w:rsid w:val="00ED2179"/>
    <w:rsid w:val="00ED5E30"/>
    <w:rsid w:val="00EE37E0"/>
    <w:rsid w:val="00EE52B7"/>
    <w:rsid w:val="00EE6AA1"/>
    <w:rsid w:val="00F121AE"/>
    <w:rsid w:val="00F2429E"/>
    <w:rsid w:val="00F3009F"/>
    <w:rsid w:val="00F3361C"/>
    <w:rsid w:val="00F46B83"/>
    <w:rsid w:val="00F564C9"/>
    <w:rsid w:val="00F60279"/>
    <w:rsid w:val="00F60D7A"/>
    <w:rsid w:val="00F64B2B"/>
    <w:rsid w:val="00F6690C"/>
    <w:rsid w:val="00F74BF7"/>
    <w:rsid w:val="00F876BA"/>
    <w:rsid w:val="00F93108"/>
    <w:rsid w:val="00F95526"/>
    <w:rsid w:val="00FA0B32"/>
    <w:rsid w:val="00FA72CF"/>
    <w:rsid w:val="00FB1908"/>
    <w:rsid w:val="00FB28DE"/>
    <w:rsid w:val="00FD6E23"/>
    <w:rsid w:val="00FD73AD"/>
    <w:rsid w:val="00FD76D5"/>
    <w:rsid w:val="00FE5446"/>
    <w:rsid w:val="00FE595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4B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s>
</file>

<file path=word/webSettings.xml><?xml version="1.0" encoding="utf-8"?>
<w:webSettings xmlns:r="http://schemas.openxmlformats.org/officeDocument/2006/relationships" xmlns:w="http://schemas.openxmlformats.org/wordprocessingml/2006/main">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das.com/gamedayplu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4F13-320B-4F65-B64E-5D0A3C18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325</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2212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Sorina</cp:lastModifiedBy>
  <cp:revision>4</cp:revision>
  <cp:lastPrinted>2013-03-27T18:16:00Z</cp:lastPrinted>
  <dcterms:created xsi:type="dcterms:W3CDTF">2013-10-01T07:03:00Z</dcterms:created>
  <dcterms:modified xsi:type="dcterms:W3CDTF">2013-10-09T08:53:00Z</dcterms:modified>
</cp:coreProperties>
</file>