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27" w:rsidRPr="00E55D6F" w:rsidRDefault="00E55D6F">
      <w:pPr>
        <w:rPr>
          <w:rFonts w:ascii="Verdana" w:hAnsi="Verdana" w:cs="Arial"/>
          <w:b/>
          <w:sz w:val="28"/>
          <w:szCs w:val="28"/>
        </w:rPr>
      </w:pPr>
      <w:bookmarkStart w:id="0" w:name="_GoBack"/>
      <w:r w:rsidRPr="00E55D6F">
        <w:rPr>
          <w:rFonts w:ascii="Verdana" w:hAnsi="Verdana" w:cs="Arial"/>
          <w:b/>
          <w:sz w:val="28"/>
          <w:szCs w:val="28"/>
        </w:rPr>
        <w:t xml:space="preserve">RELATÓRIO: </w:t>
      </w:r>
      <w:proofErr w:type="spellStart"/>
      <w:r w:rsidRPr="00E55D6F">
        <w:rPr>
          <w:rFonts w:ascii="Verdana" w:hAnsi="Verdana" w:cs="Arial"/>
          <w:b/>
          <w:sz w:val="28"/>
          <w:szCs w:val="28"/>
        </w:rPr>
        <w:t>Futebol</w:t>
      </w:r>
      <w:proofErr w:type="spellEnd"/>
      <w:r w:rsidRPr="00E55D6F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E55D6F">
        <w:rPr>
          <w:rFonts w:ascii="Verdana" w:hAnsi="Verdana" w:cs="Arial"/>
          <w:b/>
          <w:sz w:val="28"/>
          <w:szCs w:val="28"/>
        </w:rPr>
        <w:t>feminino</w:t>
      </w:r>
      <w:proofErr w:type="spellEnd"/>
      <w:r w:rsidRPr="00E55D6F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proofErr w:type="gramStart"/>
      <w:r w:rsidRPr="00E55D6F">
        <w:rPr>
          <w:rFonts w:ascii="Verdana" w:hAnsi="Verdana" w:cs="Arial"/>
          <w:b/>
          <w:sz w:val="28"/>
          <w:szCs w:val="28"/>
        </w:rPr>
        <w:t>na</w:t>
      </w:r>
      <w:proofErr w:type="spellEnd"/>
      <w:proofErr w:type="gramEnd"/>
      <w:r w:rsidRPr="00E55D6F">
        <w:rPr>
          <w:rFonts w:ascii="Verdana" w:hAnsi="Verdana" w:cs="Arial"/>
          <w:b/>
          <w:sz w:val="28"/>
          <w:szCs w:val="28"/>
        </w:rPr>
        <w:t xml:space="preserve"> Europa</w:t>
      </w:r>
    </w:p>
    <w:bookmarkEnd w:id="0"/>
    <w:p w:rsidR="00E55D6F" w:rsidRPr="00E55D6F" w:rsidRDefault="00E55D6F" w:rsidP="00E55D6F">
      <w:pPr>
        <w:pStyle w:val="NormalWeb"/>
        <w:rPr>
          <w:rFonts w:ascii="Verdana" w:hAnsi="Verdana" w:cs="Arial"/>
          <w:b/>
          <w:color w:val="000000"/>
          <w:sz w:val="20"/>
          <w:szCs w:val="20"/>
          <w:lang w:val="en-GB"/>
        </w:rPr>
      </w:pPr>
      <w:proofErr w:type="spellStart"/>
      <w:r w:rsidRPr="00E55D6F">
        <w:rPr>
          <w:rFonts w:ascii="Verdana" w:hAnsi="Verdana" w:cs="Arial"/>
          <w:b/>
          <w:color w:val="000000"/>
          <w:sz w:val="20"/>
          <w:szCs w:val="20"/>
          <w:lang w:val="en-GB"/>
        </w:rPr>
        <w:t>Qual</w:t>
      </w:r>
      <w:proofErr w:type="spellEnd"/>
      <w:r w:rsidRPr="00E55D6F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 é o </w:t>
      </w:r>
      <w:proofErr w:type="spellStart"/>
      <w:r w:rsidRPr="00E55D6F">
        <w:rPr>
          <w:rFonts w:ascii="Verdana" w:hAnsi="Verdana" w:cs="Arial"/>
          <w:b/>
          <w:color w:val="000000"/>
          <w:sz w:val="20"/>
          <w:szCs w:val="20"/>
          <w:lang w:val="en-GB"/>
        </w:rPr>
        <w:t>ponto</w:t>
      </w:r>
      <w:proofErr w:type="spellEnd"/>
      <w:r w:rsidRPr="00E55D6F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 da </w:t>
      </w:r>
      <w:proofErr w:type="spellStart"/>
      <w:r w:rsidRPr="00E55D6F">
        <w:rPr>
          <w:rFonts w:ascii="Verdana" w:hAnsi="Verdana" w:cs="Arial"/>
          <w:b/>
          <w:color w:val="000000"/>
          <w:sz w:val="20"/>
          <w:szCs w:val="20"/>
          <w:lang w:val="en-GB"/>
        </w:rPr>
        <w:t>situação</w:t>
      </w:r>
      <w:proofErr w:type="spellEnd"/>
      <w:r w:rsidRPr="00E55D6F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 do </w:t>
      </w:r>
      <w:proofErr w:type="spellStart"/>
      <w:r w:rsidRPr="00E55D6F">
        <w:rPr>
          <w:rFonts w:ascii="Verdana" w:hAnsi="Verdana" w:cs="Arial"/>
          <w:b/>
          <w:color w:val="000000"/>
          <w:sz w:val="20"/>
          <w:szCs w:val="20"/>
          <w:lang w:val="en-GB"/>
        </w:rPr>
        <w:t>futebol</w:t>
      </w:r>
      <w:proofErr w:type="spellEnd"/>
      <w:r w:rsidRPr="00E55D6F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E55D6F">
        <w:rPr>
          <w:rFonts w:ascii="Verdana" w:hAnsi="Verdana" w:cs="Arial"/>
          <w:b/>
          <w:color w:val="000000"/>
          <w:sz w:val="20"/>
          <w:szCs w:val="20"/>
          <w:lang w:val="en-GB"/>
        </w:rPr>
        <w:t>feminino</w:t>
      </w:r>
      <w:proofErr w:type="spellEnd"/>
      <w:r w:rsidRPr="00E55D6F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E55D6F">
        <w:rPr>
          <w:rFonts w:ascii="Verdana" w:hAnsi="Verdana" w:cs="Arial"/>
          <w:b/>
          <w:color w:val="000000"/>
          <w:sz w:val="20"/>
          <w:szCs w:val="20"/>
          <w:lang w:val="en-GB"/>
        </w:rPr>
        <w:t>nas</w:t>
      </w:r>
      <w:proofErr w:type="spellEnd"/>
      <w:r w:rsidRPr="00E55D6F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 55 </w:t>
      </w:r>
      <w:proofErr w:type="spellStart"/>
      <w:r w:rsidRPr="00E55D6F">
        <w:rPr>
          <w:rFonts w:ascii="Verdana" w:hAnsi="Verdana" w:cs="Arial"/>
          <w:b/>
          <w:color w:val="000000"/>
          <w:sz w:val="20"/>
          <w:szCs w:val="20"/>
          <w:lang w:val="en-GB"/>
        </w:rPr>
        <w:t>federações</w:t>
      </w:r>
      <w:proofErr w:type="spellEnd"/>
      <w:r w:rsidRPr="00E55D6F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E55D6F">
        <w:rPr>
          <w:rFonts w:ascii="Verdana" w:hAnsi="Verdana" w:cs="Arial"/>
          <w:b/>
          <w:color w:val="000000"/>
          <w:sz w:val="20"/>
          <w:szCs w:val="20"/>
          <w:lang w:val="en-GB"/>
        </w:rPr>
        <w:t>nacionais</w:t>
      </w:r>
      <w:proofErr w:type="spellEnd"/>
      <w:r w:rsidRPr="00E55D6F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 da </w:t>
      </w:r>
      <w:proofErr w:type="gramStart"/>
      <w:r w:rsidRPr="00E55D6F">
        <w:rPr>
          <w:rFonts w:ascii="Verdana" w:hAnsi="Verdana" w:cs="Arial"/>
          <w:b/>
          <w:color w:val="000000"/>
          <w:sz w:val="20"/>
          <w:szCs w:val="20"/>
          <w:lang w:val="en-GB"/>
        </w:rPr>
        <w:t>UEFA?</w:t>
      </w:r>
      <w:proofErr w:type="gramEnd"/>
    </w:p>
    <w:p w:rsidR="00E55D6F" w:rsidRPr="00E55D6F" w:rsidRDefault="00E55D6F" w:rsidP="00E55D6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CH"/>
        </w:rPr>
      </w:pPr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relatório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'O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futebol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feminino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na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Europa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em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2016/17'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mostra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como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futebol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feminino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evoluiu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nos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últimos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cinco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anos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, 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oferece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uma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visão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do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desporto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em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cada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uma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das 55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federações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nacionais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que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pertencem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à UEFA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>em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eastAsia="fr-CH"/>
        </w:rPr>
        <w:t xml:space="preserve"> 2016.</w:t>
      </w:r>
    </w:p>
    <w:p w:rsidR="00E55D6F" w:rsidRPr="00E55D6F" w:rsidRDefault="00E55D6F" w:rsidP="00E55D6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futebol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feminino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continua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aumentar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popularidade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havendo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cada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vez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mais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mulheres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raparigas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a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praticar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a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modalidade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ou que se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envolvem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na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mesma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. 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aumento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número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jogadoras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treinadoras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árbitras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registadas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revela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um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progresso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firme – e a UEFA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está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empenhada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fazer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com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que estes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números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cresçam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ainda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gram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mais:</w:t>
      </w:r>
      <w:proofErr w:type="gramEnd"/>
    </w:p>
    <w:p w:rsidR="00E55D6F" w:rsidRPr="00E55D6F" w:rsidRDefault="00E55D6F" w:rsidP="00E55D6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Jogadoras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registadas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:</w:t>
      </w:r>
      <w:proofErr w:type="gram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mais de 1,27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milhões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um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aumento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6% face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2015/16</w:t>
      </w:r>
    </w:p>
    <w:p w:rsidR="00E55D6F" w:rsidRPr="00E55D6F" w:rsidRDefault="00E55D6F" w:rsidP="00E55D6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Jogadoras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profissionais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e semi-</w:t>
      </w:r>
      <w:proofErr w:type="spellStart"/>
      <w:proofErr w:type="gram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profissionais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:</w:t>
      </w:r>
      <w:proofErr w:type="gram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aumento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119% de 2012/13 para 2016/17,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alcançando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mais de 2.850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jogadoras</w:t>
      </w:r>
      <w:proofErr w:type="spellEnd"/>
    </w:p>
    <w:p w:rsidR="00E55D6F" w:rsidRPr="00E55D6F" w:rsidRDefault="00E55D6F" w:rsidP="00E55D6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Países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com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mais de 100.000 </w:t>
      </w:r>
      <w:proofErr w:type="spellStart"/>
      <w:proofErr w:type="gram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jogadoras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:</w:t>
      </w:r>
      <w:proofErr w:type="gram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Inglaterra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França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Alemanha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Holanda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Noruega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Suécia</w:t>
      </w:r>
      <w:proofErr w:type="spellEnd"/>
    </w:p>
    <w:p w:rsidR="00E55D6F" w:rsidRPr="00E55D6F" w:rsidRDefault="00E55D6F" w:rsidP="00E55D6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Treinadoras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credenciadas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:</w:t>
      </w:r>
      <w:proofErr w:type="gram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mais de 17.550,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um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aumento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31% face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2015/16</w:t>
      </w:r>
    </w:p>
    <w:p w:rsidR="00E55D6F" w:rsidRPr="00E55D6F" w:rsidRDefault="00E55D6F" w:rsidP="00E55D6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Jogos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oficiais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credenciados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:</w:t>
      </w:r>
      <w:proofErr w:type="gram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10.200,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um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aumento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17% face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2015/16</w:t>
      </w:r>
    </w:p>
    <w:p w:rsidR="00E55D6F" w:rsidRPr="00E55D6F" w:rsidRDefault="00E55D6F" w:rsidP="00E55D6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Equipas de </w:t>
      </w: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camadas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jovens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femininas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:</w:t>
      </w:r>
      <w:proofErr w:type="gram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mais de 34.000,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um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aumento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73%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desde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2012/13</w:t>
      </w:r>
    </w:p>
    <w:p w:rsidR="00E55D6F" w:rsidRPr="00E55D6F" w:rsidRDefault="00E55D6F" w:rsidP="00E55D6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Acumulado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das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audiências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das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transmissões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televisivas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em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directo da UEFA </w:t>
      </w: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Women's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Champions League </w:t>
      </w: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em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2016</w:t>
      </w:r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: 3,52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milhões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pessoas</w:t>
      </w:r>
      <w:proofErr w:type="spellEnd"/>
    </w:p>
    <w:p w:rsidR="00E55D6F" w:rsidRPr="00E55D6F" w:rsidRDefault="00E55D6F" w:rsidP="00E55D6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Receitas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globais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nos </w:t>
      </w:r>
      <w:proofErr w:type="spell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mercados</w:t>
      </w:r>
      <w:proofErr w:type="spellEnd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UWCL </w:t>
      </w:r>
      <w:proofErr w:type="gramStart"/>
      <w:r w:rsidRPr="00E55D6F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participantes</w:t>
      </w:r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:</w:t>
      </w:r>
      <w:proofErr w:type="gram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cresceram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mais de 92% de 2013 para 2016</w:t>
      </w:r>
    </w:p>
    <w:p w:rsidR="00E55D6F" w:rsidRPr="00E55D6F" w:rsidRDefault="00E55D6F" w:rsidP="00E55D6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Grandes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eventos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internacionais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como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Mundial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Futebol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Feminino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da FIFA de 2015 no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Canadá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e os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Jogos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Olímpicos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2016 no Rio de Janeiro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contribuíram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para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promover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futebol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feminino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já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estamos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contagem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decrescente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para o UEFA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Women's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EURO, que se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realiza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no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próximo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Verão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na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Holanda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. As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embaixadoras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especiais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já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se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estão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a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tornar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modelos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que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inspiram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novas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gerações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a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participar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. </w:t>
      </w:r>
    </w:p>
    <w:p w:rsidR="00E55D6F" w:rsidRPr="00E55D6F" w:rsidRDefault="00E55D6F" w:rsidP="00E55D6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Os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programas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destinados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gram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</w:t>
      </w:r>
      <w:proofErr w:type="gram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fomentar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a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criação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raízes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da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modalidade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número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treinadoras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e a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comunicação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torno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futebol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feminino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também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têm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produzido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resultados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positivos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.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Por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exemplo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34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federações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futebol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feminino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foi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integrado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nos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currículos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escolares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. 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20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delas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futebol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já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é o principal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desporto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feminino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colectivo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.</w:t>
      </w:r>
    </w:p>
    <w:p w:rsidR="00E55D6F" w:rsidRPr="00E55D6F" w:rsidRDefault="00E55D6F" w:rsidP="00E55D6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A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análise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estatística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relatório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apresenta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dados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recolhidos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junto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das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federações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Setembro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2016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através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gram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de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um</w:t>
      </w:r>
      <w:proofErr w:type="spellEnd"/>
      <w:proofErr w:type="gram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inquérito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anual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bem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como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dados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da carta de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raízes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do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futebol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da UEFA de </w:t>
      </w:r>
      <w:proofErr w:type="spellStart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Junho</w:t>
      </w:r>
      <w:proofErr w:type="spellEnd"/>
      <w:r w:rsidRPr="00E55D6F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2016.</w:t>
      </w:r>
    </w:p>
    <w:p w:rsidR="00E55D6F" w:rsidRPr="00E55D6F" w:rsidRDefault="00E55D6F">
      <w:pPr>
        <w:rPr>
          <w:lang w:val="fr-CH"/>
        </w:rPr>
      </w:pPr>
    </w:p>
    <w:sectPr w:rsidR="00E55D6F" w:rsidRPr="00E5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91F57"/>
    <w:multiLevelType w:val="multilevel"/>
    <w:tmpl w:val="1F90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6F"/>
    <w:rsid w:val="00075E5E"/>
    <w:rsid w:val="0027411B"/>
    <w:rsid w:val="004C1844"/>
    <w:rsid w:val="00781899"/>
    <w:rsid w:val="00791A3E"/>
    <w:rsid w:val="00A65127"/>
    <w:rsid w:val="00BA09CB"/>
    <w:rsid w:val="00BB6EE6"/>
    <w:rsid w:val="00E5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BCDC8-5CFC-4F97-8E1B-03D8FE86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Strong">
    <w:name w:val="Strong"/>
    <w:basedOn w:val="DefaultParagraphFont"/>
    <w:uiPriority w:val="22"/>
    <w:qFormat/>
    <w:rsid w:val="00E5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53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0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 Elodie</dc:creator>
  <cp:keywords/>
  <dc:description/>
  <cp:lastModifiedBy>Masson Elodie</cp:lastModifiedBy>
  <cp:revision>1</cp:revision>
  <dcterms:created xsi:type="dcterms:W3CDTF">2016-12-15T14:29:00Z</dcterms:created>
  <dcterms:modified xsi:type="dcterms:W3CDTF">2016-12-15T14:30:00Z</dcterms:modified>
</cp:coreProperties>
</file>