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02AA7" w14:textId="77777777" w:rsidR="003014BF" w:rsidRPr="00A20D0A" w:rsidRDefault="00EB41D7" w:rsidP="00FE046F">
      <w:pPr>
        <w:pStyle w:val="Title"/>
        <w:pBdr>
          <w:top w:val="single" w:sz="8" w:space="6" w:color="DC6900"/>
        </w:pBdr>
        <w:rPr>
          <w:rFonts w:ascii="Georgia" w:hAnsi="Georgia"/>
          <w:sz w:val="28"/>
          <w:szCs w:val="28"/>
        </w:rPr>
      </w:pPr>
      <w:r w:rsidRPr="00A20D0A">
        <w:rPr>
          <w:rFonts w:ascii="Georgia" w:hAnsi="Georgia"/>
          <w:sz w:val="28"/>
          <w:szCs w:val="28"/>
        </w:rPr>
        <w:t>News</w:t>
      </w:r>
      <w:r w:rsidR="00FD427C" w:rsidRPr="00A20D0A">
        <w:rPr>
          <w:rFonts w:ascii="Georgia" w:hAnsi="Georgia"/>
          <w:sz w:val="28"/>
          <w:szCs w:val="28"/>
        </w:rPr>
        <w:t xml:space="preserve"> r</w:t>
      </w:r>
      <w:r w:rsidR="00B915A4" w:rsidRPr="00A20D0A">
        <w:rPr>
          <w:rFonts w:ascii="Georgia" w:hAnsi="Georgia"/>
          <w:sz w:val="28"/>
          <w:szCs w:val="28"/>
        </w:rPr>
        <w:t>elease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629"/>
      </w:tblGrid>
      <w:tr w:rsidR="003014BF" w:rsidRPr="00A20D0A" w14:paraId="01956BEC" w14:textId="77777777" w:rsidTr="00A611CA">
        <w:tc>
          <w:tcPr>
            <w:tcW w:w="2268" w:type="dxa"/>
            <w:shd w:val="clear" w:color="auto" w:fill="auto"/>
          </w:tcPr>
          <w:p w14:paraId="50910C41" w14:textId="77777777" w:rsidR="003014BF" w:rsidRPr="00A20D0A" w:rsidRDefault="00EB59E8">
            <w:pPr>
              <w:rPr>
                <w:i/>
                <w:sz w:val="22"/>
              </w:rPr>
            </w:pPr>
            <w:r w:rsidRPr="00A20D0A">
              <w:rPr>
                <w:i/>
                <w:sz w:val="22"/>
              </w:rPr>
              <w:t>Date</w:t>
            </w:r>
          </w:p>
        </w:tc>
        <w:tc>
          <w:tcPr>
            <w:tcW w:w="6629" w:type="dxa"/>
            <w:shd w:val="clear" w:color="auto" w:fill="auto"/>
          </w:tcPr>
          <w:p w14:paraId="0FF3D81C" w14:textId="55A22BA3" w:rsidR="000E5BB5" w:rsidRDefault="002E2A31" w:rsidP="000E5BB5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UNDER EMBARGO: 0:01am</w:t>
            </w:r>
            <w:r w:rsidRPr="00DB7A31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b/>
                <w:color w:val="000000" w:themeColor="text1"/>
                <w:sz w:val="22"/>
              </w:rPr>
              <w:t>GMT</w:t>
            </w:r>
            <w:r w:rsidRPr="00DB7A31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b/>
                <w:color w:val="000000" w:themeColor="text1"/>
                <w:sz w:val="22"/>
              </w:rPr>
              <w:t>on Monday 6</w:t>
            </w:r>
            <w:r>
              <w:rPr>
                <w:b/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2"/>
              </w:rPr>
              <w:t xml:space="preserve"> of March 2017</w:t>
            </w:r>
          </w:p>
          <w:p w14:paraId="178FC56C" w14:textId="356572DA" w:rsidR="002E2A31" w:rsidRPr="00A20D0A" w:rsidRDefault="002E2A31" w:rsidP="000E5BB5">
            <w:pPr>
              <w:rPr>
                <w:b/>
                <w:sz w:val="22"/>
              </w:rPr>
            </w:pPr>
          </w:p>
        </w:tc>
      </w:tr>
      <w:tr w:rsidR="003014BF" w:rsidRPr="00A20D0A" w14:paraId="6FEFE2FF" w14:textId="77777777" w:rsidTr="00A611CA">
        <w:tc>
          <w:tcPr>
            <w:tcW w:w="2268" w:type="dxa"/>
            <w:shd w:val="clear" w:color="auto" w:fill="auto"/>
          </w:tcPr>
          <w:p w14:paraId="5C59EC3D" w14:textId="378A6566" w:rsidR="003014BF" w:rsidRPr="00A20D0A" w:rsidRDefault="00EB59E8">
            <w:pPr>
              <w:rPr>
                <w:i/>
                <w:sz w:val="22"/>
              </w:rPr>
            </w:pPr>
            <w:r w:rsidRPr="00A20D0A">
              <w:rPr>
                <w:i/>
                <w:sz w:val="22"/>
              </w:rPr>
              <w:t>Contact</w:t>
            </w:r>
          </w:p>
        </w:tc>
        <w:tc>
          <w:tcPr>
            <w:tcW w:w="6629" w:type="dxa"/>
            <w:shd w:val="clear" w:color="auto" w:fill="auto"/>
          </w:tcPr>
          <w:p w14:paraId="04D26CFC" w14:textId="77777777" w:rsidR="002E2A31" w:rsidRPr="00850F9A" w:rsidRDefault="002E2A31" w:rsidP="002E2A31">
            <w:pPr>
              <w:tabs>
                <w:tab w:val="left" w:pos="1440"/>
              </w:tabs>
              <w:ind w:left="1440" w:hanging="1440"/>
              <w:rPr>
                <w:rFonts w:cs="Arial"/>
                <w:sz w:val="22"/>
              </w:rPr>
            </w:pPr>
            <w:r w:rsidRPr="00850F9A">
              <w:rPr>
                <w:rFonts w:cs="Arial"/>
                <w:bCs/>
                <w:sz w:val="22"/>
              </w:rPr>
              <w:t>Joost Blankenspoor, PwC</w:t>
            </w:r>
          </w:p>
          <w:p w14:paraId="17ABA0AB" w14:textId="77777777" w:rsidR="002E2A31" w:rsidRPr="00850F9A" w:rsidRDefault="002E2A31" w:rsidP="002E2A31">
            <w:pPr>
              <w:tabs>
                <w:tab w:val="left" w:pos="1440"/>
              </w:tabs>
              <w:ind w:left="1440" w:hanging="1440"/>
              <w:rPr>
                <w:rFonts w:cs="Arial"/>
                <w:sz w:val="22"/>
              </w:rPr>
            </w:pPr>
            <w:r w:rsidRPr="00850F9A">
              <w:rPr>
                <w:rFonts w:cs="Arial"/>
                <w:sz w:val="22"/>
              </w:rPr>
              <w:t>Tel: +31 88 792 6596</w:t>
            </w:r>
          </w:p>
          <w:p w14:paraId="3F064E1F" w14:textId="6FD102B0" w:rsidR="00C20808" w:rsidRPr="00850F9A" w:rsidRDefault="002E2A31" w:rsidP="00526FC5">
            <w:pPr>
              <w:tabs>
                <w:tab w:val="left" w:pos="1440"/>
              </w:tabs>
              <w:ind w:left="1440" w:hanging="1440"/>
              <w:rPr>
                <w:rFonts w:cs="Arial"/>
                <w:color w:val="000000" w:themeColor="text1"/>
                <w:sz w:val="22"/>
              </w:rPr>
            </w:pPr>
            <w:r w:rsidRPr="00850F9A">
              <w:rPr>
                <w:rFonts w:cs="Arial"/>
                <w:sz w:val="22"/>
              </w:rPr>
              <w:t>e-mail:</w:t>
            </w:r>
            <w:r w:rsidRPr="00850F9A">
              <w:rPr>
                <w:rFonts w:cs="Arial"/>
                <w:color w:val="000000" w:themeColor="text1"/>
                <w:sz w:val="22"/>
              </w:rPr>
              <w:t xml:space="preserve"> </w:t>
            </w:r>
            <w:hyperlink r:id="rId8" w:history="1">
              <w:r w:rsidRPr="00850F9A">
                <w:rPr>
                  <w:rStyle w:val="Hyperlink"/>
                  <w:rFonts w:cs="Arial"/>
                  <w:sz w:val="22"/>
                </w:rPr>
                <w:t>joost.blankenspoor@nl.pwc.com</w:t>
              </w:r>
            </w:hyperlink>
          </w:p>
        </w:tc>
      </w:tr>
      <w:tr w:rsidR="003014BF" w:rsidRPr="00A20D0A" w14:paraId="734FFAE7" w14:textId="77777777" w:rsidTr="00A611CA">
        <w:tc>
          <w:tcPr>
            <w:tcW w:w="2268" w:type="dxa"/>
            <w:shd w:val="clear" w:color="auto" w:fill="auto"/>
          </w:tcPr>
          <w:p w14:paraId="60E4502A" w14:textId="0A63C848" w:rsidR="00A43813" w:rsidRPr="00850F9A" w:rsidRDefault="00A43813">
            <w:pPr>
              <w:rPr>
                <w:i/>
                <w:sz w:val="22"/>
              </w:rPr>
            </w:pPr>
          </w:p>
          <w:p w14:paraId="31E43B18" w14:textId="0785C141" w:rsidR="00A43813" w:rsidRPr="00850F9A" w:rsidRDefault="00A43813">
            <w:pPr>
              <w:rPr>
                <w:i/>
                <w:sz w:val="22"/>
              </w:rPr>
            </w:pPr>
          </w:p>
          <w:p w14:paraId="1BBBC769" w14:textId="42FE8B1F" w:rsidR="00A43813" w:rsidRPr="00850F9A" w:rsidRDefault="00A43813">
            <w:pPr>
              <w:rPr>
                <w:i/>
                <w:sz w:val="22"/>
              </w:rPr>
            </w:pPr>
          </w:p>
          <w:p w14:paraId="0DDDC9C2" w14:textId="0A11EA6B" w:rsidR="00A12B7C" w:rsidRPr="00850F9A" w:rsidRDefault="00A12B7C">
            <w:pPr>
              <w:rPr>
                <w:i/>
                <w:sz w:val="22"/>
              </w:rPr>
            </w:pPr>
          </w:p>
          <w:p w14:paraId="6071494E" w14:textId="477735A5" w:rsidR="003014BF" w:rsidRPr="00F904D0" w:rsidRDefault="00CF1E36">
            <w:pPr>
              <w:rPr>
                <w:i/>
                <w:sz w:val="22"/>
              </w:rPr>
            </w:pPr>
            <w:r w:rsidRPr="00F904D0">
              <w:rPr>
                <w:i/>
                <w:sz w:val="22"/>
              </w:rPr>
              <w:t>Pages</w:t>
            </w:r>
          </w:p>
        </w:tc>
        <w:tc>
          <w:tcPr>
            <w:tcW w:w="6629" w:type="dxa"/>
            <w:shd w:val="clear" w:color="auto" w:fill="auto"/>
          </w:tcPr>
          <w:p w14:paraId="4732D213" w14:textId="77777777" w:rsidR="00073420" w:rsidRPr="00F904D0" w:rsidRDefault="00073420" w:rsidP="00073420">
            <w:pPr>
              <w:rPr>
                <w:sz w:val="22"/>
              </w:rPr>
            </w:pPr>
          </w:p>
          <w:p w14:paraId="03B1F3D4" w14:textId="2BEC337A" w:rsidR="007112C6" w:rsidRPr="00850F9A" w:rsidRDefault="00A43813" w:rsidP="00A43813">
            <w:r w:rsidRPr="00A20D0A">
              <w:rPr>
                <w:color w:val="000000" w:themeColor="text1"/>
                <w:sz w:val="22"/>
              </w:rPr>
              <w:t>More details:</w:t>
            </w:r>
            <w:r w:rsidR="0069130D">
              <w:rPr>
                <w:color w:val="000000" w:themeColor="text1"/>
                <w:sz w:val="22"/>
              </w:rPr>
              <w:t xml:space="preserve"> </w:t>
            </w:r>
            <w:hyperlink r:id="rId9" w:history="1">
              <w:r w:rsidR="0069130D" w:rsidRPr="0069130D">
                <w:rPr>
                  <w:rStyle w:val="Hyperlink"/>
                  <w:sz w:val="22"/>
                </w:rPr>
                <w:t>pwc.com/global-health</w:t>
              </w:r>
            </w:hyperlink>
          </w:p>
          <w:p w14:paraId="5CE3C615" w14:textId="4B3E916E" w:rsidR="00A43813" w:rsidRPr="00A20D0A" w:rsidRDefault="00A43813" w:rsidP="00A43813">
            <w:pPr>
              <w:rPr>
                <w:color w:val="000000" w:themeColor="text1"/>
                <w:sz w:val="22"/>
              </w:rPr>
            </w:pPr>
            <w:r w:rsidRPr="00F904D0">
              <w:rPr>
                <w:color w:val="000000" w:themeColor="text1"/>
                <w:sz w:val="22"/>
              </w:rPr>
              <w:t>Follow/retweet: @</w:t>
            </w:r>
            <w:r w:rsidR="00AE3B4D" w:rsidRPr="00A20D0A">
              <w:rPr>
                <w:color w:val="000000" w:themeColor="text1"/>
                <w:sz w:val="22"/>
              </w:rPr>
              <w:t>PwC</w:t>
            </w:r>
          </w:p>
          <w:p w14:paraId="29330B11" w14:textId="5E24B6E3" w:rsidR="00A43813" w:rsidRPr="00850F9A" w:rsidRDefault="00A43813">
            <w:pPr>
              <w:rPr>
                <w:sz w:val="22"/>
              </w:rPr>
            </w:pPr>
          </w:p>
          <w:p w14:paraId="263C532F" w14:textId="769167CB" w:rsidR="003014BF" w:rsidRPr="00F904D0" w:rsidRDefault="003D1F8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26C9F69B" w14:textId="17712F03" w:rsidR="001550F4" w:rsidRPr="00850F9A" w:rsidRDefault="001550F4" w:rsidP="001550F4">
      <w:pPr>
        <w:autoSpaceDE w:val="0"/>
        <w:autoSpaceDN w:val="0"/>
        <w:adjustRightInd w:val="0"/>
        <w:spacing w:line="240" w:lineRule="auto"/>
        <w:rPr>
          <w:rFonts w:cs="CharterITC-Regu"/>
          <w:b/>
          <w:color w:val="000000" w:themeColor="text1"/>
          <w:sz w:val="28"/>
          <w:szCs w:val="28"/>
        </w:rPr>
      </w:pPr>
      <w:r w:rsidRPr="00991A93">
        <w:rPr>
          <w:noProof/>
          <w:sz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60218C" wp14:editId="7B82CDC4">
                <wp:simplePos x="0" y="0"/>
                <wp:positionH relativeFrom="margin">
                  <wp:align>left</wp:align>
                </wp:positionH>
                <wp:positionV relativeFrom="page">
                  <wp:posOffset>4296020</wp:posOffset>
                </wp:positionV>
                <wp:extent cx="5779135" cy="0"/>
                <wp:effectExtent l="0" t="0" r="3111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EE7FC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338.25pt" to="455.0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" strokecolor="#e36c0a">
                <w10:wrap anchorx="margin" anchory="page"/>
              </v:line>
            </w:pict>
          </mc:Fallback>
        </mc:AlternateContent>
      </w:r>
    </w:p>
    <w:p w14:paraId="0AC99F3A" w14:textId="5A66534F" w:rsidR="00351C2A" w:rsidRDefault="00D32D9E" w:rsidP="00351C2A">
      <w:pPr>
        <w:autoSpaceDE w:val="0"/>
        <w:autoSpaceDN w:val="0"/>
        <w:adjustRightInd w:val="0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Healthcare CEOs </w:t>
      </w:r>
      <w:r w:rsidR="00DD6437">
        <w:rPr>
          <w:b/>
          <w:sz w:val="22"/>
        </w:rPr>
        <w:t>concerned about cyber threats</w:t>
      </w:r>
      <w:r>
        <w:rPr>
          <w:b/>
          <w:sz w:val="22"/>
        </w:rPr>
        <w:t xml:space="preserve"> but few are taking action </w:t>
      </w:r>
    </w:p>
    <w:p w14:paraId="5D43CCFA" w14:textId="77777777" w:rsidR="00E91C8A" w:rsidRDefault="00E91C8A" w:rsidP="00D32D9E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5679F19C" w14:textId="5939FD1A" w:rsidR="00750AAF" w:rsidRDefault="00247929" w:rsidP="009853A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Most h</w:t>
      </w:r>
      <w:r w:rsidR="00D32D9E" w:rsidRPr="00E91C8A">
        <w:rPr>
          <w:sz w:val="22"/>
        </w:rPr>
        <w:t>ealthcare CEOs</w:t>
      </w:r>
      <w:r>
        <w:rPr>
          <w:sz w:val="22"/>
        </w:rPr>
        <w:t xml:space="preserve"> </w:t>
      </w:r>
      <w:r w:rsidR="00750AAF">
        <w:rPr>
          <w:sz w:val="22"/>
        </w:rPr>
        <w:t xml:space="preserve">believe it’s </w:t>
      </w:r>
      <w:r w:rsidR="00750AAF" w:rsidRPr="00E91C8A">
        <w:rPr>
          <w:sz w:val="22"/>
        </w:rPr>
        <w:t xml:space="preserve">harder for businesses to gain and keep trust in the </w:t>
      </w:r>
      <w:r w:rsidR="00750AAF">
        <w:rPr>
          <w:sz w:val="22"/>
        </w:rPr>
        <w:t>digital w</w:t>
      </w:r>
      <w:r w:rsidR="00B5246F">
        <w:rPr>
          <w:sz w:val="22"/>
        </w:rPr>
        <w:t xml:space="preserve">orld, </w:t>
      </w:r>
      <w:r w:rsidR="00750AAF" w:rsidRPr="00E91C8A">
        <w:rPr>
          <w:sz w:val="22"/>
        </w:rPr>
        <w:t>citing</w:t>
      </w:r>
      <w:r w:rsidR="00B5246F">
        <w:rPr>
          <w:sz w:val="22"/>
        </w:rPr>
        <w:t xml:space="preserve"> cyber threats as a growing concern and</w:t>
      </w:r>
      <w:r w:rsidR="00750AAF" w:rsidRPr="00E91C8A">
        <w:rPr>
          <w:sz w:val="22"/>
        </w:rPr>
        <w:t xml:space="preserve"> breaches in data security and ethics as the number one risk to stakeholders’ trust</w:t>
      </w:r>
      <w:r w:rsidR="00B5246F">
        <w:rPr>
          <w:sz w:val="22"/>
        </w:rPr>
        <w:t xml:space="preserve">. </w:t>
      </w:r>
      <w:r w:rsidR="00FD3208">
        <w:rPr>
          <w:sz w:val="22"/>
        </w:rPr>
        <w:t>W</w:t>
      </w:r>
      <w:r w:rsidR="009853A5">
        <w:rPr>
          <w:sz w:val="22"/>
        </w:rPr>
        <w:t>hile most healthcare CEOs are taking action now on data security and ethics, few are taking action on c</w:t>
      </w:r>
      <w:r w:rsidR="00750AAF" w:rsidRPr="00E91C8A">
        <w:rPr>
          <w:sz w:val="22"/>
        </w:rPr>
        <w:t xml:space="preserve">yber security activity. </w:t>
      </w:r>
    </w:p>
    <w:p w14:paraId="7601F6B2" w14:textId="77777777" w:rsidR="009853A5" w:rsidRDefault="009853A5" w:rsidP="009853A5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3D096D91" w14:textId="2974ECBB" w:rsidR="000C477C" w:rsidRDefault="009853A5" w:rsidP="009853A5">
      <w:pPr>
        <w:autoSpaceDE w:val="0"/>
        <w:autoSpaceDN w:val="0"/>
        <w:adjustRightInd w:val="0"/>
        <w:spacing w:line="240" w:lineRule="auto"/>
        <w:rPr>
          <w:sz w:val="22"/>
        </w:rPr>
      </w:pPr>
      <w:r w:rsidRPr="00E91C8A">
        <w:rPr>
          <w:sz w:val="22"/>
        </w:rPr>
        <w:t>PwC’s 20</w:t>
      </w:r>
      <w:r w:rsidRPr="00E91C8A">
        <w:rPr>
          <w:sz w:val="22"/>
          <w:vertAlign w:val="superscript"/>
        </w:rPr>
        <w:t>th</w:t>
      </w:r>
      <w:r w:rsidRPr="00E91C8A">
        <w:rPr>
          <w:sz w:val="22"/>
        </w:rPr>
        <w:t xml:space="preserve"> Annual Global CEO Survey looked at the perspectives of 1,379 CEOs, which included responses from 56 healthcare leaders in 27 countries. </w:t>
      </w:r>
      <w:r w:rsidR="000C477C">
        <w:rPr>
          <w:sz w:val="22"/>
        </w:rPr>
        <w:t>The</w:t>
      </w:r>
      <w:r w:rsidRPr="00E91C8A">
        <w:rPr>
          <w:sz w:val="22"/>
        </w:rPr>
        <w:t xml:space="preserve"> sector summary, ‘A new treatment?: Healthcare findings from the 20</w:t>
      </w:r>
      <w:r w:rsidRPr="00E91C8A">
        <w:rPr>
          <w:sz w:val="22"/>
          <w:vertAlign w:val="superscript"/>
        </w:rPr>
        <w:t>th</w:t>
      </w:r>
      <w:r w:rsidRPr="00E91C8A">
        <w:rPr>
          <w:sz w:val="22"/>
        </w:rPr>
        <w:t xml:space="preserve"> Annual Global CEO Survey’ </w:t>
      </w:r>
      <w:r w:rsidR="000C477C">
        <w:rPr>
          <w:sz w:val="22"/>
        </w:rPr>
        <w:t xml:space="preserve">canvassed views from industry respondents about where we are now, what the future may hold and what business can do to make a positive difference. </w:t>
      </w:r>
    </w:p>
    <w:p w14:paraId="4FFC9F37" w14:textId="77777777" w:rsidR="000C477C" w:rsidRDefault="000C477C" w:rsidP="009853A5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33EE5583" w14:textId="62308096" w:rsidR="009853A5" w:rsidRDefault="000C477C" w:rsidP="009853A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The summary revealed that </w:t>
      </w:r>
      <w:r w:rsidR="0035629C">
        <w:rPr>
          <w:sz w:val="22"/>
        </w:rPr>
        <w:t xml:space="preserve">technology’s impact on the industry is top of mind for </w:t>
      </w:r>
      <w:r>
        <w:rPr>
          <w:sz w:val="22"/>
        </w:rPr>
        <w:t>healthcare CEOs</w:t>
      </w:r>
      <w:r w:rsidR="0035629C">
        <w:rPr>
          <w:sz w:val="22"/>
        </w:rPr>
        <w:t xml:space="preserve">: </w:t>
      </w:r>
      <w:r>
        <w:rPr>
          <w:sz w:val="22"/>
        </w:rPr>
        <w:t>86% say</w:t>
      </w:r>
      <w:r w:rsidR="009853A5" w:rsidRPr="00E91C8A">
        <w:rPr>
          <w:sz w:val="22"/>
        </w:rPr>
        <w:t xml:space="preserve"> </w:t>
      </w:r>
      <w:r w:rsidR="009853A5">
        <w:rPr>
          <w:sz w:val="22"/>
        </w:rPr>
        <w:t xml:space="preserve">technology </w:t>
      </w:r>
      <w:r>
        <w:rPr>
          <w:sz w:val="22"/>
        </w:rPr>
        <w:t xml:space="preserve">will reshape competition in the next five years and 71% of respondents are concerned about technological change. In addition, </w:t>
      </w:r>
      <w:r w:rsidR="0035629C" w:rsidRPr="00E91C8A">
        <w:rPr>
          <w:sz w:val="22"/>
        </w:rPr>
        <w:t>75% of healthcare CEOs believe trust is becoming a more difficult commodity to gain and keep with stakeholders in today’s digital world</w:t>
      </w:r>
      <w:r w:rsidR="0035629C">
        <w:rPr>
          <w:sz w:val="22"/>
        </w:rPr>
        <w:t xml:space="preserve"> </w:t>
      </w:r>
      <w:r w:rsidR="008315CD">
        <w:rPr>
          <w:sz w:val="22"/>
        </w:rPr>
        <w:t>–</w:t>
      </w:r>
      <w:r w:rsidR="0035629C">
        <w:rPr>
          <w:sz w:val="22"/>
        </w:rPr>
        <w:t xml:space="preserve"> higher than the global average at 69%. </w:t>
      </w:r>
    </w:p>
    <w:p w14:paraId="5D178718" w14:textId="77777777" w:rsidR="008237FB" w:rsidRDefault="008237FB" w:rsidP="009853A5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6AA6898B" w14:textId="339B7973" w:rsidR="008237FB" w:rsidRDefault="008237FB" w:rsidP="009853A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Yet while some healthcare CEOs are taking action</w:t>
      </w:r>
      <w:r w:rsidR="00724DEB">
        <w:rPr>
          <w:sz w:val="22"/>
        </w:rPr>
        <w:t xml:space="preserve"> </w:t>
      </w:r>
      <w:r w:rsidR="008E0D54">
        <w:rPr>
          <w:sz w:val="22"/>
        </w:rPr>
        <w:t>–</w:t>
      </w:r>
      <w:r>
        <w:rPr>
          <w:sz w:val="22"/>
        </w:rPr>
        <w:t xml:space="preserve"> 63% of healthcare CEOs are </w:t>
      </w:r>
      <w:r w:rsidR="00F54732">
        <w:rPr>
          <w:sz w:val="22"/>
        </w:rPr>
        <w:t>addressing breaches in data security and ethics</w:t>
      </w:r>
      <w:r w:rsidR="00724DEB">
        <w:rPr>
          <w:sz w:val="22"/>
        </w:rPr>
        <w:t xml:space="preserve">, </w:t>
      </w:r>
      <w:r w:rsidR="00F54732">
        <w:rPr>
          <w:sz w:val="22"/>
        </w:rPr>
        <w:t xml:space="preserve">higher than the global average of 53% </w:t>
      </w:r>
      <w:r w:rsidR="008E0D54">
        <w:rPr>
          <w:sz w:val="22"/>
        </w:rPr>
        <w:t>–</w:t>
      </w:r>
      <w:r w:rsidR="00F54732">
        <w:rPr>
          <w:sz w:val="22"/>
        </w:rPr>
        <w:t xml:space="preserve"> most aren’t taking the same </w:t>
      </w:r>
      <w:r w:rsidR="008A3090">
        <w:rPr>
          <w:sz w:val="22"/>
        </w:rPr>
        <w:t>proactive effort</w:t>
      </w:r>
      <w:r w:rsidR="00F54732">
        <w:rPr>
          <w:sz w:val="22"/>
        </w:rPr>
        <w:t xml:space="preserve"> </w:t>
      </w:r>
      <w:r w:rsidR="008A3090">
        <w:rPr>
          <w:sz w:val="22"/>
        </w:rPr>
        <w:t>with</w:t>
      </w:r>
      <w:r w:rsidR="00F54732">
        <w:rPr>
          <w:sz w:val="22"/>
        </w:rPr>
        <w:t xml:space="preserve"> cyber security issues. Only </w:t>
      </w:r>
      <w:r w:rsidR="008A3090">
        <w:rPr>
          <w:sz w:val="22"/>
        </w:rPr>
        <w:t>48% of healthcare</w:t>
      </w:r>
      <w:r w:rsidR="00FD3208">
        <w:rPr>
          <w:sz w:val="22"/>
        </w:rPr>
        <w:t xml:space="preserve"> CEOs</w:t>
      </w:r>
      <w:r w:rsidR="008A3090">
        <w:rPr>
          <w:sz w:val="22"/>
        </w:rPr>
        <w:t xml:space="preserve"> are acting on cyber security activity</w:t>
      </w:r>
      <w:r w:rsidR="00FD3208">
        <w:rPr>
          <w:sz w:val="22"/>
        </w:rPr>
        <w:t>,</w:t>
      </w:r>
      <w:r w:rsidR="008A3090">
        <w:rPr>
          <w:sz w:val="22"/>
        </w:rPr>
        <w:t xml:space="preserve"> de</w:t>
      </w:r>
      <w:r w:rsidR="006A6A61">
        <w:rPr>
          <w:sz w:val="22"/>
        </w:rPr>
        <w:t xml:space="preserve">spite </w:t>
      </w:r>
      <w:r w:rsidR="00FD3208">
        <w:rPr>
          <w:sz w:val="22"/>
        </w:rPr>
        <w:t xml:space="preserve">61% ranking cyber security as the number two risk to stakeholder trust and </w:t>
      </w:r>
      <w:r w:rsidR="006A6A61">
        <w:rPr>
          <w:sz w:val="22"/>
        </w:rPr>
        <w:t xml:space="preserve">75% saying they’re concerned about cyber threats. </w:t>
      </w:r>
    </w:p>
    <w:p w14:paraId="206874B6" w14:textId="77777777" w:rsidR="00C047AE" w:rsidRDefault="00C047AE" w:rsidP="009853A5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502BAF7A" w14:textId="328E490F" w:rsidR="00C55276" w:rsidRDefault="00BC24F3" w:rsidP="0035629C">
      <w:pPr>
        <w:autoSpaceDE w:val="0"/>
        <w:autoSpaceDN w:val="0"/>
        <w:adjustRightInd w:val="0"/>
        <w:spacing w:line="240" w:lineRule="auto"/>
        <w:rPr>
          <w:sz w:val="22"/>
        </w:rPr>
      </w:pPr>
      <w:r w:rsidRPr="00BC24F3">
        <w:rPr>
          <w:sz w:val="22"/>
        </w:rPr>
        <w:t>Patrick Figgis, PwC's Global Health Services Leader, says:</w:t>
      </w:r>
    </w:p>
    <w:p w14:paraId="1795869D" w14:textId="77777777" w:rsidR="00BC24F3" w:rsidRDefault="00BC24F3" w:rsidP="0035629C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01EA4687" w14:textId="271089EA" w:rsidR="00DB3DA1" w:rsidRDefault="00C55276" w:rsidP="00170EC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>
        <w:rPr>
          <w:sz w:val="22"/>
        </w:rPr>
        <w:t>“Taking into consideration the sen</w:t>
      </w:r>
      <w:r w:rsidR="00FD3208">
        <w:rPr>
          <w:sz w:val="22"/>
        </w:rPr>
        <w:t xml:space="preserve">sitivity of healthcare data, it’s </w:t>
      </w:r>
      <w:r>
        <w:rPr>
          <w:sz w:val="22"/>
        </w:rPr>
        <w:t>no surprise that industry CEOs are worried how technology could influence consumer trust and</w:t>
      </w:r>
      <w:r w:rsidR="00DB3DA1">
        <w:rPr>
          <w:sz w:val="22"/>
        </w:rPr>
        <w:t xml:space="preserve"> privacy. Yet as the</w:t>
      </w:r>
      <w:bookmarkStart w:id="0" w:name="_GoBack"/>
      <w:bookmarkEnd w:id="0"/>
      <w:r w:rsidR="00DB3DA1">
        <w:rPr>
          <w:sz w:val="22"/>
        </w:rPr>
        <w:t xml:space="preserve"> survey results show, the healthcare industry is still at odds </w:t>
      </w:r>
      <w:r w:rsidR="000F3D31">
        <w:rPr>
          <w:sz w:val="22"/>
        </w:rPr>
        <w:t>on</w:t>
      </w:r>
      <w:r w:rsidR="00DB3DA1">
        <w:rPr>
          <w:sz w:val="22"/>
        </w:rPr>
        <w:t xml:space="preserve"> how to harness its capabilities</w:t>
      </w:r>
      <w:r w:rsidR="00724DEB">
        <w:rPr>
          <w:sz w:val="22"/>
        </w:rPr>
        <w:t xml:space="preserve"> and mitigate </w:t>
      </w:r>
      <w:r w:rsidR="00AF5603">
        <w:rPr>
          <w:sz w:val="22"/>
        </w:rPr>
        <w:t>the issues that could arise.</w:t>
      </w:r>
    </w:p>
    <w:p w14:paraId="518071EB" w14:textId="1CF4961F" w:rsidR="00AF5603" w:rsidRDefault="00AF5603" w:rsidP="0035629C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6E2FF23C" w14:textId="1FA7A9D0" w:rsidR="00AF5603" w:rsidRDefault="002D56EF" w:rsidP="00170EC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>
        <w:rPr>
          <w:sz w:val="22"/>
        </w:rPr>
        <w:t>Over the last 20 years, t</w:t>
      </w:r>
      <w:r w:rsidR="00AF5603">
        <w:rPr>
          <w:sz w:val="22"/>
        </w:rPr>
        <w:t xml:space="preserve">echnology </w:t>
      </w:r>
      <w:r>
        <w:rPr>
          <w:sz w:val="22"/>
        </w:rPr>
        <w:t xml:space="preserve">has changed the way the industry operates. It </w:t>
      </w:r>
      <w:r w:rsidR="00AF5603">
        <w:rPr>
          <w:sz w:val="22"/>
        </w:rPr>
        <w:t xml:space="preserve">offers the prospect of better, faster and more personalised care – but only as long as the industry takes up the challenge of addressing the risks that come with those rewards. </w:t>
      </w:r>
      <w:r w:rsidR="00AF5603">
        <w:rPr>
          <w:sz w:val="22"/>
        </w:rPr>
        <w:lastRenderedPageBreak/>
        <w:t>The real winners will be</w:t>
      </w:r>
      <w:r w:rsidR="00CF2AAA">
        <w:rPr>
          <w:sz w:val="22"/>
        </w:rPr>
        <w:t xml:space="preserve"> those that</w:t>
      </w:r>
      <w:r>
        <w:rPr>
          <w:sz w:val="22"/>
        </w:rPr>
        <w:t xml:space="preserve"> manage to</w:t>
      </w:r>
      <w:r w:rsidR="00CF2AAA">
        <w:rPr>
          <w:sz w:val="22"/>
        </w:rPr>
        <w:t xml:space="preserve"> integrate innovations with measures that protect stakeholders</w:t>
      </w:r>
      <w:r w:rsidR="007F3B47">
        <w:rPr>
          <w:sz w:val="22"/>
        </w:rPr>
        <w:t>’</w:t>
      </w:r>
      <w:r w:rsidR="00CF2AAA">
        <w:rPr>
          <w:sz w:val="22"/>
        </w:rPr>
        <w:t xml:space="preserve"> interest</w:t>
      </w:r>
      <w:r w:rsidR="007F3B47">
        <w:rPr>
          <w:sz w:val="22"/>
        </w:rPr>
        <w:t>s</w:t>
      </w:r>
      <w:r>
        <w:rPr>
          <w:sz w:val="22"/>
        </w:rPr>
        <w:t xml:space="preserve"> and needs</w:t>
      </w:r>
      <w:r w:rsidR="007F3B47">
        <w:rPr>
          <w:sz w:val="22"/>
        </w:rPr>
        <w:t xml:space="preserve">.” </w:t>
      </w:r>
      <w:r w:rsidR="00CF2AAA">
        <w:rPr>
          <w:sz w:val="22"/>
        </w:rPr>
        <w:t xml:space="preserve">  </w:t>
      </w:r>
    </w:p>
    <w:p w14:paraId="1E686913" w14:textId="77777777" w:rsidR="002D56EF" w:rsidRDefault="002D56EF" w:rsidP="0035629C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49E98F25" w14:textId="54750C0C" w:rsidR="003156BD" w:rsidRDefault="002E2A31" w:rsidP="002D56EF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>More so than their global peers, h</w:t>
      </w:r>
      <w:r w:rsidR="002D56EF">
        <w:rPr>
          <w:sz w:val="22"/>
        </w:rPr>
        <w:t xml:space="preserve">ealthcare CEOs recognise that technology has the potential to shape and create opportunities, </w:t>
      </w:r>
      <w:r>
        <w:rPr>
          <w:sz w:val="22"/>
        </w:rPr>
        <w:t xml:space="preserve">specifically </w:t>
      </w:r>
      <w:r w:rsidR="002D56EF">
        <w:rPr>
          <w:sz w:val="22"/>
        </w:rPr>
        <w:t>with</w:t>
      </w:r>
      <w:r w:rsidR="00C82786">
        <w:rPr>
          <w:sz w:val="22"/>
        </w:rPr>
        <w:t xml:space="preserve"> </w:t>
      </w:r>
      <w:r>
        <w:rPr>
          <w:sz w:val="22"/>
        </w:rPr>
        <w:t xml:space="preserve">their </w:t>
      </w:r>
      <w:r w:rsidR="00C82786">
        <w:rPr>
          <w:sz w:val="22"/>
        </w:rPr>
        <w:t xml:space="preserve">talent agendas. The findings show that 59% are </w:t>
      </w:r>
      <w:r w:rsidR="00C82786" w:rsidRPr="00247929">
        <w:rPr>
          <w:sz w:val="22"/>
        </w:rPr>
        <w:t xml:space="preserve">exploring the benefits of humans and machines working together (compared to </w:t>
      </w:r>
      <w:r w:rsidR="00C82786">
        <w:rPr>
          <w:sz w:val="22"/>
        </w:rPr>
        <w:t>the global</w:t>
      </w:r>
      <w:r w:rsidR="00C82786" w:rsidRPr="00247929">
        <w:rPr>
          <w:sz w:val="22"/>
        </w:rPr>
        <w:t xml:space="preserve"> average of 52%)</w:t>
      </w:r>
      <w:r w:rsidR="00C82786">
        <w:rPr>
          <w:sz w:val="22"/>
        </w:rPr>
        <w:t xml:space="preserve"> and </w:t>
      </w:r>
      <w:r w:rsidR="00C82786" w:rsidRPr="00247929">
        <w:rPr>
          <w:sz w:val="22"/>
        </w:rPr>
        <w:t>82%</w:t>
      </w:r>
      <w:r w:rsidR="00C82786">
        <w:rPr>
          <w:sz w:val="22"/>
        </w:rPr>
        <w:t xml:space="preserve"> are planning to use </w:t>
      </w:r>
      <w:r w:rsidR="00C82786" w:rsidRPr="00247929">
        <w:rPr>
          <w:sz w:val="22"/>
        </w:rPr>
        <w:t xml:space="preserve">digital technology in training </w:t>
      </w:r>
      <w:r w:rsidR="00C82786">
        <w:rPr>
          <w:sz w:val="22"/>
        </w:rPr>
        <w:t xml:space="preserve">(versus </w:t>
      </w:r>
      <w:r w:rsidR="00C82786" w:rsidRPr="00247929">
        <w:rPr>
          <w:sz w:val="22"/>
        </w:rPr>
        <w:t xml:space="preserve">65% </w:t>
      </w:r>
      <w:r w:rsidR="00C82786">
        <w:rPr>
          <w:sz w:val="22"/>
        </w:rPr>
        <w:t>of global respondents).</w:t>
      </w:r>
    </w:p>
    <w:p w14:paraId="348A6FBF" w14:textId="77777777" w:rsidR="002D56EF" w:rsidRDefault="002D56EF" w:rsidP="002D56EF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58EF71DA" w14:textId="759D55C5" w:rsidR="0035629C" w:rsidRDefault="00AF79FF" w:rsidP="009853A5">
      <w:pPr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Among the other findings in the survey: </w:t>
      </w:r>
    </w:p>
    <w:p w14:paraId="04CD62C9" w14:textId="77777777" w:rsidR="000C477C" w:rsidRDefault="000C477C" w:rsidP="009853A5">
      <w:pPr>
        <w:autoSpaceDE w:val="0"/>
        <w:autoSpaceDN w:val="0"/>
        <w:adjustRightInd w:val="0"/>
        <w:spacing w:line="240" w:lineRule="auto"/>
        <w:rPr>
          <w:sz w:val="22"/>
        </w:rPr>
      </w:pPr>
    </w:p>
    <w:p w14:paraId="568D974E" w14:textId="76943046" w:rsidR="000C477C" w:rsidRDefault="00AF79FF" w:rsidP="00AF79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eorgia" w:hAnsi="Georgia"/>
          <w:sz w:val="22"/>
        </w:rPr>
      </w:pPr>
      <w:r w:rsidRPr="00741A97">
        <w:rPr>
          <w:rFonts w:ascii="Georgia" w:hAnsi="Georgia"/>
          <w:sz w:val="22"/>
        </w:rPr>
        <w:t xml:space="preserve">64% of healthcare CEOs think globalisation has facilitated greater connectivity, and 59% see a greater flow of goods and trade as a result. However, only 14% of healthcare respondents believe globalisation is closing the gap between the rich and poor, and 32% believe it’s creating a more skilled and educated workforce. </w:t>
      </w:r>
    </w:p>
    <w:p w14:paraId="38134339" w14:textId="77777777" w:rsidR="00741A97" w:rsidRPr="00741A97" w:rsidRDefault="00741A97" w:rsidP="00741A97">
      <w:pPr>
        <w:pStyle w:val="ListParagraph"/>
        <w:autoSpaceDE w:val="0"/>
        <w:autoSpaceDN w:val="0"/>
        <w:adjustRightInd w:val="0"/>
        <w:spacing w:line="240" w:lineRule="auto"/>
        <w:rPr>
          <w:rFonts w:ascii="Georgia" w:hAnsi="Georgia"/>
          <w:sz w:val="22"/>
        </w:rPr>
      </w:pPr>
    </w:p>
    <w:p w14:paraId="481AA8E4" w14:textId="295C183B" w:rsidR="00741A97" w:rsidRDefault="00E316A3" w:rsidP="00741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eorgia" w:hAnsi="Georgia"/>
          <w:sz w:val="22"/>
        </w:rPr>
      </w:pPr>
      <w:r w:rsidRPr="00741A97">
        <w:rPr>
          <w:rFonts w:ascii="Georgia" w:hAnsi="Georgia"/>
          <w:sz w:val="22"/>
        </w:rPr>
        <w:t xml:space="preserve">The top three concerns for healthcare CEOs are over-regulation (84%), uncertain economic growth (82%) and geopolitical uncertainty (80%). </w:t>
      </w:r>
    </w:p>
    <w:p w14:paraId="634220E9" w14:textId="77777777" w:rsidR="00741A97" w:rsidRPr="00741A97" w:rsidRDefault="00741A97" w:rsidP="00741A97">
      <w:pPr>
        <w:pStyle w:val="ListParagraph"/>
        <w:autoSpaceDE w:val="0"/>
        <w:autoSpaceDN w:val="0"/>
        <w:adjustRightInd w:val="0"/>
        <w:spacing w:line="240" w:lineRule="auto"/>
        <w:rPr>
          <w:rFonts w:ascii="Georgia" w:hAnsi="Georgia"/>
          <w:sz w:val="22"/>
        </w:rPr>
      </w:pPr>
    </w:p>
    <w:p w14:paraId="6AE31E1A" w14:textId="3FBC4265" w:rsidR="009853A5" w:rsidRDefault="0012033B" w:rsidP="00BF41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eorgia" w:hAnsi="Georgia"/>
          <w:sz w:val="22"/>
        </w:rPr>
      </w:pPr>
      <w:r w:rsidRPr="00741A97">
        <w:rPr>
          <w:rFonts w:ascii="Georgia" w:hAnsi="Georgia"/>
          <w:sz w:val="22"/>
        </w:rPr>
        <w:t>Healthcare CEOs, like other CEOs, are feeling very confident about revenue gr</w:t>
      </w:r>
      <w:r w:rsidR="00741A97" w:rsidRPr="00741A97">
        <w:rPr>
          <w:rFonts w:ascii="Georgia" w:hAnsi="Georgia"/>
          <w:sz w:val="22"/>
        </w:rPr>
        <w:t xml:space="preserve">owth over the next three years </w:t>
      </w:r>
      <w:r w:rsidR="00544869">
        <w:rPr>
          <w:rFonts w:ascii="Georgia" w:hAnsi="Georgia"/>
          <w:sz w:val="22"/>
        </w:rPr>
        <w:t>(</w:t>
      </w:r>
      <w:r w:rsidR="00741A97" w:rsidRPr="00741A97">
        <w:rPr>
          <w:rFonts w:ascii="Georgia" w:hAnsi="Georgia"/>
          <w:sz w:val="22"/>
        </w:rPr>
        <w:t>52%,</w:t>
      </w:r>
      <w:r w:rsidR="00544869">
        <w:rPr>
          <w:rFonts w:ascii="Georgia" w:hAnsi="Georgia"/>
          <w:sz w:val="22"/>
        </w:rPr>
        <w:t xml:space="preserve"> up from 37% last year), and 46% </w:t>
      </w:r>
      <w:r w:rsidR="00741A97" w:rsidRPr="00741A97">
        <w:rPr>
          <w:rFonts w:ascii="Georgia" w:hAnsi="Georgia"/>
          <w:sz w:val="22"/>
        </w:rPr>
        <w:t xml:space="preserve">are equally positive about the next 12 months. </w:t>
      </w:r>
      <w:r w:rsidRPr="00741A97">
        <w:rPr>
          <w:rFonts w:ascii="Georgia" w:hAnsi="Georgia"/>
          <w:sz w:val="22"/>
        </w:rPr>
        <w:t xml:space="preserve">They agree with their global peers in seeing more closed national policies as detrimental to growth (57%). </w:t>
      </w:r>
    </w:p>
    <w:p w14:paraId="65C565A1" w14:textId="77777777" w:rsidR="00741A97" w:rsidRPr="00741A97" w:rsidRDefault="00741A97" w:rsidP="00741A97">
      <w:pPr>
        <w:pStyle w:val="ListParagraph"/>
        <w:autoSpaceDE w:val="0"/>
        <w:autoSpaceDN w:val="0"/>
        <w:adjustRightInd w:val="0"/>
        <w:spacing w:line="240" w:lineRule="auto"/>
        <w:rPr>
          <w:rFonts w:ascii="Georgia" w:hAnsi="Georgia"/>
          <w:sz w:val="22"/>
        </w:rPr>
      </w:pPr>
    </w:p>
    <w:p w14:paraId="23C639E6" w14:textId="2BA03DC8" w:rsidR="003D1F85" w:rsidRPr="00741A97" w:rsidRDefault="00741A97" w:rsidP="00741A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Georgia" w:hAnsi="Georgia"/>
          <w:sz w:val="22"/>
        </w:rPr>
      </w:pPr>
      <w:r w:rsidRPr="00741A97">
        <w:rPr>
          <w:rFonts w:ascii="Georgia" w:hAnsi="Georgia"/>
          <w:sz w:val="22"/>
        </w:rPr>
        <w:t xml:space="preserve">In terms of internal priorities, healthcare CEOs’ top three priorities are organic growth (77%), cost reductions (68%) and new strategic alliances (59%). They are focused on the United States (43%), China (23%) and the United Kingdom (20%) as key markets for the future. </w:t>
      </w:r>
    </w:p>
    <w:p w14:paraId="60ADEDE3" w14:textId="10091CF3" w:rsidR="005C4682" w:rsidRPr="003D1F85" w:rsidRDefault="00EB59E8" w:rsidP="003945F7">
      <w:pPr>
        <w:pStyle w:val="ReleaseBodyText"/>
        <w:jc w:val="right"/>
        <w:rPr>
          <w:rFonts w:ascii="Georgia" w:hAnsi="Georgia" w:cs="Georgia"/>
          <w:b/>
          <w:bCs/>
          <w:color w:val="000000"/>
          <w:sz w:val="22"/>
          <w:szCs w:val="22"/>
          <w:lang w:eastAsia="en-GB"/>
        </w:rPr>
      </w:pPr>
      <w:r w:rsidRPr="003D1F85">
        <w:rPr>
          <w:rFonts w:ascii="Georgia" w:hAnsi="Georgia" w:cs="Georgia"/>
          <w:b/>
          <w:bCs/>
          <w:color w:val="000000"/>
          <w:sz w:val="22"/>
          <w:szCs w:val="22"/>
          <w:lang w:eastAsia="en-GB"/>
        </w:rPr>
        <w:t>Ends</w:t>
      </w:r>
    </w:p>
    <w:p w14:paraId="1EB1C485" w14:textId="508530BF" w:rsidR="00AE3B4D" w:rsidRPr="00184456" w:rsidRDefault="00EB59E8" w:rsidP="00850F9A">
      <w:pPr>
        <w:spacing w:line="240" w:lineRule="auto"/>
        <w:rPr>
          <w:b/>
          <w:sz w:val="22"/>
        </w:rPr>
      </w:pPr>
      <w:r w:rsidRPr="00184456">
        <w:rPr>
          <w:b/>
          <w:sz w:val="22"/>
        </w:rPr>
        <w:t>Note</w:t>
      </w:r>
      <w:r w:rsidRPr="00184456">
        <w:rPr>
          <w:b/>
          <w:strike/>
          <w:sz w:val="22"/>
        </w:rPr>
        <w:t>s</w:t>
      </w:r>
      <w:r w:rsidR="00E35B73" w:rsidRPr="00184456">
        <w:rPr>
          <w:b/>
          <w:sz w:val="22"/>
        </w:rPr>
        <w:t xml:space="preserve"> to editor:</w:t>
      </w:r>
    </w:p>
    <w:p w14:paraId="4A06F406" w14:textId="77777777" w:rsidR="00184456" w:rsidRDefault="00184456" w:rsidP="00AE3B4D">
      <w:pPr>
        <w:tabs>
          <w:tab w:val="left" w:pos="2043"/>
        </w:tabs>
        <w:autoSpaceDE w:val="0"/>
        <w:autoSpaceDN w:val="0"/>
        <w:adjustRightInd w:val="0"/>
        <w:spacing w:line="240" w:lineRule="auto"/>
        <w:rPr>
          <w:sz w:val="22"/>
        </w:rPr>
      </w:pPr>
    </w:p>
    <w:p w14:paraId="29335A87" w14:textId="24D33FF5" w:rsidR="00AE3B4D" w:rsidRPr="00184456" w:rsidRDefault="00184456" w:rsidP="00AE3B4D">
      <w:pPr>
        <w:tabs>
          <w:tab w:val="left" w:pos="2043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184456">
        <w:rPr>
          <w:sz w:val="22"/>
        </w:rPr>
        <w:t>PwC’s report ‘</w:t>
      </w:r>
      <w:r w:rsidR="00D32D9E">
        <w:rPr>
          <w:sz w:val="22"/>
        </w:rPr>
        <w:t>A new treatment?: Healthcare findings from the 20</w:t>
      </w:r>
      <w:r w:rsidR="00D32D9E" w:rsidRPr="00D32D9E">
        <w:rPr>
          <w:sz w:val="22"/>
          <w:vertAlign w:val="superscript"/>
        </w:rPr>
        <w:t>th</w:t>
      </w:r>
      <w:r w:rsidR="00D32D9E">
        <w:rPr>
          <w:sz w:val="22"/>
        </w:rPr>
        <w:t xml:space="preserve"> Annual Global CEO Survey’</w:t>
      </w:r>
      <w:r w:rsidRPr="00184456">
        <w:rPr>
          <w:sz w:val="22"/>
        </w:rPr>
        <w:t xml:space="preserve"> is based on a summary of findings in the insurance sector, based on the response from </w:t>
      </w:r>
      <w:r w:rsidR="00D32D9E">
        <w:rPr>
          <w:sz w:val="22"/>
        </w:rPr>
        <w:t>56</w:t>
      </w:r>
      <w:r w:rsidR="006000D5">
        <w:rPr>
          <w:sz w:val="22"/>
        </w:rPr>
        <w:t xml:space="preserve"> CEOs in </w:t>
      </w:r>
      <w:r w:rsidR="00D32D9E">
        <w:rPr>
          <w:sz w:val="22"/>
        </w:rPr>
        <w:t>27</w:t>
      </w:r>
      <w:r w:rsidRPr="00184456">
        <w:rPr>
          <w:sz w:val="22"/>
        </w:rPr>
        <w:t xml:space="preserve"> countries. To </w:t>
      </w:r>
      <w:r w:rsidR="003D1F85">
        <w:rPr>
          <w:sz w:val="22"/>
        </w:rPr>
        <w:t xml:space="preserve">see the full results of PwC’s 20th </w:t>
      </w:r>
      <w:r w:rsidRPr="00184456">
        <w:rPr>
          <w:sz w:val="22"/>
        </w:rPr>
        <w:t xml:space="preserve">Global </w:t>
      </w:r>
      <w:r w:rsidR="003D1F85">
        <w:rPr>
          <w:sz w:val="22"/>
        </w:rPr>
        <w:t xml:space="preserve">CEO </w:t>
      </w:r>
      <w:r w:rsidRPr="00184456">
        <w:rPr>
          <w:sz w:val="22"/>
        </w:rPr>
        <w:t xml:space="preserve">Survey, please visit </w:t>
      </w:r>
      <w:hyperlink r:id="rId10" w:history="1">
        <w:proofErr w:type="spellStart"/>
        <w:r w:rsidRPr="000C2167">
          <w:rPr>
            <w:rStyle w:val="Hyperlink"/>
            <w:sz w:val="22"/>
          </w:rPr>
          <w:t>ceosurvey</w:t>
        </w:r>
        <w:r w:rsidR="006000D5" w:rsidRPr="000C2167">
          <w:rPr>
            <w:rStyle w:val="Hyperlink"/>
            <w:sz w:val="22"/>
          </w:rPr>
          <w:t>.pwc</w:t>
        </w:r>
        <w:proofErr w:type="spellEnd"/>
        <w:r w:rsidRPr="000C2167">
          <w:rPr>
            <w:rStyle w:val="Hyperlink"/>
            <w:rFonts w:ascii="Times New Roman" w:hAnsi="Times New Roman"/>
            <w:sz w:val="22"/>
          </w:rPr>
          <w:t>​</w:t>
        </w:r>
      </w:hyperlink>
      <w:r w:rsidR="006000D5">
        <w:rPr>
          <w:rFonts w:ascii="Times New Roman" w:hAnsi="Times New Roman"/>
          <w:sz w:val="22"/>
        </w:rPr>
        <w:t xml:space="preserve"> </w:t>
      </w:r>
    </w:p>
    <w:p w14:paraId="47D973E0" w14:textId="77777777" w:rsidR="003D1F85" w:rsidRDefault="00B87D94" w:rsidP="003D1F85">
      <w:pPr>
        <w:pStyle w:val="NormalWeb"/>
        <w:shd w:val="clear" w:color="auto" w:fill="FFFFFF"/>
        <w:spacing w:after="120" w:afterAutospacing="0"/>
        <w:rPr>
          <w:rFonts w:ascii="Georgia" w:hAnsi="Georgia" w:cs="Georgia"/>
          <w:b/>
          <w:sz w:val="22"/>
          <w:szCs w:val="22"/>
        </w:rPr>
      </w:pPr>
      <w:r w:rsidRPr="006A52C8">
        <w:rPr>
          <w:rFonts w:ascii="Georgia" w:hAnsi="Georgia" w:cs="Georgia"/>
          <w:b/>
          <w:sz w:val="22"/>
          <w:szCs w:val="22"/>
        </w:rPr>
        <w:t>About PwC</w:t>
      </w:r>
    </w:p>
    <w:p w14:paraId="2349C107" w14:textId="77777777" w:rsidR="003D1F85" w:rsidRPr="00F051C9" w:rsidRDefault="00D41942" w:rsidP="005C4682">
      <w:pPr>
        <w:pStyle w:val="NormalWeb"/>
        <w:shd w:val="clear" w:color="auto" w:fill="FFFFFF"/>
        <w:spacing w:after="120" w:afterAutospacing="0"/>
        <w:rPr>
          <w:rFonts w:ascii="Georgia" w:hAnsi="Georgia" w:cs="Georgia"/>
          <w:sz w:val="22"/>
          <w:szCs w:val="22"/>
        </w:rPr>
      </w:pPr>
      <w:r w:rsidRPr="006A52C8">
        <w:rPr>
          <w:rFonts w:ascii="Georgia" w:hAnsi="Georgia" w:cs="Georgia"/>
          <w:sz w:val="22"/>
          <w:szCs w:val="22"/>
        </w:rPr>
        <w:t xml:space="preserve">At PwC, our purpose is to build trust in society and solve important problems. We’re a network of firms in </w:t>
      </w:r>
      <w:r w:rsidR="00D03811" w:rsidRPr="006A52C8">
        <w:rPr>
          <w:rFonts w:ascii="Georgia" w:hAnsi="Georgia" w:cs="Georgia"/>
          <w:sz w:val="22"/>
          <w:szCs w:val="22"/>
        </w:rPr>
        <w:t>157 countries with more than 223</w:t>
      </w:r>
      <w:r w:rsidRPr="006A52C8">
        <w:rPr>
          <w:rFonts w:ascii="Georgia" w:hAnsi="Georgia" w:cs="Georgia"/>
          <w:sz w:val="22"/>
          <w:szCs w:val="22"/>
        </w:rPr>
        <w:t xml:space="preserve">,000 people who are committed to delivering quality in assurance, advisory and tax services. Find out more and tell us what matters to you by visiting us at </w:t>
      </w:r>
      <w:hyperlink r:id="rId11" w:history="1">
        <w:r w:rsidR="009174E4" w:rsidRPr="006A52C8">
          <w:rPr>
            <w:rStyle w:val="Hyperlink"/>
            <w:rFonts w:ascii="Georgia" w:hAnsi="Georgia" w:cs="Georgia"/>
            <w:sz w:val="22"/>
            <w:szCs w:val="22"/>
          </w:rPr>
          <w:t>www.pwc.com</w:t>
        </w:r>
      </w:hyperlink>
      <w:r w:rsidR="009174E4" w:rsidRPr="006A52C8">
        <w:rPr>
          <w:rFonts w:ascii="Georgia" w:hAnsi="Georgia" w:cs="Georgia"/>
          <w:sz w:val="22"/>
          <w:szCs w:val="22"/>
        </w:rPr>
        <w:t>.</w:t>
      </w:r>
      <w:r w:rsidR="009174E4" w:rsidRPr="006A52C8">
        <w:rPr>
          <w:rFonts w:ascii="Georgia" w:eastAsia="Calibri" w:hAnsi="Georgia" w:cs="Georgia"/>
          <w:color w:val="000000"/>
          <w:sz w:val="22"/>
          <w:szCs w:val="22"/>
        </w:rPr>
        <w:t xml:space="preserve"> </w:t>
      </w:r>
      <w:r w:rsidRPr="006A52C8">
        <w:rPr>
          <w:rFonts w:ascii="Georgia" w:eastAsia="Calibri" w:hAnsi="Georgia" w:cs="Georgia"/>
          <w:color w:val="000000"/>
          <w:sz w:val="22"/>
          <w:szCs w:val="22"/>
        </w:rPr>
        <w:br/>
      </w:r>
      <w:r w:rsidRPr="006A52C8">
        <w:rPr>
          <w:rFonts w:ascii="Georgia" w:eastAsia="Calibri" w:hAnsi="Georgia" w:cs="Georgia"/>
          <w:color w:val="000000"/>
          <w:sz w:val="22"/>
          <w:szCs w:val="22"/>
        </w:rPr>
        <w:br/>
      </w:r>
      <w:r w:rsidRPr="006A52C8">
        <w:rPr>
          <w:rFonts w:ascii="Georgia" w:hAnsi="Georgia" w:cs="Georgia"/>
          <w:sz w:val="22"/>
          <w:szCs w:val="22"/>
        </w:rPr>
        <w:t xml:space="preserve">PwC refers to the PwC network and/or one or more of its member firms, each of which is a </w:t>
      </w:r>
      <w:r w:rsidRPr="00F051C9">
        <w:rPr>
          <w:rFonts w:ascii="Georgia" w:hAnsi="Georgia" w:cs="Georgia"/>
          <w:sz w:val="22"/>
          <w:szCs w:val="22"/>
        </w:rPr>
        <w:t xml:space="preserve">separate legal entity. Please see </w:t>
      </w:r>
      <w:hyperlink r:id="rId12" w:history="1">
        <w:r w:rsidR="009174E4" w:rsidRPr="00F051C9">
          <w:rPr>
            <w:rStyle w:val="Hyperlink"/>
            <w:rFonts w:ascii="Georgia" w:hAnsi="Georgia" w:cs="Georgia"/>
            <w:sz w:val="22"/>
            <w:szCs w:val="22"/>
          </w:rPr>
          <w:t>www.pwc.com/structure</w:t>
        </w:r>
      </w:hyperlink>
      <w:r w:rsidR="009174E4" w:rsidRPr="00F051C9">
        <w:rPr>
          <w:rFonts w:ascii="Georgia" w:hAnsi="Georgia" w:cs="Georgia"/>
          <w:sz w:val="22"/>
          <w:szCs w:val="22"/>
        </w:rPr>
        <w:t xml:space="preserve"> </w:t>
      </w:r>
      <w:r w:rsidR="00D03811" w:rsidRPr="00F051C9">
        <w:rPr>
          <w:rFonts w:ascii="Georgia" w:hAnsi="Georgia" w:cs="Georgia"/>
          <w:sz w:val="22"/>
          <w:szCs w:val="22"/>
        </w:rPr>
        <w:t>for further details.</w:t>
      </w:r>
    </w:p>
    <w:p w14:paraId="752F4B14" w14:textId="5F7EEFE6" w:rsidR="00A43813" w:rsidRPr="003D1F85" w:rsidRDefault="00D03811" w:rsidP="005C4682">
      <w:pPr>
        <w:pStyle w:val="NormalWeb"/>
        <w:shd w:val="clear" w:color="auto" w:fill="FFFFFF"/>
        <w:spacing w:after="120" w:afterAutospacing="0"/>
        <w:rPr>
          <w:rFonts w:ascii="Georgia" w:hAnsi="Georgia" w:cs="Georgia"/>
          <w:sz w:val="20"/>
          <w:szCs w:val="20"/>
        </w:rPr>
      </w:pPr>
      <w:r w:rsidRPr="00F051C9">
        <w:rPr>
          <w:rFonts w:ascii="Georgia" w:hAnsi="Georgia" w:cs="Georgia"/>
          <w:sz w:val="22"/>
          <w:szCs w:val="22"/>
        </w:rPr>
        <w:t>© 2017</w:t>
      </w:r>
      <w:r w:rsidR="00D41942" w:rsidRPr="00F051C9">
        <w:rPr>
          <w:rFonts w:ascii="Georgia" w:hAnsi="Georgia" w:cs="Georgia"/>
          <w:sz w:val="22"/>
          <w:szCs w:val="22"/>
        </w:rPr>
        <w:t xml:space="preserve"> PwC. All rights reserved.</w:t>
      </w:r>
      <w:r w:rsidR="00F308ED" w:rsidRPr="00850F9A">
        <w:rPr>
          <w:rFonts w:ascii="Georgia" w:hAnsi="Georgia" w:cs="Georgia"/>
          <w:sz w:val="20"/>
          <w:szCs w:val="20"/>
        </w:rPr>
        <w:br/>
      </w:r>
    </w:p>
    <w:sectPr w:rsidR="00A43813" w:rsidRPr="003D1F85" w:rsidSect="00D419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39"/>
      <w:pgMar w:top="3137" w:right="850" w:bottom="851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F189" w14:textId="77777777" w:rsidR="002F50DF" w:rsidRDefault="002F50DF">
      <w:pPr>
        <w:spacing w:line="240" w:lineRule="auto"/>
      </w:pPr>
      <w:r>
        <w:separator/>
      </w:r>
    </w:p>
  </w:endnote>
  <w:endnote w:type="continuationSeparator" w:id="0">
    <w:p w14:paraId="362DB6B7" w14:textId="77777777" w:rsidR="002F50DF" w:rsidRDefault="002F5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ITC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7024" w14:textId="77777777" w:rsidR="004B1F5A" w:rsidRDefault="004B1F5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C24F3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\* MERGEFORMAT ">
      <w:r w:rsidR="00BC24F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BB0D" w14:textId="77777777" w:rsidR="004B1F5A" w:rsidRDefault="004B1F5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E2A31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 \* MERGEFORMAT ">
      <w:r w:rsidR="002E2A3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58BC6" w14:textId="77777777" w:rsidR="002F50DF" w:rsidRDefault="002F50DF">
      <w:pPr>
        <w:spacing w:line="240" w:lineRule="auto"/>
      </w:pPr>
      <w:r>
        <w:separator/>
      </w:r>
    </w:p>
  </w:footnote>
  <w:footnote w:type="continuationSeparator" w:id="0">
    <w:p w14:paraId="43862894" w14:textId="77777777" w:rsidR="002F50DF" w:rsidRDefault="002F5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C2C2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F4A232E" wp14:editId="7A345E9E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4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779165" w14:textId="77777777" w:rsidR="004B1F5A" w:rsidRDefault="004B1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466C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461EDB78" wp14:editId="28D65F0A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5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2C5B6D" w14:textId="77777777" w:rsidR="004B1F5A" w:rsidRDefault="004B1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7847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1" layoutInCell="1" allowOverlap="1" wp14:anchorId="4308D14F" wp14:editId="445292E6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6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011A"/>
    <w:multiLevelType w:val="hybridMultilevel"/>
    <w:tmpl w:val="DD62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118"/>
    <w:multiLevelType w:val="hybridMultilevel"/>
    <w:tmpl w:val="1130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138A"/>
    <w:multiLevelType w:val="hybridMultilevel"/>
    <w:tmpl w:val="E98EA896"/>
    <w:lvl w:ilvl="0" w:tplc="2D709CE6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51B6"/>
    <w:multiLevelType w:val="hybridMultilevel"/>
    <w:tmpl w:val="8F92528E"/>
    <w:lvl w:ilvl="0" w:tplc="E6DC1BFA">
      <w:start w:val="1"/>
      <w:numFmt w:val="decimal"/>
      <w:pStyle w:val="List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F5D52"/>
    <w:multiLevelType w:val="hybridMultilevel"/>
    <w:tmpl w:val="D33AE22E"/>
    <w:lvl w:ilvl="0" w:tplc="12F49306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BF"/>
    <w:rsid w:val="0000021D"/>
    <w:rsid w:val="00006089"/>
    <w:rsid w:val="00006F1C"/>
    <w:rsid w:val="0001257D"/>
    <w:rsid w:val="00025B36"/>
    <w:rsid w:val="00025B59"/>
    <w:rsid w:val="00026D41"/>
    <w:rsid w:val="00027AD2"/>
    <w:rsid w:val="00031B7C"/>
    <w:rsid w:val="00042A50"/>
    <w:rsid w:val="0004559F"/>
    <w:rsid w:val="00051E03"/>
    <w:rsid w:val="00073420"/>
    <w:rsid w:val="000738F4"/>
    <w:rsid w:val="00076179"/>
    <w:rsid w:val="00080B6D"/>
    <w:rsid w:val="00083BE3"/>
    <w:rsid w:val="00092A23"/>
    <w:rsid w:val="000A2E67"/>
    <w:rsid w:val="000A3F05"/>
    <w:rsid w:val="000A7587"/>
    <w:rsid w:val="000B25F0"/>
    <w:rsid w:val="000B4BA3"/>
    <w:rsid w:val="000B72B1"/>
    <w:rsid w:val="000C05B0"/>
    <w:rsid w:val="000C1459"/>
    <w:rsid w:val="000C2167"/>
    <w:rsid w:val="000C477C"/>
    <w:rsid w:val="000C6668"/>
    <w:rsid w:val="000C7673"/>
    <w:rsid w:val="000C7CA9"/>
    <w:rsid w:val="000D5698"/>
    <w:rsid w:val="000D610D"/>
    <w:rsid w:val="000E597C"/>
    <w:rsid w:val="000E5BB5"/>
    <w:rsid w:val="000E5EAD"/>
    <w:rsid w:val="000E74B6"/>
    <w:rsid w:val="000F025A"/>
    <w:rsid w:val="000F3CAA"/>
    <w:rsid w:val="000F3D31"/>
    <w:rsid w:val="001037C2"/>
    <w:rsid w:val="00104822"/>
    <w:rsid w:val="0012033B"/>
    <w:rsid w:val="001203FF"/>
    <w:rsid w:val="00130C58"/>
    <w:rsid w:val="00131EF6"/>
    <w:rsid w:val="001413D2"/>
    <w:rsid w:val="00142030"/>
    <w:rsid w:val="001450BB"/>
    <w:rsid w:val="00147E8C"/>
    <w:rsid w:val="001550F4"/>
    <w:rsid w:val="00155152"/>
    <w:rsid w:val="00157979"/>
    <w:rsid w:val="001619B9"/>
    <w:rsid w:val="00170EC1"/>
    <w:rsid w:val="001779EF"/>
    <w:rsid w:val="001801A1"/>
    <w:rsid w:val="00180257"/>
    <w:rsid w:val="00181097"/>
    <w:rsid w:val="00184456"/>
    <w:rsid w:val="00184B99"/>
    <w:rsid w:val="00184E43"/>
    <w:rsid w:val="001864CA"/>
    <w:rsid w:val="0019109A"/>
    <w:rsid w:val="00191764"/>
    <w:rsid w:val="00192574"/>
    <w:rsid w:val="00196791"/>
    <w:rsid w:val="0019699A"/>
    <w:rsid w:val="001C1F5A"/>
    <w:rsid w:val="001C556A"/>
    <w:rsid w:val="001D0CCD"/>
    <w:rsid w:val="001D457F"/>
    <w:rsid w:val="001D519A"/>
    <w:rsid w:val="001D69EB"/>
    <w:rsid w:val="001D71C8"/>
    <w:rsid w:val="001E1771"/>
    <w:rsid w:val="001E509F"/>
    <w:rsid w:val="001F09A1"/>
    <w:rsid w:val="001F5310"/>
    <w:rsid w:val="001F7FDE"/>
    <w:rsid w:val="0020384E"/>
    <w:rsid w:val="002064F5"/>
    <w:rsid w:val="00206D7D"/>
    <w:rsid w:val="002101C8"/>
    <w:rsid w:val="002175B4"/>
    <w:rsid w:val="00217A05"/>
    <w:rsid w:val="00223485"/>
    <w:rsid w:val="00234A3A"/>
    <w:rsid w:val="00242B72"/>
    <w:rsid w:val="002456A6"/>
    <w:rsid w:val="00247929"/>
    <w:rsid w:val="00247A1B"/>
    <w:rsid w:val="00250156"/>
    <w:rsid w:val="00253931"/>
    <w:rsid w:val="00253EB4"/>
    <w:rsid w:val="0026194C"/>
    <w:rsid w:val="00262F9A"/>
    <w:rsid w:val="00265959"/>
    <w:rsid w:val="002716DF"/>
    <w:rsid w:val="00281AA1"/>
    <w:rsid w:val="002927B4"/>
    <w:rsid w:val="002A06E4"/>
    <w:rsid w:val="002A0725"/>
    <w:rsid w:val="002A0D89"/>
    <w:rsid w:val="002A26BA"/>
    <w:rsid w:val="002B03EA"/>
    <w:rsid w:val="002B4ED6"/>
    <w:rsid w:val="002C02FA"/>
    <w:rsid w:val="002C7410"/>
    <w:rsid w:val="002D05FA"/>
    <w:rsid w:val="002D4EBF"/>
    <w:rsid w:val="002D56EF"/>
    <w:rsid w:val="002E2A31"/>
    <w:rsid w:val="002F2508"/>
    <w:rsid w:val="002F50DF"/>
    <w:rsid w:val="002F583B"/>
    <w:rsid w:val="003014BF"/>
    <w:rsid w:val="00302BD0"/>
    <w:rsid w:val="003120B9"/>
    <w:rsid w:val="003156BD"/>
    <w:rsid w:val="003217FA"/>
    <w:rsid w:val="003269F4"/>
    <w:rsid w:val="00327CAA"/>
    <w:rsid w:val="003307DC"/>
    <w:rsid w:val="003319AF"/>
    <w:rsid w:val="003350DB"/>
    <w:rsid w:val="0033514E"/>
    <w:rsid w:val="00340E5C"/>
    <w:rsid w:val="00343C5C"/>
    <w:rsid w:val="00351C2A"/>
    <w:rsid w:val="0035629C"/>
    <w:rsid w:val="003668DB"/>
    <w:rsid w:val="00370616"/>
    <w:rsid w:val="00370FD7"/>
    <w:rsid w:val="0037166E"/>
    <w:rsid w:val="0038029D"/>
    <w:rsid w:val="00381CEA"/>
    <w:rsid w:val="00384464"/>
    <w:rsid w:val="003903B3"/>
    <w:rsid w:val="00391F75"/>
    <w:rsid w:val="00392E9E"/>
    <w:rsid w:val="003945F7"/>
    <w:rsid w:val="00396F94"/>
    <w:rsid w:val="003A3A5F"/>
    <w:rsid w:val="003B0A15"/>
    <w:rsid w:val="003B3245"/>
    <w:rsid w:val="003C12BA"/>
    <w:rsid w:val="003C6020"/>
    <w:rsid w:val="003D0769"/>
    <w:rsid w:val="003D1F85"/>
    <w:rsid w:val="003D6E6F"/>
    <w:rsid w:val="003F285F"/>
    <w:rsid w:val="003F5D7C"/>
    <w:rsid w:val="004004AB"/>
    <w:rsid w:val="00407BA3"/>
    <w:rsid w:val="004119EC"/>
    <w:rsid w:val="0042239C"/>
    <w:rsid w:val="004347BD"/>
    <w:rsid w:val="00435890"/>
    <w:rsid w:val="00435DE4"/>
    <w:rsid w:val="00451C86"/>
    <w:rsid w:val="00464666"/>
    <w:rsid w:val="0046480B"/>
    <w:rsid w:val="00467301"/>
    <w:rsid w:val="0047511F"/>
    <w:rsid w:val="004843BF"/>
    <w:rsid w:val="00484C34"/>
    <w:rsid w:val="004875B1"/>
    <w:rsid w:val="0049184A"/>
    <w:rsid w:val="00491C0A"/>
    <w:rsid w:val="004937D0"/>
    <w:rsid w:val="004A3B4F"/>
    <w:rsid w:val="004A3D60"/>
    <w:rsid w:val="004A53CD"/>
    <w:rsid w:val="004A6875"/>
    <w:rsid w:val="004A77C1"/>
    <w:rsid w:val="004B0B70"/>
    <w:rsid w:val="004B1F5A"/>
    <w:rsid w:val="004B6CF2"/>
    <w:rsid w:val="004C37E5"/>
    <w:rsid w:val="004C456F"/>
    <w:rsid w:val="004C6379"/>
    <w:rsid w:val="004E6818"/>
    <w:rsid w:val="004F1013"/>
    <w:rsid w:val="004F16C3"/>
    <w:rsid w:val="00502C36"/>
    <w:rsid w:val="00504AC6"/>
    <w:rsid w:val="00512190"/>
    <w:rsid w:val="0051679C"/>
    <w:rsid w:val="00526FC5"/>
    <w:rsid w:val="00531E73"/>
    <w:rsid w:val="005351C7"/>
    <w:rsid w:val="00536B56"/>
    <w:rsid w:val="00544869"/>
    <w:rsid w:val="00546347"/>
    <w:rsid w:val="00547B51"/>
    <w:rsid w:val="00547F5D"/>
    <w:rsid w:val="0055109A"/>
    <w:rsid w:val="00552F79"/>
    <w:rsid w:val="00560F75"/>
    <w:rsid w:val="00563941"/>
    <w:rsid w:val="00576701"/>
    <w:rsid w:val="00596248"/>
    <w:rsid w:val="005A3786"/>
    <w:rsid w:val="005A56A0"/>
    <w:rsid w:val="005A7F7D"/>
    <w:rsid w:val="005B30E3"/>
    <w:rsid w:val="005B4F8B"/>
    <w:rsid w:val="005C100D"/>
    <w:rsid w:val="005C4682"/>
    <w:rsid w:val="005D700B"/>
    <w:rsid w:val="005E1A2F"/>
    <w:rsid w:val="005E3303"/>
    <w:rsid w:val="005F0918"/>
    <w:rsid w:val="006000D5"/>
    <w:rsid w:val="00602098"/>
    <w:rsid w:val="006056B6"/>
    <w:rsid w:val="006064AB"/>
    <w:rsid w:val="00617A6D"/>
    <w:rsid w:val="00626306"/>
    <w:rsid w:val="00634DFE"/>
    <w:rsid w:val="006357DF"/>
    <w:rsid w:val="00647916"/>
    <w:rsid w:val="00664438"/>
    <w:rsid w:val="00671153"/>
    <w:rsid w:val="00681FA2"/>
    <w:rsid w:val="0068344E"/>
    <w:rsid w:val="0068466B"/>
    <w:rsid w:val="00684734"/>
    <w:rsid w:val="00686F0B"/>
    <w:rsid w:val="0069130D"/>
    <w:rsid w:val="00691323"/>
    <w:rsid w:val="006928B6"/>
    <w:rsid w:val="006A52C8"/>
    <w:rsid w:val="006A6A61"/>
    <w:rsid w:val="006A798F"/>
    <w:rsid w:val="006D0353"/>
    <w:rsid w:val="006D5975"/>
    <w:rsid w:val="006D7D5C"/>
    <w:rsid w:val="006E269D"/>
    <w:rsid w:val="006E3587"/>
    <w:rsid w:val="006E531D"/>
    <w:rsid w:val="006F5AE7"/>
    <w:rsid w:val="006F7060"/>
    <w:rsid w:val="00702AC7"/>
    <w:rsid w:val="00703ADD"/>
    <w:rsid w:val="0070640E"/>
    <w:rsid w:val="00707E58"/>
    <w:rsid w:val="007112C6"/>
    <w:rsid w:val="00716059"/>
    <w:rsid w:val="007213AF"/>
    <w:rsid w:val="007214ED"/>
    <w:rsid w:val="00724DEB"/>
    <w:rsid w:val="00736CFA"/>
    <w:rsid w:val="00737E70"/>
    <w:rsid w:val="00741A97"/>
    <w:rsid w:val="00745677"/>
    <w:rsid w:val="00750AAF"/>
    <w:rsid w:val="00757CE0"/>
    <w:rsid w:val="00757DE7"/>
    <w:rsid w:val="007602F6"/>
    <w:rsid w:val="007632D3"/>
    <w:rsid w:val="0078192B"/>
    <w:rsid w:val="00786237"/>
    <w:rsid w:val="00786361"/>
    <w:rsid w:val="00794209"/>
    <w:rsid w:val="00796245"/>
    <w:rsid w:val="007A1D35"/>
    <w:rsid w:val="007A6851"/>
    <w:rsid w:val="007B1774"/>
    <w:rsid w:val="007B4128"/>
    <w:rsid w:val="007C4D9A"/>
    <w:rsid w:val="007E5FC3"/>
    <w:rsid w:val="007E67BE"/>
    <w:rsid w:val="007E7C2D"/>
    <w:rsid w:val="007F231D"/>
    <w:rsid w:val="007F32A4"/>
    <w:rsid w:val="007F3B47"/>
    <w:rsid w:val="008237FB"/>
    <w:rsid w:val="0082432C"/>
    <w:rsid w:val="008315CD"/>
    <w:rsid w:val="00831B1C"/>
    <w:rsid w:val="00833EF4"/>
    <w:rsid w:val="00836C80"/>
    <w:rsid w:val="00842BCD"/>
    <w:rsid w:val="00846730"/>
    <w:rsid w:val="008478E6"/>
    <w:rsid w:val="00850F9A"/>
    <w:rsid w:val="0086384A"/>
    <w:rsid w:val="0086464A"/>
    <w:rsid w:val="008669CA"/>
    <w:rsid w:val="00873A74"/>
    <w:rsid w:val="0087791A"/>
    <w:rsid w:val="00883B2F"/>
    <w:rsid w:val="00884ABF"/>
    <w:rsid w:val="0088640A"/>
    <w:rsid w:val="00890DB6"/>
    <w:rsid w:val="008925C4"/>
    <w:rsid w:val="008A3090"/>
    <w:rsid w:val="008A36AD"/>
    <w:rsid w:val="008B6898"/>
    <w:rsid w:val="008C0265"/>
    <w:rsid w:val="008C137C"/>
    <w:rsid w:val="008C465B"/>
    <w:rsid w:val="008C7251"/>
    <w:rsid w:val="008D0B6D"/>
    <w:rsid w:val="008D42AE"/>
    <w:rsid w:val="008E0D54"/>
    <w:rsid w:val="008E3475"/>
    <w:rsid w:val="008E7B72"/>
    <w:rsid w:val="008F1D2C"/>
    <w:rsid w:val="008F3BC5"/>
    <w:rsid w:val="008F3D83"/>
    <w:rsid w:val="008F4A74"/>
    <w:rsid w:val="008F6C69"/>
    <w:rsid w:val="00900E2D"/>
    <w:rsid w:val="00902DF5"/>
    <w:rsid w:val="00904233"/>
    <w:rsid w:val="00905927"/>
    <w:rsid w:val="00915D42"/>
    <w:rsid w:val="00915D58"/>
    <w:rsid w:val="00916130"/>
    <w:rsid w:val="009174E4"/>
    <w:rsid w:val="009231DE"/>
    <w:rsid w:val="00931485"/>
    <w:rsid w:val="009326ED"/>
    <w:rsid w:val="009374C1"/>
    <w:rsid w:val="00942489"/>
    <w:rsid w:val="00947DB5"/>
    <w:rsid w:val="00952C90"/>
    <w:rsid w:val="00957055"/>
    <w:rsid w:val="0096366C"/>
    <w:rsid w:val="00966D9A"/>
    <w:rsid w:val="00967E01"/>
    <w:rsid w:val="0097271A"/>
    <w:rsid w:val="009749D2"/>
    <w:rsid w:val="00974E5C"/>
    <w:rsid w:val="00980FE7"/>
    <w:rsid w:val="009853A5"/>
    <w:rsid w:val="00991A93"/>
    <w:rsid w:val="009A0687"/>
    <w:rsid w:val="009A2C87"/>
    <w:rsid w:val="009A3681"/>
    <w:rsid w:val="009B3063"/>
    <w:rsid w:val="009B5AC7"/>
    <w:rsid w:val="009C451C"/>
    <w:rsid w:val="009D12DD"/>
    <w:rsid w:val="009E0240"/>
    <w:rsid w:val="009E22E6"/>
    <w:rsid w:val="009E2480"/>
    <w:rsid w:val="009F1C29"/>
    <w:rsid w:val="009F2AA8"/>
    <w:rsid w:val="009F6633"/>
    <w:rsid w:val="00A021AB"/>
    <w:rsid w:val="00A02236"/>
    <w:rsid w:val="00A04D27"/>
    <w:rsid w:val="00A06E9B"/>
    <w:rsid w:val="00A11301"/>
    <w:rsid w:val="00A12B7C"/>
    <w:rsid w:val="00A20D0A"/>
    <w:rsid w:val="00A2125E"/>
    <w:rsid w:val="00A226CA"/>
    <w:rsid w:val="00A22786"/>
    <w:rsid w:val="00A23162"/>
    <w:rsid w:val="00A2674D"/>
    <w:rsid w:val="00A342C8"/>
    <w:rsid w:val="00A3649C"/>
    <w:rsid w:val="00A36C4F"/>
    <w:rsid w:val="00A43813"/>
    <w:rsid w:val="00A44847"/>
    <w:rsid w:val="00A53974"/>
    <w:rsid w:val="00A558C0"/>
    <w:rsid w:val="00A611CA"/>
    <w:rsid w:val="00A7332C"/>
    <w:rsid w:val="00A737F6"/>
    <w:rsid w:val="00A76F6B"/>
    <w:rsid w:val="00A8203A"/>
    <w:rsid w:val="00A83BEC"/>
    <w:rsid w:val="00A9103D"/>
    <w:rsid w:val="00A95987"/>
    <w:rsid w:val="00AA3565"/>
    <w:rsid w:val="00AB0B28"/>
    <w:rsid w:val="00AB7F65"/>
    <w:rsid w:val="00AD0A70"/>
    <w:rsid w:val="00AD18E0"/>
    <w:rsid w:val="00AD1C2A"/>
    <w:rsid w:val="00AD34E4"/>
    <w:rsid w:val="00AD6505"/>
    <w:rsid w:val="00AE24C1"/>
    <w:rsid w:val="00AE2AE8"/>
    <w:rsid w:val="00AE3B4D"/>
    <w:rsid w:val="00AE40A9"/>
    <w:rsid w:val="00AE497B"/>
    <w:rsid w:val="00AF5603"/>
    <w:rsid w:val="00AF79FF"/>
    <w:rsid w:val="00B02678"/>
    <w:rsid w:val="00B166D2"/>
    <w:rsid w:val="00B218FC"/>
    <w:rsid w:val="00B261E3"/>
    <w:rsid w:val="00B26894"/>
    <w:rsid w:val="00B30197"/>
    <w:rsid w:val="00B41A5E"/>
    <w:rsid w:val="00B5246F"/>
    <w:rsid w:val="00B5772D"/>
    <w:rsid w:val="00B57DD2"/>
    <w:rsid w:val="00B7432C"/>
    <w:rsid w:val="00B753B8"/>
    <w:rsid w:val="00B76604"/>
    <w:rsid w:val="00B81393"/>
    <w:rsid w:val="00B87D94"/>
    <w:rsid w:val="00B915A4"/>
    <w:rsid w:val="00B92202"/>
    <w:rsid w:val="00B95DF0"/>
    <w:rsid w:val="00BA1D9E"/>
    <w:rsid w:val="00BA2C44"/>
    <w:rsid w:val="00BA5793"/>
    <w:rsid w:val="00BA7AEC"/>
    <w:rsid w:val="00BB1D2F"/>
    <w:rsid w:val="00BB419E"/>
    <w:rsid w:val="00BB5805"/>
    <w:rsid w:val="00BC0AD3"/>
    <w:rsid w:val="00BC184A"/>
    <w:rsid w:val="00BC24F3"/>
    <w:rsid w:val="00BC7B35"/>
    <w:rsid w:val="00BE53EB"/>
    <w:rsid w:val="00BF0726"/>
    <w:rsid w:val="00BF25E2"/>
    <w:rsid w:val="00BF7BE9"/>
    <w:rsid w:val="00C0173C"/>
    <w:rsid w:val="00C02C0C"/>
    <w:rsid w:val="00C02D2C"/>
    <w:rsid w:val="00C047AE"/>
    <w:rsid w:val="00C05316"/>
    <w:rsid w:val="00C05A4B"/>
    <w:rsid w:val="00C1474D"/>
    <w:rsid w:val="00C14EBA"/>
    <w:rsid w:val="00C14ECD"/>
    <w:rsid w:val="00C17E0F"/>
    <w:rsid w:val="00C20808"/>
    <w:rsid w:val="00C21F61"/>
    <w:rsid w:val="00C225D6"/>
    <w:rsid w:val="00C232C1"/>
    <w:rsid w:val="00C25B6B"/>
    <w:rsid w:val="00C27455"/>
    <w:rsid w:val="00C3002A"/>
    <w:rsid w:val="00C335C6"/>
    <w:rsid w:val="00C338DA"/>
    <w:rsid w:val="00C34563"/>
    <w:rsid w:val="00C40DEE"/>
    <w:rsid w:val="00C463D7"/>
    <w:rsid w:val="00C55276"/>
    <w:rsid w:val="00C727A7"/>
    <w:rsid w:val="00C750CE"/>
    <w:rsid w:val="00C76C8A"/>
    <w:rsid w:val="00C82786"/>
    <w:rsid w:val="00C83020"/>
    <w:rsid w:val="00C84232"/>
    <w:rsid w:val="00C847E0"/>
    <w:rsid w:val="00C95BBC"/>
    <w:rsid w:val="00CA47D8"/>
    <w:rsid w:val="00CA485F"/>
    <w:rsid w:val="00CA663B"/>
    <w:rsid w:val="00CB2B63"/>
    <w:rsid w:val="00CB36CB"/>
    <w:rsid w:val="00CC0731"/>
    <w:rsid w:val="00CC319E"/>
    <w:rsid w:val="00CC4F0D"/>
    <w:rsid w:val="00CC6B76"/>
    <w:rsid w:val="00CD13EA"/>
    <w:rsid w:val="00CF1E36"/>
    <w:rsid w:val="00CF2AAA"/>
    <w:rsid w:val="00CF5C8F"/>
    <w:rsid w:val="00D03811"/>
    <w:rsid w:val="00D04058"/>
    <w:rsid w:val="00D05667"/>
    <w:rsid w:val="00D168BB"/>
    <w:rsid w:val="00D17AA8"/>
    <w:rsid w:val="00D25081"/>
    <w:rsid w:val="00D32D9E"/>
    <w:rsid w:val="00D3511F"/>
    <w:rsid w:val="00D378B1"/>
    <w:rsid w:val="00D40842"/>
    <w:rsid w:val="00D41942"/>
    <w:rsid w:val="00D46AAE"/>
    <w:rsid w:val="00D53F1E"/>
    <w:rsid w:val="00D61B21"/>
    <w:rsid w:val="00D6786E"/>
    <w:rsid w:val="00D824B2"/>
    <w:rsid w:val="00D873D6"/>
    <w:rsid w:val="00D90359"/>
    <w:rsid w:val="00D95AB0"/>
    <w:rsid w:val="00D967D9"/>
    <w:rsid w:val="00DA4D04"/>
    <w:rsid w:val="00DA536C"/>
    <w:rsid w:val="00DA7511"/>
    <w:rsid w:val="00DB1D43"/>
    <w:rsid w:val="00DB3DA1"/>
    <w:rsid w:val="00DB579D"/>
    <w:rsid w:val="00DB6992"/>
    <w:rsid w:val="00DB6FA8"/>
    <w:rsid w:val="00DB7A31"/>
    <w:rsid w:val="00DC06D8"/>
    <w:rsid w:val="00DC0C1F"/>
    <w:rsid w:val="00DC12CF"/>
    <w:rsid w:val="00DC7EE3"/>
    <w:rsid w:val="00DD02D4"/>
    <w:rsid w:val="00DD059E"/>
    <w:rsid w:val="00DD2CC6"/>
    <w:rsid w:val="00DD5723"/>
    <w:rsid w:val="00DD5DC5"/>
    <w:rsid w:val="00DD6437"/>
    <w:rsid w:val="00DD7447"/>
    <w:rsid w:val="00DE3D08"/>
    <w:rsid w:val="00DF7682"/>
    <w:rsid w:val="00E07BBF"/>
    <w:rsid w:val="00E07F2B"/>
    <w:rsid w:val="00E129E0"/>
    <w:rsid w:val="00E16A0B"/>
    <w:rsid w:val="00E30FA8"/>
    <w:rsid w:val="00E316A3"/>
    <w:rsid w:val="00E3392F"/>
    <w:rsid w:val="00E35B73"/>
    <w:rsid w:val="00E41A00"/>
    <w:rsid w:val="00E44005"/>
    <w:rsid w:val="00E50FE3"/>
    <w:rsid w:val="00E622C6"/>
    <w:rsid w:val="00E6463B"/>
    <w:rsid w:val="00E65FD8"/>
    <w:rsid w:val="00E72918"/>
    <w:rsid w:val="00E74F6E"/>
    <w:rsid w:val="00E84975"/>
    <w:rsid w:val="00E863D8"/>
    <w:rsid w:val="00E91C8A"/>
    <w:rsid w:val="00E932E1"/>
    <w:rsid w:val="00E93D80"/>
    <w:rsid w:val="00E9739D"/>
    <w:rsid w:val="00E97E9D"/>
    <w:rsid w:val="00EA08F7"/>
    <w:rsid w:val="00EA5E4B"/>
    <w:rsid w:val="00EB35DE"/>
    <w:rsid w:val="00EB41D7"/>
    <w:rsid w:val="00EB59E8"/>
    <w:rsid w:val="00EB5AE5"/>
    <w:rsid w:val="00EC2F36"/>
    <w:rsid w:val="00EC37A5"/>
    <w:rsid w:val="00EC4453"/>
    <w:rsid w:val="00EC5082"/>
    <w:rsid w:val="00EC6081"/>
    <w:rsid w:val="00EC7D6D"/>
    <w:rsid w:val="00ED0336"/>
    <w:rsid w:val="00ED4FDE"/>
    <w:rsid w:val="00ED6A2F"/>
    <w:rsid w:val="00EE20F8"/>
    <w:rsid w:val="00EE493F"/>
    <w:rsid w:val="00EF5FE9"/>
    <w:rsid w:val="00F0072F"/>
    <w:rsid w:val="00F01FEB"/>
    <w:rsid w:val="00F03552"/>
    <w:rsid w:val="00F051C9"/>
    <w:rsid w:val="00F0537B"/>
    <w:rsid w:val="00F0781F"/>
    <w:rsid w:val="00F10DEA"/>
    <w:rsid w:val="00F1189F"/>
    <w:rsid w:val="00F16B5C"/>
    <w:rsid w:val="00F308ED"/>
    <w:rsid w:val="00F30FE5"/>
    <w:rsid w:val="00F32364"/>
    <w:rsid w:val="00F3252C"/>
    <w:rsid w:val="00F33BE0"/>
    <w:rsid w:val="00F4086E"/>
    <w:rsid w:val="00F4214A"/>
    <w:rsid w:val="00F54732"/>
    <w:rsid w:val="00F566FF"/>
    <w:rsid w:val="00F6326F"/>
    <w:rsid w:val="00F644F2"/>
    <w:rsid w:val="00F721EB"/>
    <w:rsid w:val="00F77143"/>
    <w:rsid w:val="00F8134D"/>
    <w:rsid w:val="00F82B48"/>
    <w:rsid w:val="00F8648C"/>
    <w:rsid w:val="00F904D0"/>
    <w:rsid w:val="00F92745"/>
    <w:rsid w:val="00F96690"/>
    <w:rsid w:val="00FA7A5B"/>
    <w:rsid w:val="00FA7E48"/>
    <w:rsid w:val="00FC08CB"/>
    <w:rsid w:val="00FC4A82"/>
    <w:rsid w:val="00FC6B43"/>
    <w:rsid w:val="00FD1820"/>
    <w:rsid w:val="00FD3208"/>
    <w:rsid w:val="00FD427C"/>
    <w:rsid w:val="00FD5939"/>
    <w:rsid w:val="00FE046F"/>
    <w:rsid w:val="00FF002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863C1"/>
  <w15:docId w15:val="{94F8236F-0CA4-4D5E-9EA5-F1AAF3D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BF"/>
    <w:pPr>
      <w:spacing w:line="240" w:lineRule="atLeast"/>
    </w:pPr>
    <w:rPr>
      <w:rFonts w:ascii="Georgia" w:hAnsi="Georgi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14B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4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4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4BF"/>
  </w:style>
  <w:style w:type="paragraph" w:styleId="Footer">
    <w:name w:val="footer"/>
    <w:basedOn w:val="Normal"/>
    <w:link w:val="FooterChar"/>
    <w:uiPriority w:val="99"/>
    <w:unhideWhenUsed/>
    <w:rsid w:val="003014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BF"/>
  </w:style>
  <w:style w:type="paragraph" w:styleId="BodyText">
    <w:name w:val="Body Text"/>
    <w:basedOn w:val="Normal"/>
    <w:link w:val="BodyTextChar"/>
    <w:uiPriority w:val="99"/>
    <w:unhideWhenUsed/>
    <w:rsid w:val="003014B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3014BF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14BF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4BF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rsid w:val="003014BF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3014BF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3014BF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3014BF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3014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leaseBodyText">
    <w:name w:val="Release Body Text"/>
    <w:rsid w:val="003014BF"/>
    <w:rPr>
      <w:rFonts w:ascii="Arial" w:eastAsia="Times New Roman" w:hAnsi="Arial" w:cs="Arial"/>
      <w:lang w:eastAsia="en-US"/>
    </w:rPr>
  </w:style>
  <w:style w:type="paragraph" w:customStyle="1" w:styleId="Heading">
    <w:name w:val="Heading"/>
    <w:basedOn w:val="Normal"/>
    <w:rsid w:val="003014BF"/>
    <w:pPr>
      <w:spacing w:line="240" w:lineRule="auto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3014BF"/>
    <w:pPr>
      <w:spacing w:after="240"/>
      <w:ind w:left="720"/>
      <w:contextualSpacing/>
    </w:pPr>
    <w:rPr>
      <w:rFonts w:ascii="Calibri" w:eastAsia="Times New Roman" w:hAnsi="Calibri"/>
      <w:color w:val="000000"/>
      <w:sz w:val="21"/>
      <w:szCs w:val="21"/>
      <w:lang w:eastAsia="zh-CN"/>
    </w:rPr>
  </w:style>
  <w:style w:type="character" w:customStyle="1" w:styleId="fullstory">
    <w:name w:val="fullstory"/>
    <w:basedOn w:val="DefaultParagraphFont"/>
    <w:rsid w:val="003014BF"/>
  </w:style>
  <w:style w:type="paragraph" w:customStyle="1" w:styleId="ListNumbered">
    <w:name w:val="List Numbered"/>
    <w:basedOn w:val="Normal"/>
    <w:rsid w:val="003014BF"/>
    <w:pPr>
      <w:numPr>
        <w:numId w:val="1"/>
      </w:numPr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4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14BF"/>
    <w:rPr>
      <w:strike w:val="0"/>
      <w:dstrike w:val="0"/>
      <w:color w:val="0097D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014BF"/>
    <w:rPr>
      <w:b/>
      <w:bCs/>
    </w:rPr>
  </w:style>
  <w:style w:type="character" w:customStyle="1" w:styleId="date-display-single">
    <w:name w:val="date-display-single"/>
    <w:basedOn w:val="DefaultParagraphFont"/>
    <w:rsid w:val="003014BF"/>
  </w:style>
  <w:style w:type="character" w:customStyle="1" w:styleId="date-display-start">
    <w:name w:val="date-display-start"/>
    <w:basedOn w:val="DefaultParagraphFont"/>
    <w:rsid w:val="003014BF"/>
  </w:style>
  <w:style w:type="character" w:customStyle="1" w:styleId="date-display-end">
    <w:name w:val="date-display-end"/>
    <w:basedOn w:val="DefaultParagraphFont"/>
    <w:rsid w:val="003014BF"/>
  </w:style>
  <w:style w:type="character" w:customStyle="1" w:styleId="date-display-separator">
    <w:name w:val="date-display-separator"/>
    <w:basedOn w:val="DefaultParagraphFont"/>
    <w:rsid w:val="003014BF"/>
  </w:style>
  <w:style w:type="character" w:customStyle="1" w:styleId="field-content2">
    <w:name w:val="field-content2"/>
    <w:basedOn w:val="DefaultParagraphFont"/>
    <w:rsid w:val="003014BF"/>
  </w:style>
  <w:style w:type="character" w:styleId="CommentReference">
    <w:name w:val="annotation reference"/>
    <w:basedOn w:val="DefaultParagraphFont"/>
    <w:uiPriority w:val="99"/>
    <w:semiHidden/>
    <w:unhideWhenUsed/>
    <w:rsid w:val="0030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4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4BF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4BF"/>
    <w:rPr>
      <w:rFonts w:ascii="Georgia" w:hAnsi="Georg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BF"/>
    <w:rPr>
      <w:rFonts w:ascii="Tahoma" w:hAnsi="Tahoma" w:cs="Tahoma"/>
      <w:sz w:val="16"/>
      <w:szCs w:val="16"/>
      <w:lang w:eastAsia="en-US"/>
    </w:rPr>
  </w:style>
  <w:style w:type="character" w:customStyle="1" w:styleId="at5">
    <w:name w:val="a__t5"/>
    <w:basedOn w:val="DefaultParagraphFont"/>
    <w:rsid w:val="003014BF"/>
  </w:style>
  <w:style w:type="paragraph" w:customStyle="1" w:styleId="PIText">
    <w:name w:val="PI Text"/>
    <w:basedOn w:val="BodyTextIndent"/>
    <w:link w:val="PITextZchn"/>
    <w:rsid w:val="003014BF"/>
    <w:pPr>
      <w:spacing w:after="0" w:line="360" w:lineRule="auto"/>
      <w:ind w:left="0" w:right="-2"/>
      <w:jc w:val="both"/>
    </w:pPr>
    <w:rPr>
      <w:rFonts w:ascii="Univers" w:eastAsia="Times New Roman" w:hAnsi="Univers"/>
      <w:sz w:val="22"/>
      <w:szCs w:val="24"/>
      <w:lang w:val="de-DE" w:eastAsia="de-DE"/>
    </w:rPr>
  </w:style>
  <w:style w:type="character" w:customStyle="1" w:styleId="PITextZchn">
    <w:name w:val="PI Text Zchn"/>
    <w:basedOn w:val="DefaultParagraphFont"/>
    <w:link w:val="PIText"/>
    <w:locked/>
    <w:rsid w:val="003014BF"/>
    <w:rPr>
      <w:rFonts w:ascii="Univers" w:eastAsia="Times New Roman" w:hAnsi="Univers"/>
      <w:sz w:val="22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4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4BF"/>
    <w:rPr>
      <w:rFonts w:ascii="Georgia" w:hAnsi="Georgia"/>
      <w:szCs w:val="22"/>
      <w:lang w:eastAsia="en-US"/>
    </w:rPr>
  </w:style>
  <w:style w:type="paragraph" w:styleId="Quote">
    <w:name w:val="Quote"/>
    <w:basedOn w:val="ReleaseBodyText"/>
    <w:link w:val="QuoteChar"/>
    <w:qFormat/>
    <w:rsid w:val="003014BF"/>
    <w:pPr>
      <w:ind w:left="540"/>
    </w:pPr>
  </w:style>
  <w:style w:type="character" w:customStyle="1" w:styleId="QuoteChar">
    <w:name w:val="Quote Char"/>
    <w:basedOn w:val="DefaultParagraphFont"/>
    <w:link w:val="Quote"/>
    <w:rsid w:val="003014BF"/>
    <w:rPr>
      <w:rFonts w:ascii="Arial" w:eastAsia="Times New Roman" w:hAnsi="Arial" w:cs="Arial"/>
      <w:lang w:eastAsia="en-US"/>
    </w:rPr>
  </w:style>
  <w:style w:type="paragraph" w:customStyle="1" w:styleId="Listsub-heading">
    <w:name w:val="List sub-heading"/>
    <w:basedOn w:val="Normal"/>
    <w:rsid w:val="003014BF"/>
    <w:pPr>
      <w:spacing w:line="240" w:lineRule="auto"/>
    </w:pPr>
    <w:rPr>
      <w:rFonts w:ascii="Arial" w:eastAsia="Times New Roman" w:hAnsi="Arial" w:cs="Arial"/>
      <w:b/>
      <w:i/>
      <w:szCs w:val="20"/>
    </w:rPr>
  </w:style>
  <w:style w:type="paragraph" w:customStyle="1" w:styleId="ListBullet1">
    <w:name w:val="List Bullet1"/>
    <w:basedOn w:val="Normal"/>
    <w:rsid w:val="003014BF"/>
    <w:pPr>
      <w:numPr>
        <w:numId w:val="2"/>
      </w:numPr>
      <w:spacing w:line="240" w:lineRule="auto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30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15A4"/>
    <w:rPr>
      <w:color w:val="800080" w:themeColor="followedHyperlink"/>
      <w:u w:val="single"/>
    </w:rPr>
  </w:style>
  <w:style w:type="paragraph" w:customStyle="1" w:styleId="Default">
    <w:name w:val="Default"/>
    <w:rsid w:val="000C6668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F5FE9"/>
  </w:style>
  <w:style w:type="character" w:styleId="Emphasis">
    <w:name w:val="Emphasis"/>
    <w:basedOn w:val="DefaultParagraphFont"/>
    <w:hidden/>
    <w:uiPriority w:val="20"/>
    <w:qFormat/>
    <w:rsid w:val="00EA08F7"/>
    <w:rPr>
      <w:i/>
      <w:iCs/>
    </w:rPr>
  </w:style>
  <w:style w:type="paragraph" w:customStyle="1" w:styleId="BodySingle">
    <w:name w:val="Body Single"/>
    <w:basedOn w:val="BodyText"/>
    <w:link w:val="BodySingleChar"/>
    <w:qFormat/>
    <w:rsid w:val="004A77C1"/>
    <w:pPr>
      <w:spacing w:after="0"/>
    </w:pPr>
    <w:rPr>
      <w:rFonts w:eastAsiaTheme="minorHAnsi" w:cstheme="minorBidi"/>
      <w:szCs w:val="20"/>
    </w:rPr>
  </w:style>
  <w:style w:type="character" w:customStyle="1" w:styleId="BodySingleChar">
    <w:name w:val="Body Single Char"/>
    <w:basedOn w:val="BodyTextChar"/>
    <w:link w:val="BodySingle"/>
    <w:rsid w:val="004A77C1"/>
    <w:rPr>
      <w:rFonts w:ascii="Georgia" w:eastAsiaTheme="minorHAnsi" w:hAnsi="Georgia" w:cstheme="minorBidi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2C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2C8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42C8"/>
    <w:rPr>
      <w:vertAlign w:val="superscript"/>
    </w:rPr>
  </w:style>
  <w:style w:type="paragraph" w:styleId="Revision">
    <w:name w:val="Revision"/>
    <w:hidden/>
    <w:uiPriority w:val="99"/>
    <w:semiHidden/>
    <w:rsid w:val="00850F9A"/>
    <w:rPr>
      <w:rFonts w:ascii="Georgia" w:hAnsi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4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8D4D0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016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311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8332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5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789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382245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4009840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6988933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242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64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863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0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00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st.blankenspoor@nl.pwc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wc.com/structur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eosurvey.pw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wc.com/global-healt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207C-D86D-4EA4-A444-5BF2BD5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5228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mailto:rowena.mearley@uk.pwc.com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 Hollingdale</dc:creator>
  <cp:lastModifiedBy>Blankenspoor, Joost</cp:lastModifiedBy>
  <cp:revision>3</cp:revision>
  <cp:lastPrinted>2017-02-10T15:37:00Z</cp:lastPrinted>
  <dcterms:created xsi:type="dcterms:W3CDTF">2017-03-06T08:11:00Z</dcterms:created>
  <dcterms:modified xsi:type="dcterms:W3CDTF">2017-03-06T08:14:00Z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