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26" w:rsidRPr="005C1639" w:rsidRDefault="00F00A04" w:rsidP="00934826">
      <w:pPr>
        <w:pStyle w:val="Title"/>
        <w:spacing w:after="0"/>
        <w:rPr>
          <w:rFonts w:asciiTheme="majorHAnsi" w:hAnsiTheme="majorHAnsi"/>
          <w:szCs w:val="20"/>
        </w:rPr>
      </w:pPr>
      <w:r w:rsidRPr="005C1639">
        <w:rPr>
          <w:rFonts w:asciiTheme="majorHAnsi" w:hAnsiTheme="majorHAnsi"/>
          <w:szCs w:val="20"/>
        </w:rPr>
        <w:br/>
      </w:r>
      <w:r w:rsidR="00934826" w:rsidRPr="005C1639">
        <w:rPr>
          <w:rFonts w:asciiTheme="majorHAnsi" w:hAnsiTheme="majorHAnsi"/>
          <w:szCs w:val="20"/>
        </w:rPr>
        <w:t>News release</w:t>
      </w:r>
    </w:p>
    <w:p w:rsidR="00934826" w:rsidRPr="005C1639" w:rsidRDefault="008507E3" w:rsidP="00934826">
      <w:pPr>
        <w:rPr>
          <w:rFonts w:asciiTheme="majorHAnsi" w:hAnsiTheme="majorHAnsi"/>
          <w:szCs w:val="20"/>
        </w:rPr>
      </w:pPr>
      <w:r w:rsidRPr="005C1639">
        <w:rPr>
          <w:rFonts w:asciiTheme="majorHAnsi" w:hAnsiTheme="majorHAnsi"/>
          <w:szCs w:val="20"/>
        </w:rPr>
        <w:tab/>
      </w:r>
      <w:r w:rsidRPr="005C1639">
        <w:rPr>
          <w:rFonts w:asciiTheme="majorHAnsi" w:hAnsiTheme="majorHAnsi"/>
          <w:szCs w:val="20"/>
        </w:rPr>
        <w:tab/>
      </w:r>
      <w:r w:rsidRPr="005C1639">
        <w:rPr>
          <w:rFonts w:asciiTheme="majorHAnsi" w:hAnsiTheme="majorHAnsi"/>
          <w:szCs w:val="20"/>
        </w:rPr>
        <w:tab/>
      </w:r>
    </w:p>
    <w:tbl>
      <w:tblPr>
        <w:tblW w:w="14252" w:type="dxa"/>
        <w:tblLayout w:type="fixed"/>
        <w:tblLook w:val="0000" w:firstRow="0" w:lastRow="0" w:firstColumn="0" w:lastColumn="0" w:noHBand="0" w:noVBand="0"/>
      </w:tblPr>
      <w:tblGrid>
        <w:gridCol w:w="2268"/>
        <w:gridCol w:w="6102"/>
        <w:gridCol w:w="5882"/>
      </w:tblGrid>
      <w:tr w:rsidR="00934826" w:rsidRPr="005C1639" w:rsidTr="00F00A04">
        <w:trPr>
          <w:gridAfter w:val="1"/>
          <w:wAfter w:w="5882" w:type="dxa"/>
        </w:trPr>
        <w:tc>
          <w:tcPr>
            <w:tcW w:w="2268" w:type="dxa"/>
          </w:tcPr>
          <w:p w:rsidR="00934826" w:rsidRPr="001A64C4" w:rsidRDefault="00934826" w:rsidP="00F00A04">
            <w:pPr>
              <w:spacing w:line="240" w:lineRule="auto"/>
              <w:ind w:left="-108"/>
              <w:rPr>
                <w:rFonts w:asciiTheme="majorHAnsi" w:hAnsiTheme="majorHAnsi"/>
                <w:i/>
                <w:szCs w:val="20"/>
              </w:rPr>
            </w:pPr>
            <w:r w:rsidRPr="001A64C4">
              <w:rPr>
                <w:rFonts w:asciiTheme="majorHAnsi" w:hAnsiTheme="majorHAnsi"/>
                <w:i/>
                <w:szCs w:val="20"/>
              </w:rPr>
              <w:t>Date</w:t>
            </w:r>
          </w:p>
        </w:tc>
        <w:tc>
          <w:tcPr>
            <w:tcW w:w="6102" w:type="dxa"/>
          </w:tcPr>
          <w:p w:rsidR="00934826" w:rsidRPr="005C1639" w:rsidRDefault="008507E3" w:rsidP="00F814CD">
            <w:pPr>
              <w:spacing w:line="240" w:lineRule="auto"/>
              <w:rPr>
                <w:rFonts w:asciiTheme="majorHAnsi" w:hAnsiTheme="majorHAnsi"/>
                <w:b/>
                <w:sz w:val="22"/>
              </w:rPr>
            </w:pPr>
            <w:r w:rsidRPr="005C1639">
              <w:rPr>
                <w:rFonts w:asciiTheme="majorHAnsi" w:hAnsiTheme="majorHAnsi"/>
                <w:b/>
                <w:sz w:val="22"/>
                <w:szCs w:val="20"/>
              </w:rPr>
              <w:t xml:space="preserve">UNDER EMBARGO: 00:01am </w:t>
            </w:r>
            <w:r w:rsidR="00F814CD">
              <w:rPr>
                <w:rFonts w:asciiTheme="majorHAnsi" w:hAnsiTheme="majorHAnsi"/>
                <w:b/>
                <w:sz w:val="22"/>
                <w:szCs w:val="20"/>
              </w:rPr>
              <w:t>GMT</w:t>
            </w:r>
            <w:r w:rsidRPr="005C1639">
              <w:rPr>
                <w:rFonts w:asciiTheme="majorHAnsi" w:hAnsiTheme="majorHAnsi"/>
                <w:b/>
                <w:sz w:val="22"/>
                <w:szCs w:val="20"/>
              </w:rPr>
              <w:t xml:space="preserve"> on Tuesday 28 February 2017</w:t>
            </w:r>
          </w:p>
        </w:tc>
      </w:tr>
      <w:tr w:rsidR="00934826" w:rsidRPr="005C1639" w:rsidTr="00F00A04">
        <w:tc>
          <w:tcPr>
            <w:tcW w:w="2268" w:type="dxa"/>
          </w:tcPr>
          <w:p w:rsidR="00934826" w:rsidRPr="005C1639" w:rsidRDefault="00934826" w:rsidP="000354F3">
            <w:pPr>
              <w:spacing w:line="240" w:lineRule="auto"/>
              <w:rPr>
                <w:rFonts w:asciiTheme="majorHAnsi" w:hAnsiTheme="majorHAnsi"/>
                <w:i/>
                <w:sz w:val="22"/>
              </w:rPr>
            </w:pPr>
          </w:p>
        </w:tc>
        <w:tc>
          <w:tcPr>
            <w:tcW w:w="6102" w:type="dxa"/>
          </w:tcPr>
          <w:p w:rsidR="00934826" w:rsidRPr="005C1639" w:rsidRDefault="00934826" w:rsidP="000354F3">
            <w:pPr>
              <w:rPr>
                <w:rFonts w:asciiTheme="majorHAnsi" w:hAnsiTheme="majorHAnsi"/>
                <w:b/>
                <w:color w:val="000000" w:themeColor="text1"/>
                <w:sz w:val="22"/>
              </w:rPr>
            </w:pPr>
          </w:p>
        </w:tc>
        <w:tc>
          <w:tcPr>
            <w:tcW w:w="5882" w:type="dxa"/>
          </w:tcPr>
          <w:p w:rsidR="00934826" w:rsidRPr="005C1639" w:rsidRDefault="00934826" w:rsidP="000354F3">
            <w:pPr>
              <w:spacing w:line="240" w:lineRule="auto"/>
              <w:rPr>
                <w:rFonts w:asciiTheme="majorHAnsi" w:hAnsiTheme="majorHAnsi"/>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5882"/>
      </w:tblGrid>
      <w:tr w:rsidR="00934826" w:rsidRPr="005C1639" w:rsidTr="000354F3">
        <w:trPr>
          <w:trHeight w:val="821"/>
        </w:trPr>
        <w:tc>
          <w:tcPr>
            <w:tcW w:w="2268" w:type="dxa"/>
            <w:shd w:val="clear" w:color="auto" w:fill="auto"/>
          </w:tcPr>
          <w:p w:rsidR="00934826" w:rsidRPr="005C1639" w:rsidRDefault="00934826" w:rsidP="00F00A04">
            <w:pPr>
              <w:ind w:left="-108"/>
              <w:rPr>
                <w:rFonts w:asciiTheme="majorHAnsi" w:hAnsiTheme="majorHAnsi"/>
                <w:i/>
                <w:szCs w:val="20"/>
              </w:rPr>
            </w:pPr>
            <w:r w:rsidRPr="005C1639">
              <w:rPr>
                <w:rFonts w:asciiTheme="majorHAnsi" w:hAnsiTheme="majorHAnsi"/>
                <w:i/>
                <w:szCs w:val="20"/>
              </w:rPr>
              <w:t>Contact</w:t>
            </w:r>
            <w:r w:rsidR="001A64C4">
              <w:rPr>
                <w:rFonts w:asciiTheme="majorHAnsi" w:hAnsiTheme="majorHAnsi"/>
                <w:i/>
                <w:szCs w:val="20"/>
              </w:rPr>
              <w:t>s</w:t>
            </w:r>
          </w:p>
        </w:tc>
        <w:tc>
          <w:tcPr>
            <w:tcW w:w="5882" w:type="dxa"/>
            <w:shd w:val="clear" w:color="auto" w:fill="auto"/>
          </w:tcPr>
          <w:tbl>
            <w:tblPr>
              <w:tblpPr w:leftFromText="180" w:rightFromText="180" w:vertAnchor="text" w:tblpY="1"/>
              <w:tblOverlap w:val="never"/>
              <w:tblW w:w="10440" w:type="dxa"/>
              <w:tblLayout w:type="fixed"/>
              <w:tblLook w:val="0000" w:firstRow="0" w:lastRow="0" w:firstColumn="0" w:lastColumn="0" w:noHBand="0" w:noVBand="0"/>
            </w:tblPr>
            <w:tblGrid>
              <w:gridCol w:w="5220"/>
              <w:gridCol w:w="5220"/>
            </w:tblGrid>
            <w:tr w:rsidR="00F00A04" w:rsidRPr="005C1639" w:rsidTr="00F00A04">
              <w:tc>
                <w:tcPr>
                  <w:tcW w:w="5220" w:type="dxa"/>
                </w:tcPr>
                <w:p w:rsidR="00F00A04" w:rsidRPr="005C1639" w:rsidRDefault="008507E3" w:rsidP="008507E3">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Faye Sargent. PwC</w:t>
                  </w:r>
                </w:p>
                <w:p w:rsidR="008507E3" w:rsidRPr="005C1639" w:rsidRDefault="00F00A04"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 xml:space="preserve">Tel: </w:t>
                  </w:r>
                  <w:r w:rsidR="00FD6C7F" w:rsidRPr="005C1639">
                    <w:rPr>
                      <w:rFonts w:asciiTheme="majorHAnsi" w:hAnsiTheme="majorHAnsi" w:cs="Arial"/>
                      <w:bCs/>
                      <w:color w:val="000000"/>
                      <w:szCs w:val="20"/>
                      <w:lang w:val="it-IT"/>
                    </w:rPr>
                    <w:t xml:space="preserve">+ </w:t>
                  </w:r>
                  <w:r w:rsidR="008507E3" w:rsidRPr="005C1639">
                    <w:rPr>
                      <w:rFonts w:asciiTheme="majorHAnsi" w:hAnsiTheme="majorHAnsi" w:cs="Arial"/>
                      <w:bCs/>
                      <w:color w:val="000000"/>
                      <w:szCs w:val="20"/>
                      <w:lang w:val="it-IT"/>
                    </w:rPr>
                    <w:t>7525 291 295</w:t>
                  </w:r>
                </w:p>
                <w:p w:rsidR="00F00A04"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Email: faye.sargent@pwc.com</w:t>
                  </w:r>
                </w:p>
                <w:p w:rsidR="008507E3" w:rsidRPr="005C1639" w:rsidRDefault="008507E3" w:rsidP="00F00A04">
                  <w:pPr>
                    <w:tabs>
                      <w:tab w:val="left" w:pos="1440"/>
                    </w:tabs>
                    <w:ind w:left="1440" w:hanging="1440"/>
                    <w:rPr>
                      <w:rFonts w:asciiTheme="majorHAnsi" w:hAnsiTheme="majorHAnsi" w:cs="Arial"/>
                      <w:bCs/>
                      <w:color w:val="000000"/>
                      <w:szCs w:val="20"/>
                      <w:lang w:val="it-IT"/>
                    </w:rPr>
                  </w:pPr>
                </w:p>
                <w:p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Joost Blankenspoor, PwC</w:t>
                  </w:r>
                </w:p>
                <w:p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Tel: +31 88 792 6596</w:t>
                  </w:r>
                </w:p>
                <w:p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Email: joost.blankenspoor@nl.pwc.com</w:t>
                  </w:r>
                </w:p>
                <w:p w:rsidR="00F00A04" w:rsidRPr="005C1639" w:rsidRDefault="00F00A04" w:rsidP="00F00A04">
                  <w:pPr>
                    <w:pStyle w:val="Header"/>
                    <w:tabs>
                      <w:tab w:val="left" w:pos="1440"/>
                    </w:tabs>
                    <w:rPr>
                      <w:rFonts w:asciiTheme="majorHAnsi" w:hAnsiTheme="majorHAnsi"/>
                      <w:szCs w:val="20"/>
                      <w:lang w:val="it-IT"/>
                    </w:rPr>
                  </w:pPr>
                </w:p>
              </w:tc>
              <w:tc>
                <w:tcPr>
                  <w:tcW w:w="5220" w:type="dxa"/>
                  <w:shd w:val="clear" w:color="auto" w:fill="auto"/>
                </w:tcPr>
                <w:p w:rsidR="00F00A04" w:rsidRPr="005C1639" w:rsidRDefault="00F00A04" w:rsidP="00F00A04">
                  <w:pPr>
                    <w:rPr>
                      <w:rFonts w:asciiTheme="majorHAnsi" w:hAnsiTheme="majorHAnsi"/>
                      <w:i/>
                      <w:szCs w:val="20"/>
                    </w:rPr>
                  </w:pPr>
                </w:p>
              </w:tc>
            </w:tr>
          </w:tbl>
          <w:p w:rsidR="00934826" w:rsidRPr="005C1639" w:rsidRDefault="00934826" w:rsidP="000354F3">
            <w:pPr>
              <w:rPr>
                <w:rFonts w:asciiTheme="majorHAnsi" w:hAnsiTheme="majorHAnsi"/>
                <w:lang w:val="pt-PT"/>
              </w:rPr>
            </w:pPr>
          </w:p>
        </w:tc>
      </w:tr>
      <w:tr w:rsidR="00934826" w:rsidRPr="005C1639" w:rsidTr="001A64C4">
        <w:trPr>
          <w:trHeight w:val="1070"/>
        </w:trPr>
        <w:tc>
          <w:tcPr>
            <w:tcW w:w="2268" w:type="dxa"/>
            <w:shd w:val="clear" w:color="auto" w:fill="auto"/>
          </w:tcPr>
          <w:p w:rsidR="008507E3" w:rsidRPr="005C1639" w:rsidRDefault="008507E3" w:rsidP="00F00A04">
            <w:pPr>
              <w:ind w:left="-108"/>
              <w:rPr>
                <w:rFonts w:asciiTheme="majorHAnsi" w:hAnsiTheme="majorHAnsi"/>
                <w:i/>
                <w:szCs w:val="20"/>
              </w:rPr>
            </w:pPr>
          </w:p>
          <w:p w:rsidR="008507E3" w:rsidRPr="005C1639" w:rsidRDefault="008507E3" w:rsidP="00F00A04">
            <w:pPr>
              <w:ind w:left="-108"/>
              <w:rPr>
                <w:rFonts w:asciiTheme="majorHAnsi" w:hAnsiTheme="majorHAnsi"/>
                <w:i/>
                <w:szCs w:val="20"/>
              </w:rPr>
            </w:pPr>
          </w:p>
          <w:p w:rsidR="008507E3" w:rsidRPr="005C1639" w:rsidRDefault="008507E3" w:rsidP="00F00A04">
            <w:pPr>
              <w:ind w:left="-108"/>
              <w:rPr>
                <w:rFonts w:asciiTheme="majorHAnsi" w:hAnsiTheme="majorHAnsi"/>
                <w:i/>
                <w:szCs w:val="20"/>
              </w:rPr>
            </w:pPr>
          </w:p>
          <w:p w:rsidR="00934826" w:rsidRPr="005C1639" w:rsidRDefault="00934826" w:rsidP="00F00A04">
            <w:pPr>
              <w:ind w:left="-108"/>
              <w:rPr>
                <w:rFonts w:asciiTheme="majorHAnsi" w:hAnsiTheme="majorHAnsi"/>
                <w:i/>
                <w:szCs w:val="20"/>
              </w:rPr>
            </w:pPr>
            <w:r w:rsidRPr="005C1639">
              <w:rPr>
                <w:rFonts w:asciiTheme="majorHAnsi" w:hAnsiTheme="majorHAnsi"/>
                <w:i/>
                <w:szCs w:val="20"/>
              </w:rPr>
              <w:t xml:space="preserve">Pages </w:t>
            </w:r>
          </w:p>
        </w:tc>
        <w:tc>
          <w:tcPr>
            <w:tcW w:w="5882" w:type="dxa"/>
            <w:shd w:val="clear" w:color="auto" w:fill="auto"/>
          </w:tcPr>
          <w:p w:rsidR="00FD6C7F" w:rsidRPr="005C1639" w:rsidRDefault="00FD6C7F" w:rsidP="00FD6C7F">
            <w:pPr>
              <w:rPr>
                <w:rFonts w:asciiTheme="majorHAnsi" w:hAnsiTheme="majorHAnsi"/>
                <w:color w:val="000000" w:themeColor="text1"/>
                <w:szCs w:val="20"/>
              </w:rPr>
            </w:pPr>
            <w:r w:rsidRPr="005C1639">
              <w:rPr>
                <w:rFonts w:asciiTheme="majorHAnsi" w:hAnsiTheme="majorHAnsi"/>
                <w:color w:val="000000" w:themeColor="text1"/>
                <w:szCs w:val="20"/>
              </w:rPr>
              <w:t xml:space="preserve">More details: </w:t>
            </w:r>
            <w:hyperlink r:id="rId8" w:history="1">
              <w:r w:rsidR="0066766D" w:rsidRPr="0066766D">
                <w:rPr>
                  <w:rStyle w:val="Hyperlink"/>
                  <w:rFonts w:asciiTheme="majorHAnsi" w:hAnsiTheme="majorHAnsi"/>
                  <w:color w:val="00B0F0"/>
                  <w:szCs w:val="20"/>
                  <w:u w:val="none"/>
                </w:rPr>
                <w:t>http://press.pwc.com/</w:t>
              </w:r>
            </w:hyperlink>
            <w:r w:rsidR="0066766D" w:rsidRPr="0066766D">
              <w:rPr>
                <w:rFonts w:asciiTheme="majorHAnsi" w:hAnsiTheme="majorHAnsi"/>
                <w:color w:val="00B0F0"/>
                <w:szCs w:val="20"/>
              </w:rPr>
              <w:t xml:space="preserve"> </w:t>
            </w:r>
          </w:p>
          <w:p w:rsidR="00FD6C7F" w:rsidRPr="005C1639" w:rsidRDefault="0066766D" w:rsidP="00FD6C7F">
            <w:pPr>
              <w:ind w:right="-90"/>
              <w:rPr>
                <w:rFonts w:asciiTheme="majorHAnsi" w:hAnsiTheme="majorHAnsi"/>
                <w:color w:val="000000" w:themeColor="text1"/>
                <w:szCs w:val="20"/>
              </w:rPr>
            </w:pPr>
            <w:r>
              <w:rPr>
                <w:rFonts w:asciiTheme="majorHAnsi" w:hAnsiTheme="majorHAnsi"/>
                <w:color w:val="000000" w:themeColor="text1"/>
                <w:szCs w:val="20"/>
              </w:rPr>
              <w:t>Follow/retweet: @PwC</w:t>
            </w:r>
          </w:p>
          <w:p w:rsidR="00934826" w:rsidRPr="005C1639" w:rsidRDefault="00934826" w:rsidP="0039030D">
            <w:pPr>
              <w:rPr>
                <w:rFonts w:asciiTheme="majorHAnsi" w:hAnsiTheme="majorHAnsi"/>
                <w:szCs w:val="20"/>
              </w:rPr>
            </w:pPr>
          </w:p>
          <w:p w:rsidR="008507E3" w:rsidRPr="005C1639" w:rsidRDefault="00A30DE9" w:rsidP="0039030D">
            <w:pPr>
              <w:rPr>
                <w:rFonts w:asciiTheme="majorHAnsi" w:hAnsiTheme="majorHAnsi"/>
                <w:szCs w:val="20"/>
              </w:rPr>
            </w:pPr>
            <w:r>
              <w:rPr>
                <w:rFonts w:asciiTheme="majorHAnsi" w:hAnsiTheme="majorHAnsi"/>
                <w:szCs w:val="20"/>
              </w:rPr>
              <w:t>2</w:t>
            </w:r>
          </w:p>
        </w:tc>
      </w:tr>
    </w:tbl>
    <w:p w:rsidR="002F48CE" w:rsidRPr="005C1639" w:rsidRDefault="00934826" w:rsidP="006B0290">
      <w:pPr>
        <w:spacing w:line="240" w:lineRule="auto"/>
        <w:jc w:val="center"/>
        <w:rPr>
          <w:rFonts w:asciiTheme="majorHAnsi" w:hAnsiTheme="majorHAnsi" w:cs="Arial"/>
          <w:szCs w:val="20"/>
          <w:lang w:val="en"/>
        </w:rPr>
      </w:pPr>
      <w:r w:rsidRPr="005C1639">
        <w:rPr>
          <w:rFonts w:asciiTheme="majorHAnsi" w:hAnsiTheme="majorHAnsi" w:cs="Arial"/>
          <w:b/>
          <w:i/>
          <w:iCs/>
          <w:szCs w:val="20"/>
        </w:rPr>
        <w:br w:type="textWrapping" w:clear="all"/>
      </w:r>
    </w:p>
    <w:p w:rsidR="008507E3" w:rsidRPr="005C1639" w:rsidRDefault="008507E3" w:rsidP="00CB705F">
      <w:pPr>
        <w:spacing w:line="240" w:lineRule="auto"/>
        <w:ind w:right="-90"/>
        <w:jc w:val="center"/>
        <w:rPr>
          <w:rFonts w:asciiTheme="majorHAnsi" w:hAnsiTheme="majorHAnsi" w:cs="Arial"/>
          <w:b/>
          <w:sz w:val="28"/>
          <w:szCs w:val="28"/>
          <w:lang w:val="en"/>
        </w:rPr>
      </w:pPr>
    </w:p>
    <w:p w:rsidR="008507E3" w:rsidRPr="005C1639" w:rsidRDefault="00EF2C33" w:rsidP="00CB705F">
      <w:pPr>
        <w:spacing w:line="240" w:lineRule="auto"/>
        <w:ind w:right="-90"/>
        <w:jc w:val="center"/>
        <w:rPr>
          <w:rFonts w:asciiTheme="majorHAnsi" w:hAnsiTheme="majorHAnsi" w:cs="Arial"/>
          <w:b/>
          <w:sz w:val="28"/>
          <w:szCs w:val="28"/>
          <w:lang w:val="en"/>
        </w:rPr>
      </w:pPr>
      <w:r>
        <w:rPr>
          <w:rFonts w:asciiTheme="majorHAnsi" w:hAnsiTheme="majorHAnsi" w:cs="Arial"/>
          <w:b/>
          <w:sz w:val="28"/>
          <w:szCs w:val="28"/>
          <w:lang w:val="en"/>
        </w:rPr>
        <w:t>You can’t have a machine age without humans</w:t>
      </w:r>
      <w:r w:rsidR="00763ACF">
        <w:rPr>
          <w:rFonts w:asciiTheme="majorHAnsi" w:hAnsiTheme="majorHAnsi" w:cs="Arial"/>
          <w:b/>
          <w:sz w:val="28"/>
          <w:szCs w:val="28"/>
          <w:lang w:val="en"/>
        </w:rPr>
        <w:t xml:space="preserve"> – PwC report</w:t>
      </w:r>
    </w:p>
    <w:p w:rsidR="00720D56" w:rsidRPr="001A64C4" w:rsidRDefault="008507E3" w:rsidP="001A64C4">
      <w:r w:rsidRPr="001A64C4">
        <mc:AlternateContent>
          <mc:Choice Requires="wps">
            <w:drawing>
              <wp:anchor distT="4294967293" distB="4294967293" distL="114300" distR="114300" simplePos="0" relativeHeight="251659264" behindDoc="0" locked="0" layoutInCell="1" allowOverlap="1" wp14:anchorId="78787346" wp14:editId="3FEB39EB">
                <wp:simplePos x="0" y="0"/>
                <wp:positionH relativeFrom="margin">
                  <wp:align>center</wp:align>
                </wp:positionH>
                <wp:positionV relativeFrom="page">
                  <wp:posOffset>4345305</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12700">
                          <a:solidFill>
                            <a:schemeClr val="tx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C5E4" id="Line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from="0,342.15pt" to="455.0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" strokecolor="#dc6900 [3215]" strokeweight="1pt">
                <w10:wrap anchorx="margin" anchory="page"/>
              </v:line>
            </w:pict>
          </mc:Fallback>
        </mc:AlternateContent>
      </w:r>
    </w:p>
    <w:p w:rsidR="005F7B22" w:rsidRPr="005C1639" w:rsidRDefault="00720D56" w:rsidP="005F7B22">
      <w:pPr>
        <w:spacing w:line="240" w:lineRule="auto"/>
        <w:ind w:right="-90"/>
        <w:jc w:val="both"/>
        <w:rPr>
          <w:rFonts w:asciiTheme="majorHAnsi" w:hAnsiTheme="majorHAnsi" w:cs="Arial"/>
          <w:szCs w:val="20"/>
          <w:lang w:val="en"/>
        </w:rPr>
      </w:pPr>
      <w:r w:rsidRPr="005C1639">
        <w:rPr>
          <w:rFonts w:asciiTheme="majorHAnsi" w:hAnsiTheme="majorHAnsi" w:cs="Arial"/>
          <w:szCs w:val="20"/>
          <w:lang w:val="en"/>
        </w:rPr>
        <w:t>With the rise of automation, we’ve reached a point where we’re questioning the</w:t>
      </w:r>
      <w:r w:rsidR="005F7B22" w:rsidRPr="005C1639">
        <w:rPr>
          <w:rFonts w:asciiTheme="majorHAnsi" w:hAnsiTheme="majorHAnsi" w:cs="Arial"/>
          <w:szCs w:val="20"/>
          <w:lang w:val="en"/>
        </w:rPr>
        <w:t xml:space="preserve"> role people play in</w:t>
      </w:r>
      <w:r w:rsidRPr="005C1639">
        <w:rPr>
          <w:rFonts w:asciiTheme="majorHAnsi" w:hAnsiTheme="majorHAnsi" w:cs="Arial"/>
          <w:szCs w:val="20"/>
          <w:lang w:val="en"/>
        </w:rPr>
        <w:t xml:space="preserve"> the workplace.</w:t>
      </w:r>
      <w:r w:rsidR="005F7B22" w:rsidRPr="005C1639">
        <w:rPr>
          <w:rFonts w:asciiTheme="majorHAnsi" w:hAnsiTheme="majorHAnsi" w:cs="Arial"/>
          <w:szCs w:val="20"/>
          <w:lang w:val="en"/>
        </w:rPr>
        <w:t xml:space="preserve"> </w:t>
      </w:r>
      <w:r w:rsidR="00F507F8" w:rsidRPr="005C1639">
        <w:rPr>
          <w:rFonts w:asciiTheme="majorHAnsi" w:hAnsiTheme="majorHAnsi" w:cs="Arial"/>
          <w:szCs w:val="20"/>
          <w:lang w:val="en"/>
        </w:rPr>
        <w:t>How to achieve</w:t>
      </w:r>
      <w:r w:rsidRPr="005C1639">
        <w:rPr>
          <w:rFonts w:asciiTheme="majorHAnsi" w:hAnsiTheme="majorHAnsi" w:cs="Arial"/>
          <w:szCs w:val="20"/>
          <w:lang w:val="en"/>
        </w:rPr>
        <w:t xml:space="preserve"> </w:t>
      </w:r>
      <w:r w:rsidR="00F507F8" w:rsidRPr="005C1639">
        <w:rPr>
          <w:rFonts w:asciiTheme="majorHAnsi" w:hAnsiTheme="majorHAnsi" w:cs="Arial"/>
          <w:szCs w:val="20"/>
          <w:lang w:val="en"/>
        </w:rPr>
        <w:t xml:space="preserve">the </w:t>
      </w:r>
      <w:r w:rsidRPr="005C1639">
        <w:rPr>
          <w:rFonts w:asciiTheme="majorHAnsi" w:hAnsiTheme="majorHAnsi" w:cs="Arial"/>
          <w:szCs w:val="20"/>
          <w:lang w:val="en"/>
        </w:rPr>
        <w:t xml:space="preserve">right mix of people and machines in the workplace is the critical talent question of our age. </w:t>
      </w:r>
    </w:p>
    <w:p w:rsidR="005F7B22" w:rsidRPr="005C1639" w:rsidRDefault="005F7B22" w:rsidP="005F7B22">
      <w:pPr>
        <w:spacing w:line="240" w:lineRule="auto"/>
        <w:ind w:right="-90"/>
        <w:jc w:val="both"/>
        <w:rPr>
          <w:rFonts w:asciiTheme="majorHAnsi" w:hAnsiTheme="majorHAnsi" w:cs="Arial"/>
          <w:szCs w:val="20"/>
          <w:lang w:val="en"/>
        </w:rPr>
      </w:pPr>
    </w:p>
    <w:p w:rsidR="00720D56" w:rsidRDefault="002932F3" w:rsidP="005F7B22">
      <w:pPr>
        <w:spacing w:line="240" w:lineRule="auto"/>
        <w:ind w:right="-90"/>
        <w:jc w:val="both"/>
        <w:rPr>
          <w:rFonts w:asciiTheme="majorHAnsi" w:hAnsiTheme="majorHAnsi" w:cs="Arial"/>
          <w:szCs w:val="20"/>
          <w:lang w:val="en"/>
        </w:rPr>
      </w:pPr>
      <w:r>
        <w:rPr>
          <w:rFonts w:asciiTheme="majorHAnsi" w:hAnsiTheme="majorHAnsi" w:cs="Arial"/>
          <w:szCs w:val="20"/>
          <w:lang w:val="en"/>
        </w:rPr>
        <w:t>PwC’s 20</w:t>
      </w:r>
      <w:r w:rsidRPr="002932F3">
        <w:rPr>
          <w:rFonts w:asciiTheme="majorHAnsi" w:hAnsiTheme="majorHAnsi" w:cs="Arial"/>
          <w:szCs w:val="20"/>
          <w:vertAlign w:val="superscript"/>
          <w:lang w:val="en"/>
        </w:rPr>
        <w:t>th</w:t>
      </w:r>
      <w:r>
        <w:rPr>
          <w:rFonts w:asciiTheme="majorHAnsi" w:hAnsiTheme="majorHAnsi" w:cs="Arial"/>
          <w:szCs w:val="20"/>
          <w:lang w:val="en"/>
        </w:rPr>
        <w:t xml:space="preserve"> CEO Survey highlights that </w:t>
      </w:r>
      <w:r w:rsidR="00720D56" w:rsidRPr="005C1639">
        <w:rPr>
          <w:rFonts w:asciiTheme="majorHAnsi" w:hAnsiTheme="majorHAnsi" w:cs="Arial"/>
          <w:szCs w:val="20"/>
          <w:lang w:val="en"/>
        </w:rPr>
        <w:t xml:space="preserve">52% of CEOs say they’re exploring the benefits of humans and machines working together, and 39% </w:t>
      </w:r>
      <w:r>
        <w:rPr>
          <w:rFonts w:asciiTheme="majorHAnsi" w:hAnsiTheme="majorHAnsi" w:cs="Arial"/>
          <w:szCs w:val="20"/>
          <w:lang w:val="en"/>
        </w:rPr>
        <w:t xml:space="preserve">are </w:t>
      </w:r>
      <w:r w:rsidR="00720D56" w:rsidRPr="005C1639">
        <w:rPr>
          <w:rFonts w:asciiTheme="majorHAnsi" w:hAnsiTheme="majorHAnsi" w:cs="Arial"/>
          <w:szCs w:val="20"/>
          <w:lang w:val="en"/>
        </w:rPr>
        <w:t>considering the impact of Artificial Intel</w:t>
      </w:r>
      <w:r>
        <w:rPr>
          <w:rFonts w:asciiTheme="majorHAnsi" w:hAnsiTheme="majorHAnsi" w:cs="Arial"/>
          <w:szCs w:val="20"/>
          <w:lang w:val="en"/>
        </w:rPr>
        <w:t>ligence on future skills needs. Th</w:t>
      </w:r>
      <w:r w:rsidR="00720D56" w:rsidRPr="005C1639">
        <w:rPr>
          <w:rFonts w:asciiTheme="majorHAnsi" w:hAnsiTheme="majorHAnsi" w:cs="Arial"/>
          <w:szCs w:val="20"/>
          <w:lang w:val="en"/>
        </w:rPr>
        <w:t>is a delicate balancing act for CEOs in ever</w:t>
      </w:r>
      <w:r>
        <w:rPr>
          <w:rFonts w:asciiTheme="majorHAnsi" w:hAnsiTheme="majorHAnsi" w:cs="Arial"/>
          <w:szCs w:val="20"/>
          <w:lang w:val="en"/>
        </w:rPr>
        <w:t>y</w:t>
      </w:r>
      <w:r w:rsidR="00720D56" w:rsidRPr="005C1639">
        <w:rPr>
          <w:rFonts w:asciiTheme="majorHAnsi" w:hAnsiTheme="majorHAnsi" w:cs="Arial"/>
          <w:szCs w:val="20"/>
          <w:lang w:val="en"/>
        </w:rPr>
        <w:t xml:space="preserve"> sector and region. </w:t>
      </w:r>
    </w:p>
    <w:p w:rsidR="002932F3" w:rsidRDefault="002932F3" w:rsidP="005F7B22">
      <w:pPr>
        <w:spacing w:line="240" w:lineRule="auto"/>
        <w:ind w:right="-90"/>
        <w:jc w:val="both"/>
        <w:rPr>
          <w:rFonts w:asciiTheme="majorHAnsi" w:hAnsiTheme="majorHAnsi" w:cs="Arial"/>
          <w:szCs w:val="20"/>
          <w:lang w:val="en"/>
        </w:rPr>
      </w:pPr>
    </w:p>
    <w:p w:rsidR="002932F3" w:rsidRPr="005C1639" w:rsidRDefault="002932F3" w:rsidP="002932F3">
      <w:pPr>
        <w:spacing w:line="240" w:lineRule="auto"/>
        <w:ind w:right="-90"/>
        <w:jc w:val="both"/>
        <w:rPr>
          <w:rFonts w:asciiTheme="majorHAnsi" w:hAnsiTheme="majorHAnsi" w:cs="Arial"/>
          <w:szCs w:val="20"/>
          <w:lang w:val="en"/>
        </w:rPr>
      </w:pPr>
      <w:r w:rsidRPr="005C1639">
        <w:rPr>
          <w:rFonts w:asciiTheme="majorHAnsi" w:hAnsiTheme="majorHAnsi" w:cs="Arial"/>
          <w:szCs w:val="20"/>
          <w:lang w:val="en"/>
        </w:rPr>
        <w:t xml:space="preserve">Jon Williams, leader of PwC’s global People and </w:t>
      </w:r>
      <w:proofErr w:type="spellStart"/>
      <w:r w:rsidRPr="005C1639">
        <w:rPr>
          <w:rFonts w:asciiTheme="majorHAnsi" w:hAnsiTheme="majorHAnsi" w:cs="Arial"/>
          <w:szCs w:val="20"/>
          <w:lang w:val="en"/>
        </w:rPr>
        <w:t>Organisation</w:t>
      </w:r>
      <w:proofErr w:type="spellEnd"/>
      <w:r w:rsidRPr="005C1639">
        <w:rPr>
          <w:rFonts w:asciiTheme="majorHAnsi" w:hAnsiTheme="majorHAnsi" w:cs="Arial"/>
          <w:szCs w:val="20"/>
          <w:lang w:val="en"/>
        </w:rPr>
        <w:t xml:space="preserve"> practice, </w:t>
      </w:r>
      <w:r w:rsidR="00763ACF" w:rsidRPr="005C1639">
        <w:rPr>
          <w:rFonts w:asciiTheme="majorHAnsi" w:hAnsiTheme="majorHAnsi" w:cs="Arial"/>
          <w:szCs w:val="20"/>
          <w:lang w:val="en"/>
        </w:rPr>
        <w:t>sa</w:t>
      </w:r>
      <w:r w:rsidR="00763ACF">
        <w:rPr>
          <w:rFonts w:asciiTheme="majorHAnsi" w:hAnsiTheme="majorHAnsi" w:cs="Arial"/>
          <w:szCs w:val="20"/>
          <w:lang w:val="en"/>
        </w:rPr>
        <w:t>ys</w:t>
      </w:r>
      <w:r w:rsidRPr="005C1639">
        <w:rPr>
          <w:rFonts w:asciiTheme="majorHAnsi" w:hAnsiTheme="majorHAnsi" w:cs="Arial"/>
          <w:szCs w:val="20"/>
          <w:lang w:val="en"/>
        </w:rPr>
        <w:t xml:space="preserve">: </w:t>
      </w:r>
    </w:p>
    <w:p w:rsidR="002932F3" w:rsidRPr="005C1639" w:rsidRDefault="002932F3" w:rsidP="002932F3">
      <w:pPr>
        <w:spacing w:line="240" w:lineRule="auto"/>
        <w:ind w:right="-90"/>
        <w:jc w:val="both"/>
        <w:rPr>
          <w:rFonts w:asciiTheme="majorHAnsi" w:hAnsiTheme="majorHAnsi" w:cs="Arial"/>
          <w:szCs w:val="20"/>
          <w:lang w:val="en"/>
        </w:rPr>
      </w:pPr>
    </w:p>
    <w:p w:rsidR="002932F3" w:rsidRPr="005C1639" w:rsidRDefault="002932F3" w:rsidP="002932F3">
      <w:pPr>
        <w:spacing w:line="240" w:lineRule="auto"/>
        <w:ind w:left="720" w:right="-90"/>
        <w:jc w:val="both"/>
        <w:rPr>
          <w:rFonts w:asciiTheme="majorHAnsi" w:hAnsiTheme="majorHAnsi" w:cs="Arial"/>
          <w:szCs w:val="20"/>
          <w:lang w:val="en"/>
        </w:rPr>
      </w:pPr>
      <w:r w:rsidRPr="005C1639">
        <w:rPr>
          <w:rFonts w:asciiTheme="majorHAnsi" w:hAnsiTheme="majorHAnsi" w:cs="Arial"/>
          <w:szCs w:val="20"/>
          <w:lang w:val="en"/>
        </w:rPr>
        <w:t xml:space="preserve">“Getting people strategy right in a world where humans and machines work alongside each other will be the biggest challenge leaders will ever face. No one can be sure how the world of work will evolve, so organisations must prepare for any scenario – and if the events of 2016 have taught us anything, it’s that no scenario can be dismissed as too unlikely. </w:t>
      </w:r>
    </w:p>
    <w:p w:rsidR="002932F3" w:rsidRPr="005C1639" w:rsidRDefault="002932F3" w:rsidP="002932F3">
      <w:pPr>
        <w:spacing w:line="240" w:lineRule="auto"/>
        <w:ind w:right="-90"/>
        <w:jc w:val="both"/>
        <w:rPr>
          <w:rFonts w:asciiTheme="majorHAnsi" w:hAnsiTheme="majorHAnsi" w:cs="Arial"/>
          <w:szCs w:val="20"/>
          <w:lang w:val="en"/>
        </w:rPr>
      </w:pPr>
    </w:p>
    <w:p w:rsidR="002932F3" w:rsidRPr="005C1639" w:rsidRDefault="002932F3" w:rsidP="002932F3">
      <w:pPr>
        <w:spacing w:line="240" w:lineRule="auto"/>
        <w:ind w:left="720" w:right="-90"/>
        <w:jc w:val="both"/>
        <w:rPr>
          <w:rFonts w:asciiTheme="majorHAnsi" w:hAnsiTheme="majorHAnsi" w:cs="Arial"/>
          <w:szCs w:val="20"/>
          <w:lang w:val="en"/>
        </w:rPr>
      </w:pPr>
      <w:r w:rsidRPr="005C1639">
        <w:rPr>
          <w:rFonts w:asciiTheme="majorHAnsi" w:hAnsiTheme="majorHAnsi" w:cs="Arial"/>
          <w:szCs w:val="20"/>
          <w:lang w:val="en"/>
        </w:rPr>
        <w:t>The workplace model is fundamentally changing and navigating the changes is fraught with unintended consequences – as trailblazers for the new working structures built around the emerging gig econom</w:t>
      </w:r>
      <w:r>
        <w:rPr>
          <w:rFonts w:asciiTheme="majorHAnsi" w:hAnsiTheme="majorHAnsi" w:cs="Arial"/>
          <w:szCs w:val="20"/>
          <w:lang w:val="en"/>
        </w:rPr>
        <w:t xml:space="preserve">y have found out. </w:t>
      </w:r>
    </w:p>
    <w:p w:rsidR="002932F3" w:rsidRPr="005C1639" w:rsidRDefault="002932F3" w:rsidP="002932F3">
      <w:pPr>
        <w:spacing w:line="240" w:lineRule="auto"/>
        <w:ind w:right="-90"/>
        <w:jc w:val="both"/>
        <w:rPr>
          <w:rFonts w:asciiTheme="majorHAnsi" w:hAnsiTheme="majorHAnsi" w:cs="Arial"/>
          <w:szCs w:val="20"/>
          <w:lang w:val="en"/>
        </w:rPr>
      </w:pPr>
    </w:p>
    <w:p w:rsidR="002932F3" w:rsidRDefault="002932F3" w:rsidP="002932F3">
      <w:pPr>
        <w:spacing w:line="240" w:lineRule="auto"/>
        <w:ind w:left="720" w:right="-90"/>
        <w:jc w:val="both"/>
        <w:rPr>
          <w:rFonts w:asciiTheme="majorHAnsi" w:hAnsiTheme="majorHAnsi" w:cs="Arial"/>
          <w:szCs w:val="20"/>
          <w:lang w:val="en"/>
        </w:rPr>
      </w:pPr>
      <w:r w:rsidRPr="005C1639">
        <w:rPr>
          <w:rFonts w:asciiTheme="majorHAnsi" w:hAnsiTheme="majorHAnsi" w:cs="Arial"/>
          <w:szCs w:val="20"/>
          <w:lang w:val="en"/>
        </w:rPr>
        <w:t>CEOs have an enormous challenge ahead of them. It’s the role of business leaders to protect and nurture the employee-employer relationship throughout this turbulent time, without it, organisations will struggle to find and keep the people they need. The challenge for CEOs is to show that in the technological age, humans are their priority</w:t>
      </w:r>
      <w:r w:rsidR="00763ACF">
        <w:rPr>
          <w:rFonts w:asciiTheme="majorHAnsi" w:hAnsiTheme="majorHAnsi" w:cs="Arial"/>
          <w:szCs w:val="20"/>
          <w:lang w:val="en"/>
        </w:rPr>
        <w:t>.</w:t>
      </w:r>
      <w:r w:rsidR="00D412FD">
        <w:rPr>
          <w:rFonts w:asciiTheme="majorHAnsi" w:hAnsiTheme="majorHAnsi" w:cs="Arial"/>
          <w:szCs w:val="20"/>
          <w:lang w:val="en"/>
        </w:rPr>
        <w:t>”</w:t>
      </w:r>
    </w:p>
    <w:p w:rsidR="00F62EF9" w:rsidRPr="005C1639" w:rsidRDefault="00F62EF9" w:rsidP="005F7B22">
      <w:pPr>
        <w:spacing w:line="240" w:lineRule="auto"/>
        <w:ind w:right="-90"/>
        <w:jc w:val="both"/>
        <w:rPr>
          <w:rFonts w:asciiTheme="majorHAnsi" w:hAnsiTheme="majorHAnsi" w:cs="Arial"/>
          <w:szCs w:val="20"/>
          <w:lang w:val="en"/>
        </w:rPr>
      </w:pPr>
    </w:p>
    <w:p w:rsidR="00F62EF9" w:rsidRPr="005C1639" w:rsidRDefault="00F62EF9" w:rsidP="005F7B22">
      <w:pPr>
        <w:spacing w:line="240" w:lineRule="auto"/>
        <w:ind w:right="-90"/>
        <w:jc w:val="both"/>
        <w:rPr>
          <w:rFonts w:asciiTheme="majorHAnsi" w:hAnsiTheme="majorHAnsi" w:cs="Arial"/>
          <w:szCs w:val="20"/>
          <w:lang w:val="en"/>
        </w:rPr>
      </w:pPr>
      <w:r w:rsidRPr="005C1639">
        <w:rPr>
          <w:rFonts w:asciiTheme="majorHAnsi" w:hAnsiTheme="majorHAnsi" w:cs="Arial"/>
          <w:szCs w:val="20"/>
          <w:lang w:val="en"/>
        </w:rPr>
        <w:t xml:space="preserve">The relentless march of automation will transform the role people play at work. Different skills will be needed, roles will disappear and others will evolve. Some organisations will need fewer people, but others will need more. We will see a rebalancing of human capital as organisations adjust. </w:t>
      </w:r>
    </w:p>
    <w:p w:rsidR="00F62EF9" w:rsidRPr="005C1639" w:rsidRDefault="00F62EF9" w:rsidP="005F7B22">
      <w:pPr>
        <w:spacing w:line="240" w:lineRule="auto"/>
        <w:ind w:right="-90"/>
        <w:jc w:val="both"/>
        <w:rPr>
          <w:rFonts w:asciiTheme="majorHAnsi" w:hAnsiTheme="majorHAnsi" w:cs="Arial"/>
          <w:szCs w:val="20"/>
          <w:lang w:val="en"/>
        </w:rPr>
      </w:pPr>
    </w:p>
    <w:p w:rsidR="005F7B22" w:rsidRPr="005C1639" w:rsidRDefault="00F62EF9" w:rsidP="005F7B22">
      <w:pPr>
        <w:spacing w:line="240" w:lineRule="auto"/>
        <w:ind w:right="-90"/>
        <w:jc w:val="both"/>
        <w:rPr>
          <w:rFonts w:asciiTheme="majorHAnsi" w:hAnsiTheme="majorHAnsi" w:cs="Arial"/>
          <w:szCs w:val="20"/>
          <w:lang w:val="en"/>
        </w:rPr>
      </w:pPr>
      <w:r w:rsidRPr="005C1639">
        <w:rPr>
          <w:rFonts w:asciiTheme="majorHAnsi" w:hAnsiTheme="majorHAnsi" w:cs="Arial"/>
          <w:szCs w:val="20"/>
          <w:lang w:val="en"/>
        </w:rPr>
        <w:t>Success in an automated world will mean people and machines working together, rather than one replacing the other. Exceptional skills</w:t>
      </w:r>
      <w:r w:rsidR="00A30DE9">
        <w:rPr>
          <w:rFonts w:asciiTheme="majorHAnsi" w:hAnsiTheme="majorHAnsi" w:cs="Arial"/>
          <w:szCs w:val="20"/>
          <w:lang w:val="en"/>
        </w:rPr>
        <w:t xml:space="preserve"> and leadership will be needed. H</w:t>
      </w:r>
      <w:r w:rsidR="005F7B22" w:rsidRPr="005C1639">
        <w:rPr>
          <w:rFonts w:asciiTheme="majorHAnsi" w:hAnsiTheme="majorHAnsi" w:cs="Arial"/>
          <w:szCs w:val="20"/>
          <w:lang w:val="en"/>
        </w:rPr>
        <w:t xml:space="preserve">owever, 77% </w:t>
      </w:r>
      <w:r w:rsidRPr="005C1639">
        <w:rPr>
          <w:rFonts w:asciiTheme="majorHAnsi" w:hAnsiTheme="majorHAnsi" w:cs="Arial"/>
          <w:szCs w:val="20"/>
          <w:lang w:val="en"/>
        </w:rPr>
        <w:t xml:space="preserve">of CEOs say they see the availability of key skills as the biggest </w:t>
      </w:r>
      <w:r w:rsidR="005F7B22" w:rsidRPr="005C1639">
        <w:rPr>
          <w:rFonts w:asciiTheme="majorHAnsi" w:hAnsiTheme="majorHAnsi" w:cs="Arial"/>
          <w:szCs w:val="20"/>
          <w:lang w:val="en"/>
        </w:rPr>
        <w:t xml:space="preserve">business threat. </w:t>
      </w:r>
    </w:p>
    <w:p w:rsidR="005F7B22" w:rsidRPr="005C1639" w:rsidRDefault="005F7B22" w:rsidP="005F7B22">
      <w:pPr>
        <w:spacing w:line="240" w:lineRule="auto"/>
        <w:ind w:right="-90"/>
        <w:jc w:val="both"/>
        <w:rPr>
          <w:rFonts w:asciiTheme="majorHAnsi" w:hAnsiTheme="majorHAnsi" w:cs="Arial"/>
          <w:szCs w:val="20"/>
          <w:lang w:val="en"/>
        </w:rPr>
      </w:pPr>
    </w:p>
    <w:p w:rsidR="00F62EF9" w:rsidRPr="005C1639" w:rsidRDefault="00132750" w:rsidP="005F7B22">
      <w:pPr>
        <w:spacing w:line="240" w:lineRule="auto"/>
        <w:ind w:right="-90"/>
        <w:jc w:val="both"/>
        <w:rPr>
          <w:rFonts w:asciiTheme="majorHAnsi" w:hAnsiTheme="majorHAnsi" w:cs="Arial"/>
          <w:szCs w:val="20"/>
          <w:lang w:val="en"/>
        </w:rPr>
      </w:pPr>
      <w:r>
        <w:rPr>
          <w:rFonts w:asciiTheme="majorHAnsi" w:hAnsiTheme="majorHAnsi" w:cs="Arial"/>
          <w:szCs w:val="20"/>
          <w:lang w:val="en"/>
        </w:rPr>
        <w:lastRenderedPageBreak/>
        <w:t>Todays</w:t>
      </w:r>
      <w:r w:rsidR="002932F3">
        <w:rPr>
          <w:rFonts w:asciiTheme="majorHAnsi" w:hAnsiTheme="majorHAnsi" w:cs="Arial"/>
          <w:szCs w:val="20"/>
          <w:lang w:val="en"/>
        </w:rPr>
        <w:t xml:space="preserve"> in demand skills</w:t>
      </w:r>
      <w:r w:rsidR="005F7B22" w:rsidRPr="005C1639">
        <w:rPr>
          <w:rFonts w:asciiTheme="majorHAnsi" w:hAnsiTheme="majorHAnsi" w:cs="Arial"/>
          <w:szCs w:val="20"/>
          <w:lang w:val="en"/>
        </w:rPr>
        <w:t xml:space="preserve"> are exclusively human capabilities</w:t>
      </w:r>
      <w:r w:rsidR="00F62EF9" w:rsidRPr="005C1639">
        <w:rPr>
          <w:rFonts w:asciiTheme="majorHAnsi" w:hAnsiTheme="majorHAnsi" w:cs="Arial"/>
          <w:szCs w:val="20"/>
          <w:lang w:val="en"/>
        </w:rPr>
        <w:t xml:space="preserve"> – adaptability, problem sol</w:t>
      </w:r>
      <w:r w:rsidR="005F7B22" w:rsidRPr="005C1639">
        <w:rPr>
          <w:rFonts w:asciiTheme="majorHAnsi" w:hAnsiTheme="majorHAnsi" w:cs="Arial"/>
          <w:szCs w:val="20"/>
          <w:lang w:val="en"/>
        </w:rPr>
        <w:t>ving, creativity and leadership. Software cannot imitate passion, character or collaborative spirit.</w:t>
      </w:r>
      <w:r w:rsidR="00F62EF9" w:rsidRPr="005C1639">
        <w:rPr>
          <w:rFonts w:asciiTheme="majorHAnsi" w:hAnsiTheme="majorHAnsi" w:cs="Arial"/>
          <w:szCs w:val="20"/>
          <w:lang w:val="en"/>
        </w:rPr>
        <w:t xml:space="preserve"> </w:t>
      </w:r>
      <w:r w:rsidR="005F7B22" w:rsidRPr="005C1639">
        <w:rPr>
          <w:rFonts w:asciiTheme="majorHAnsi" w:hAnsiTheme="majorHAnsi" w:cs="Arial"/>
          <w:szCs w:val="20"/>
          <w:lang w:val="en"/>
        </w:rPr>
        <w:t xml:space="preserve">By marrying these skills with technology, innovation can thrive and organisations can succeed in competitive marketplaces. </w:t>
      </w:r>
    </w:p>
    <w:p w:rsidR="005D3F0A" w:rsidRPr="005C1639" w:rsidRDefault="005D3F0A" w:rsidP="005F7B22">
      <w:pPr>
        <w:spacing w:line="240" w:lineRule="auto"/>
        <w:ind w:right="-90"/>
        <w:jc w:val="both"/>
        <w:rPr>
          <w:rFonts w:asciiTheme="majorHAnsi" w:hAnsiTheme="majorHAnsi" w:cs="Arial"/>
          <w:szCs w:val="20"/>
          <w:lang w:val="en"/>
        </w:rPr>
      </w:pPr>
    </w:p>
    <w:p w:rsidR="002932F3" w:rsidRPr="005C1639" w:rsidRDefault="005D3F0A" w:rsidP="002932F3">
      <w:pPr>
        <w:spacing w:line="240" w:lineRule="auto"/>
        <w:ind w:right="-90"/>
        <w:jc w:val="both"/>
        <w:rPr>
          <w:rFonts w:asciiTheme="majorHAnsi" w:hAnsiTheme="majorHAnsi" w:cs="Arial"/>
          <w:szCs w:val="20"/>
          <w:lang w:val="en"/>
        </w:rPr>
      </w:pPr>
      <w:r w:rsidRPr="005C1639">
        <w:rPr>
          <w:rFonts w:asciiTheme="majorHAnsi" w:hAnsiTheme="majorHAnsi" w:cs="Arial"/>
          <w:szCs w:val="20"/>
          <w:lang w:val="en"/>
        </w:rPr>
        <w:t>Seventy-eight percent of CEOs are actively taking steps to improve their access to talent and attract the people they need by changing their people strategy to reflect the skills and employment structure they need for the fu</w:t>
      </w:r>
      <w:r w:rsidR="002932F3">
        <w:rPr>
          <w:rFonts w:asciiTheme="majorHAnsi" w:hAnsiTheme="majorHAnsi" w:cs="Arial"/>
          <w:szCs w:val="20"/>
          <w:lang w:val="en"/>
        </w:rPr>
        <w:t>ture.</w:t>
      </w:r>
      <w:r w:rsidR="002932F3" w:rsidRPr="005C1639">
        <w:rPr>
          <w:rFonts w:asciiTheme="majorHAnsi" w:hAnsiTheme="majorHAnsi" w:cs="Arial"/>
          <w:szCs w:val="20"/>
          <w:lang w:val="en"/>
        </w:rPr>
        <w:t xml:space="preserve"> </w:t>
      </w:r>
    </w:p>
    <w:p w:rsidR="002932F3" w:rsidRPr="005C1639" w:rsidRDefault="002932F3" w:rsidP="005F7B22">
      <w:pPr>
        <w:spacing w:line="240" w:lineRule="auto"/>
        <w:ind w:right="-90"/>
        <w:jc w:val="both"/>
        <w:rPr>
          <w:rFonts w:asciiTheme="majorHAnsi" w:hAnsiTheme="majorHAnsi" w:cs="Arial"/>
          <w:szCs w:val="20"/>
          <w:lang w:val="en"/>
        </w:rPr>
      </w:pPr>
    </w:p>
    <w:p w:rsidR="00D16E9A" w:rsidRDefault="00D16E9A" w:rsidP="005F7B22">
      <w:pPr>
        <w:spacing w:line="240" w:lineRule="auto"/>
        <w:ind w:right="-90"/>
        <w:jc w:val="both"/>
        <w:rPr>
          <w:rFonts w:asciiTheme="majorHAnsi" w:hAnsiTheme="majorHAnsi" w:cs="Arial"/>
          <w:szCs w:val="20"/>
          <w:lang w:val="en"/>
        </w:rPr>
      </w:pPr>
      <w:r w:rsidRPr="005C1639">
        <w:rPr>
          <w:rFonts w:asciiTheme="majorHAnsi" w:hAnsiTheme="majorHAnsi" w:cs="Arial"/>
          <w:szCs w:val="20"/>
          <w:lang w:val="en"/>
        </w:rPr>
        <w:t xml:space="preserve">Innovation isn’t just about skills; creativity thrives in the right environment, when free thinking people with diverse views and experiences come together and </w:t>
      </w:r>
      <w:r w:rsidR="002932F3">
        <w:rPr>
          <w:rFonts w:asciiTheme="majorHAnsi" w:hAnsiTheme="majorHAnsi" w:cs="Arial"/>
          <w:szCs w:val="20"/>
          <w:lang w:val="en"/>
        </w:rPr>
        <w:t>collaborate</w:t>
      </w:r>
      <w:r w:rsidRPr="005C1639">
        <w:rPr>
          <w:rFonts w:asciiTheme="majorHAnsi" w:hAnsiTheme="majorHAnsi" w:cs="Arial"/>
          <w:szCs w:val="20"/>
          <w:lang w:val="en"/>
        </w:rPr>
        <w:t xml:space="preserve">. Innovation-creating skills can be encouraged through the right training and development, the right creative environment, and the right performance management approach. </w:t>
      </w:r>
    </w:p>
    <w:p w:rsidR="002932F3" w:rsidRDefault="002932F3" w:rsidP="005F7B22">
      <w:pPr>
        <w:spacing w:line="240" w:lineRule="auto"/>
        <w:ind w:right="-90"/>
        <w:jc w:val="both"/>
        <w:rPr>
          <w:rFonts w:asciiTheme="majorHAnsi" w:hAnsiTheme="majorHAnsi" w:cs="Arial"/>
          <w:szCs w:val="20"/>
          <w:lang w:val="en"/>
        </w:rPr>
      </w:pPr>
    </w:p>
    <w:p w:rsidR="002932F3" w:rsidRDefault="002932F3" w:rsidP="005F7B22">
      <w:pPr>
        <w:spacing w:line="240" w:lineRule="auto"/>
        <w:ind w:right="-90"/>
        <w:jc w:val="both"/>
        <w:rPr>
          <w:rFonts w:asciiTheme="majorHAnsi" w:hAnsiTheme="majorHAnsi" w:cs="Arial"/>
          <w:szCs w:val="20"/>
          <w:lang w:val="en"/>
        </w:rPr>
      </w:pPr>
      <w:r>
        <w:rPr>
          <w:rFonts w:asciiTheme="majorHAnsi" w:hAnsiTheme="majorHAnsi" w:cs="Arial"/>
          <w:szCs w:val="20"/>
          <w:lang w:val="en"/>
        </w:rPr>
        <w:t xml:space="preserve">Jon Williams </w:t>
      </w:r>
      <w:r w:rsidR="00763ACF">
        <w:rPr>
          <w:rFonts w:asciiTheme="majorHAnsi" w:hAnsiTheme="majorHAnsi" w:cs="Arial"/>
          <w:szCs w:val="20"/>
          <w:lang w:val="en"/>
        </w:rPr>
        <w:t>adds</w:t>
      </w:r>
      <w:r>
        <w:rPr>
          <w:rFonts w:asciiTheme="majorHAnsi" w:hAnsiTheme="majorHAnsi" w:cs="Arial"/>
          <w:szCs w:val="20"/>
          <w:lang w:val="en"/>
        </w:rPr>
        <w:t xml:space="preserve">: </w:t>
      </w:r>
    </w:p>
    <w:p w:rsidR="002932F3" w:rsidRDefault="002932F3" w:rsidP="005F7B22">
      <w:pPr>
        <w:spacing w:line="240" w:lineRule="auto"/>
        <w:ind w:right="-90"/>
        <w:jc w:val="both"/>
        <w:rPr>
          <w:rFonts w:asciiTheme="majorHAnsi" w:hAnsiTheme="majorHAnsi" w:cs="Arial"/>
          <w:szCs w:val="20"/>
          <w:lang w:val="en"/>
        </w:rPr>
      </w:pPr>
    </w:p>
    <w:p w:rsidR="002932F3" w:rsidRDefault="002932F3" w:rsidP="002932F3">
      <w:pPr>
        <w:spacing w:line="240" w:lineRule="auto"/>
        <w:ind w:left="720" w:right="-90"/>
        <w:jc w:val="both"/>
        <w:rPr>
          <w:rFonts w:asciiTheme="majorHAnsi" w:hAnsiTheme="majorHAnsi" w:cs="Arial"/>
          <w:szCs w:val="20"/>
          <w:lang w:val="en"/>
        </w:rPr>
      </w:pPr>
      <w:r>
        <w:rPr>
          <w:rFonts w:asciiTheme="majorHAnsi" w:hAnsiTheme="majorHAnsi" w:cs="Arial"/>
          <w:szCs w:val="20"/>
          <w:lang w:val="en"/>
        </w:rPr>
        <w:t>“There are five key areas that business leaders should be working on to ensure their talent strategy is fit to meet the challenges ahead. Firstly – plan for multiple futures. Scenario planning is a powerful tool to prepare your organisation for a future where no outcome can be safely dismissed as unlikely.</w:t>
      </w:r>
      <w:r w:rsidR="00132750">
        <w:rPr>
          <w:rFonts w:asciiTheme="majorHAnsi" w:hAnsiTheme="majorHAnsi" w:cs="Arial"/>
          <w:szCs w:val="20"/>
          <w:lang w:val="en"/>
        </w:rPr>
        <w:t xml:space="preserve"> Prepare your HR function for the recruitment challenge – as our 20</w:t>
      </w:r>
      <w:r w:rsidR="00132750" w:rsidRPr="00132750">
        <w:rPr>
          <w:rFonts w:asciiTheme="majorHAnsi" w:hAnsiTheme="majorHAnsi" w:cs="Arial"/>
          <w:szCs w:val="20"/>
          <w:vertAlign w:val="superscript"/>
          <w:lang w:val="en"/>
        </w:rPr>
        <w:t>th</w:t>
      </w:r>
      <w:r w:rsidR="00132750">
        <w:rPr>
          <w:rFonts w:asciiTheme="majorHAnsi" w:hAnsiTheme="majorHAnsi" w:cs="Arial"/>
          <w:szCs w:val="20"/>
          <w:lang w:val="en"/>
        </w:rPr>
        <w:t xml:space="preserve"> CEO Survey highlights, people and skills are essential in the machine age and competition for good talent is intense. </w:t>
      </w:r>
    </w:p>
    <w:p w:rsidR="00132750" w:rsidRDefault="00132750" w:rsidP="002932F3">
      <w:pPr>
        <w:spacing w:line="240" w:lineRule="auto"/>
        <w:ind w:left="720" w:right="-90"/>
        <w:jc w:val="both"/>
        <w:rPr>
          <w:rFonts w:asciiTheme="majorHAnsi" w:hAnsiTheme="majorHAnsi" w:cs="Arial"/>
          <w:szCs w:val="20"/>
          <w:lang w:val="en"/>
        </w:rPr>
      </w:pPr>
    </w:p>
    <w:p w:rsidR="00132750" w:rsidRDefault="00132750" w:rsidP="002932F3">
      <w:pPr>
        <w:spacing w:line="240" w:lineRule="auto"/>
        <w:ind w:left="720" w:right="-90"/>
        <w:jc w:val="both"/>
        <w:rPr>
          <w:rFonts w:asciiTheme="majorHAnsi" w:hAnsiTheme="majorHAnsi" w:cs="Arial"/>
          <w:szCs w:val="20"/>
          <w:lang w:val="en"/>
        </w:rPr>
      </w:pPr>
      <w:r>
        <w:rPr>
          <w:rFonts w:asciiTheme="majorHAnsi" w:hAnsiTheme="majorHAnsi" w:cs="Arial"/>
          <w:szCs w:val="20"/>
          <w:lang w:val="en"/>
        </w:rPr>
        <w:t xml:space="preserve">The demand for soft skills is high; nurturing them is a priority for your business, alongside ensuring you deliver the right experience for your people – it’s essential that each element of this is monitored and understood. </w:t>
      </w:r>
      <w:r w:rsidR="00A30DE9">
        <w:rPr>
          <w:rFonts w:asciiTheme="majorHAnsi" w:hAnsiTheme="majorHAnsi" w:cs="Arial"/>
          <w:szCs w:val="20"/>
          <w:lang w:val="en"/>
        </w:rPr>
        <w:t xml:space="preserve">Finally, work on trust - </w:t>
      </w:r>
      <w:r>
        <w:rPr>
          <w:rFonts w:asciiTheme="majorHAnsi" w:hAnsiTheme="majorHAnsi" w:cs="Arial"/>
          <w:szCs w:val="20"/>
          <w:lang w:val="en"/>
        </w:rPr>
        <w:t>with</w:t>
      </w:r>
      <w:r w:rsidR="00A30DE9">
        <w:rPr>
          <w:rFonts w:asciiTheme="majorHAnsi" w:hAnsiTheme="majorHAnsi" w:cs="Arial"/>
          <w:szCs w:val="20"/>
          <w:lang w:val="en"/>
        </w:rPr>
        <w:t xml:space="preserve"> a</w:t>
      </w:r>
      <w:r>
        <w:rPr>
          <w:rFonts w:asciiTheme="majorHAnsi" w:hAnsiTheme="majorHAnsi" w:cs="Arial"/>
          <w:szCs w:val="20"/>
          <w:lang w:val="en"/>
        </w:rPr>
        <w:t xml:space="preserve"> purpose</w:t>
      </w:r>
      <w:r w:rsidR="00A30DE9">
        <w:rPr>
          <w:rFonts w:asciiTheme="majorHAnsi" w:hAnsiTheme="majorHAnsi" w:cs="Arial"/>
          <w:szCs w:val="20"/>
          <w:lang w:val="en"/>
        </w:rPr>
        <w:t>. D</w:t>
      </w:r>
      <w:r>
        <w:rPr>
          <w:rFonts w:asciiTheme="majorHAnsi" w:hAnsiTheme="majorHAnsi" w:cs="Arial"/>
          <w:szCs w:val="20"/>
          <w:lang w:val="en"/>
        </w:rPr>
        <w:t xml:space="preserve">oes your organisation have a clear purpose? And where does it fit into society?” </w:t>
      </w:r>
    </w:p>
    <w:p w:rsidR="005C1639" w:rsidRPr="005C1639" w:rsidRDefault="005C1639" w:rsidP="005F7B22">
      <w:pPr>
        <w:spacing w:line="240" w:lineRule="auto"/>
        <w:ind w:right="-90"/>
        <w:jc w:val="both"/>
        <w:rPr>
          <w:rFonts w:asciiTheme="majorHAnsi" w:hAnsiTheme="majorHAnsi" w:cs="Arial"/>
          <w:szCs w:val="20"/>
          <w:lang w:val="en"/>
        </w:rPr>
      </w:pPr>
    </w:p>
    <w:p w:rsidR="005C1639" w:rsidRPr="005C1639" w:rsidRDefault="005C1639" w:rsidP="001A64C4">
      <w:pPr>
        <w:spacing w:line="240" w:lineRule="auto"/>
        <w:ind w:right="-90"/>
        <w:jc w:val="right"/>
        <w:rPr>
          <w:rFonts w:asciiTheme="majorHAnsi" w:hAnsiTheme="majorHAnsi" w:cs="Arial"/>
          <w:b/>
          <w:szCs w:val="20"/>
          <w:lang w:val="en"/>
        </w:rPr>
      </w:pPr>
      <w:r w:rsidRPr="005C1639">
        <w:rPr>
          <w:rFonts w:asciiTheme="majorHAnsi" w:hAnsiTheme="majorHAnsi" w:cs="Arial"/>
          <w:b/>
          <w:szCs w:val="20"/>
          <w:lang w:val="en"/>
        </w:rPr>
        <w:t>Ends</w:t>
      </w:r>
    </w:p>
    <w:p w:rsidR="00FD6C7F" w:rsidRPr="0066766D" w:rsidRDefault="00E61887" w:rsidP="005F7B22">
      <w:pPr>
        <w:spacing w:before="269" w:after="269"/>
        <w:jc w:val="both"/>
        <w:rPr>
          <w:rFonts w:asciiTheme="majorHAnsi" w:hAnsiTheme="majorHAnsi" w:cs="Arial"/>
          <w:b/>
          <w:bCs/>
          <w:color w:val="000000"/>
          <w:szCs w:val="20"/>
          <w:lang w:val="en"/>
        </w:rPr>
      </w:pPr>
      <w:r w:rsidRPr="0066766D">
        <w:rPr>
          <w:rFonts w:asciiTheme="majorHAnsi" w:hAnsiTheme="majorHAnsi" w:cs="Arial"/>
          <w:b/>
          <w:szCs w:val="20"/>
          <w:lang w:val="en"/>
        </w:rPr>
        <w:t>N</w:t>
      </w:r>
      <w:r w:rsidR="00FD6C7F" w:rsidRPr="0066766D">
        <w:rPr>
          <w:rFonts w:asciiTheme="majorHAnsi" w:hAnsiTheme="majorHAnsi" w:cs="Arial"/>
          <w:b/>
          <w:bCs/>
          <w:color w:val="000000"/>
          <w:szCs w:val="20"/>
          <w:lang w:val="en"/>
        </w:rPr>
        <w:t>otes</w:t>
      </w:r>
    </w:p>
    <w:p w:rsidR="004D2A80" w:rsidRPr="005C1639" w:rsidRDefault="004D2A80" w:rsidP="005F7B22">
      <w:pPr>
        <w:pStyle w:val="ListParagraph"/>
        <w:numPr>
          <w:ilvl w:val="0"/>
          <w:numId w:val="20"/>
        </w:numPr>
        <w:spacing w:before="269" w:after="269"/>
        <w:jc w:val="both"/>
        <w:rPr>
          <w:rFonts w:asciiTheme="majorHAnsi" w:hAnsiTheme="majorHAnsi"/>
          <w:sz w:val="20"/>
          <w:szCs w:val="20"/>
        </w:rPr>
      </w:pPr>
      <w:r w:rsidRPr="005C1639">
        <w:rPr>
          <w:rFonts w:asciiTheme="majorHAnsi" w:hAnsiTheme="majorHAnsi"/>
          <w:sz w:val="20"/>
          <w:szCs w:val="20"/>
        </w:rPr>
        <w:t xml:space="preserve">PwC interviewed 1,379 CEOs in 79 countries for this report. </w:t>
      </w:r>
    </w:p>
    <w:p w:rsidR="004D2A80" w:rsidRPr="005C1639" w:rsidRDefault="004D2A80" w:rsidP="00763ACF">
      <w:pPr>
        <w:pStyle w:val="ListParagraph"/>
        <w:numPr>
          <w:ilvl w:val="0"/>
          <w:numId w:val="20"/>
        </w:numPr>
        <w:spacing w:before="269" w:after="269"/>
        <w:jc w:val="both"/>
        <w:rPr>
          <w:rFonts w:asciiTheme="majorHAnsi" w:hAnsiTheme="majorHAnsi"/>
          <w:sz w:val="20"/>
          <w:szCs w:val="20"/>
        </w:rPr>
      </w:pPr>
      <w:r w:rsidRPr="005C1639">
        <w:rPr>
          <w:rFonts w:asciiTheme="majorHAnsi" w:hAnsiTheme="majorHAnsi"/>
          <w:sz w:val="20"/>
          <w:szCs w:val="20"/>
        </w:rPr>
        <w:t>For more information, visit</w:t>
      </w:r>
      <w:r w:rsidR="00763ACF">
        <w:rPr>
          <w:rFonts w:asciiTheme="majorHAnsi" w:hAnsiTheme="majorHAnsi"/>
          <w:sz w:val="20"/>
          <w:szCs w:val="20"/>
        </w:rPr>
        <w:t xml:space="preserve"> </w:t>
      </w:r>
      <w:hyperlink r:id="rId9" w:history="1">
        <w:proofErr w:type="spellStart"/>
        <w:r w:rsidR="00763ACF" w:rsidRPr="001A64C4">
          <w:rPr>
            <w:rStyle w:val="Hyperlink"/>
            <w:rFonts w:asciiTheme="majorHAnsi" w:hAnsiTheme="majorHAnsi"/>
            <w:color w:val="00B0F0"/>
            <w:sz w:val="20"/>
            <w:szCs w:val="20"/>
            <w:u w:val="none"/>
          </w:rPr>
          <w:t>ceosurvey.pwc</w:t>
        </w:r>
        <w:proofErr w:type="spellEnd"/>
      </w:hyperlink>
      <w:r w:rsidRPr="005C1639">
        <w:rPr>
          <w:rFonts w:asciiTheme="majorHAnsi" w:hAnsiTheme="majorHAnsi"/>
          <w:sz w:val="20"/>
          <w:szCs w:val="20"/>
        </w:rPr>
        <w:t xml:space="preserve">. </w:t>
      </w:r>
    </w:p>
    <w:p w:rsidR="00934826" w:rsidRPr="0066766D" w:rsidRDefault="00934826" w:rsidP="005F7B22">
      <w:pPr>
        <w:spacing w:before="269" w:after="269"/>
        <w:jc w:val="both"/>
        <w:rPr>
          <w:rFonts w:asciiTheme="majorHAnsi" w:hAnsiTheme="majorHAnsi"/>
          <w:b/>
          <w:szCs w:val="20"/>
        </w:rPr>
      </w:pPr>
      <w:r w:rsidRPr="0066766D">
        <w:rPr>
          <w:rFonts w:asciiTheme="majorHAnsi" w:hAnsiTheme="majorHAnsi"/>
          <w:b/>
          <w:szCs w:val="20"/>
        </w:rPr>
        <w:t xml:space="preserve">About PwC </w:t>
      </w:r>
    </w:p>
    <w:p w:rsidR="00934826" w:rsidRPr="005C1639" w:rsidRDefault="00934826" w:rsidP="001A64C4">
      <w:pPr>
        <w:spacing w:line="240" w:lineRule="auto"/>
        <w:ind w:right="202"/>
        <w:jc w:val="both"/>
        <w:rPr>
          <w:rFonts w:asciiTheme="majorHAnsi" w:hAnsiTheme="majorHAnsi" w:cs="Georgia"/>
          <w:color w:val="000000"/>
          <w:szCs w:val="20"/>
        </w:rPr>
      </w:pPr>
      <w:r w:rsidRPr="005C1639">
        <w:rPr>
          <w:rFonts w:asciiTheme="majorHAnsi" w:hAnsiTheme="majorHAnsi" w:cs="Georgia"/>
          <w:color w:val="000000"/>
          <w:szCs w:val="20"/>
        </w:rPr>
        <w:t xml:space="preserve">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t>
      </w:r>
      <w:hyperlink r:id="rId10" w:history="1">
        <w:r w:rsidR="0066766D" w:rsidRPr="0066766D">
          <w:rPr>
            <w:rStyle w:val="Hyperlink"/>
            <w:rFonts w:asciiTheme="majorHAnsi" w:hAnsiTheme="majorHAnsi" w:cs="Georgia"/>
            <w:color w:val="00B0F0"/>
            <w:szCs w:val="20"/>
            <w:u w:val="none"/>
          </w:rPr>
          <w:t>www.pwc.com</w:t>
        </w:r>
      </w:hyperlink>
      <w:r w:rsidRPr="005C1639">
        <w:rPr>
          <w:rFonts w:asciiTheme="majorHAnsi" w:hAnsiTheme="majorHAnsi" w:cs="Georgia"/>
          <w:color w:val="000000"/>
          <w:szCs w:val="20"/>
        </w:rPr>
        <w:t>.</w:t>
      </w:r>
    </w:p>
    <w:p w:rsidR="00934826" w:rsidRPr="005C1639" w:rsidRDefault="00934826" w:rsidP="001A64C4">
      <w:pPr>
        <w:spacing w:line="240" w:lineRule="auto"/>
        <w:ind w:right="202"/>
        <w:jc w:val="both"/>
        <w:rPr>
          <w:rFonts w:asciiTheme="majorHAnsi" w:hAnsiTheme="majorHAnsi" w:cs="Georgia"/>
          <w:color w:val="000000"/>
          <w:szCs w:val="20"/>
        </w:rPr>
      </w:pPr>
      <w:bookmarkStart w:id="0" w:name="_GoBack"/>
      <w:bookmarkEnd w:id="0"/>
    </w:p>
    <w:p w:rsidR="00934826" w:rsidRPr="005C1639" w:rsidRDefault="00934826" w:rsidP="001A64C4">
      <w:pPr>
        <w:spacing w:line="240" w:lineRule="auto"/>
        <w:ind w:right="202"/>
        <w:jc w:val="both"/>
        <w:rPr>
          <w:rFonts w:asciiTheme="majorHAnsi" w:hAnsiTheme="majorHAnsi" w:cs="Georgia"/>
          <w:color w:val="000000"/>
          <w:szCs w:val="20"/>
        </w:rPr>
      </w:pPr>
      <w:r w:rsidRPr="005C1639">
        <w:rPr>
          <w:rFonts w:asciiTheme="majorHAnsi" w:hAnsiTheme="majorHAnsi" w:cs="Georgia"/>
          <w:color w:val="000000"/>
          <w:szCs w:val="20"/>
        </w:rPr>
        <w:t xml:space="preserve">PwC refers to the PwC network and/or one or more of its member firms, each of which is a separate legal entity. Please see </w:t>
      </w:r>
      <w:hyperlink r:id="rId11" w:history="1">
        <w:r w:rsidR="0066766D" w:rsidRPr="0066766D">
          <w:rPr>
            <w:rStyle w:val="Hyperlink"/>
            <w:rFonts w:asciiTheme="majorHAnsi" w:hAnsiTheme="majorHAnsi" w:cs="Georgia"/>
            <w:color w:val="00B0F0"/>
            <w:szCs w:val="20"/>
            <w:u w:val="none"/>
          </w:rPr>
          <w:t>www.pwc.com/structure</w:t>
        </w:r>
      </w:hyperlink>
      <w:r w:rsidR="0066766D">
        <w:rPr>
          <w:rFonts w:asciiTheme="majorHAnsi" w:hAnsiTheme="majorHAnsi" w:cs="Georgia"/>
          <w:color w:val="000000"/>
          <w:szCs w:val="20"/>
        </w:rPr>
        <w:t xml:space="preserve"> </w:t>
      </w:r>
      <w:r w:rsidRPr="005C1639">
        <w:rPr>
          <w:rFonts w:asciiTheme="majorHAnsi" w:hAnsiTheme="majorHAnsi" w:cs="Georgia"/>
          <w:color w:val="000000"/>
          <w:szCs w:val="20"/>
        </w:rPr>
        <w:t>for further details.</w:t>
      </w:r>
    </w:p>
    <w:p w:rsidR="009F66B8" w:rsidRPr="005C1639" w:rsidRDefault="009F66B8" w:rsidP="001A64C4">
      <w:pPr>
        <w:spacing w:line="240" w:lineRule="auto"/>
        <w:ind w:right="202"/>
        <w:jc w:val="both"/>
        <w:rPr>
          <w:rFonts w:asciiTheme="majorHAnsi" w:hAnsiTheme="majorHAnsi" w:cs="Georgia"/>
          <w:color w:val="000000"/>
          <w:szCs w:val="20"/>
        </w:rPr>
      </w:pPr>
    </w:p>
    <w:p w:rsidR="00934826" w:rsidRPr="005C1639" w:rsidRDefault="00C816BF" w:rsidP="001A64C4">
      <w:pPr>
        <w:spacing w:line="240" w:lineRule="auto"/>
        <w:jc w:val="both"/>
        <w:rPr>
          <w:rFonts w:asciiTheme="majorHAnsi" w:hAnsiTheme="majorHAnsi" w:cs="Georgia"/>
          <w:color w:val="000000"/>
          <w:szCs w:val="20"/>
        </w:rPr>
      </w:pPr>
      <w:r w:rsidRPr="005C1639">
        <w:rPr>
          <w:rFonts w:asciiTheme="majorHAnsi" w:hAnsiTheme="majorHAnsi" w:cs="Georgia"/>
          <w:color w:val="000000"/>
          <w:szCs w:val="20"/>
        </w:rPr>
        <w:t>© 2017</w:t>
      </w:r>
      <w:r w:rsidR="00934826" w:rsidRPr="005C1639">
        <w:rPr>
          <w:rFonts w:asciiTheme="majorHAnsi" w:hAnsiTheme="majorHAnsi" w:cs="Georgia"/>
          <w:color w:val="000000"/>
          <w:szCs w:val="20"/>
        </w:rPr>
        <w:t xml:space="preserve"> PwC. All rights reserved</w:t>
      </w:r>
    </w:p>
    <w:p w:rsidR="009F66B8" w:rsidRPr="005C1639" w:rsidRDefault="009F66B8" w:rsidP="005F7B22">
      <w:pPr>
        <w:spacing w:line="276" w:lineRule="auto"/>
        <w:ind w:right="202"/>
        <w:jc w:val="both"/>
        <w:rPr>
          <w:rFonts w:asciiTheme="majorHAnsi" w:hAnsiTheme="majorHAnsi" w:cs="Georgia"/>
          <w:color w:val="000000"/>
          <w:szCs w:val="20"/>
          <w:lang w:eastAsia="en-GB"/>
        </w:rPr>
      </w:pPr>
    </w:p>
    <w:p w:rsidR="00482A76" w:rsidRPr="005C1639" w:rsidRDefault="00482A76" w:rsidP="005F7B22">
      <w:pPr>
        <w:jc w:val="both"/>
        <w:rPr>
          <w:rFonts w:asciiTheme="majorHAnsi" w:hAnsiTheme="majorHAnsi"/>
        </w:rPr>
      </w:pPr>
    </w:p>
    <w:p w:rsidR="002369EF" w:rsidRPr="005C1639" w:rsidRDefault="002369EF" w:rsidP="005F7B22">
      <w:pPr>
        <w:jc w:val="both"/>
        <w:rPr>
          <w:rFonts w:asciiTheme="majorHAnsi" w:hAnsiTheme="majorHAnsi"/>
        </w:rPr>
      </w:pPr>
    </w:p>
    <w:sectPr w:rsidR="002369EF" w:rsidRPr="005C1639" w:rsidSect="00E61887">
      <w:headerReference w:type="even" r:id="rId12"/>
      <w:headerReference w:type="default" r:id="rId13"/>
      <w:footerReference w:type="even" r:id="rId14"/>
      <w:footerReference w:type="default" r:id="rId15"/>
      <w:headerReference w:type="first" r:id="rId16"/>
      <w:pgSz w:w="11907" w:h="16839"/>
      <w:pgMar w:top="2160" w:right="1440" w:bottom="1710" w:left="137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68" w:rsidRDefault="00742168">
      <w:pPr>
        <w:spacing w:line="240" w:lineRule="auto"/>
      </w:pPr>
      <w:r>
        <w:separator/>
      </w:r>
    </w:p>
  </w:endnote>
  <w:endnote w:type="continuationSeparator" w:id="0">
    <w:p w:rsidR="00742168" w:rsidRDefault="0074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Footer"/>
    </w:pPr>
    <w:r>
      <w:fldChar w:fldCharType="begin"/>
    </w:r>
    <w:r>
      <w:instrText xml:space="preserve"> PAGE  \* MERGEFORMAT </w:instrText>
    </w:r>
    <w:r>
      <w:fldChar w:fldCharType="separate"/>
    </w:r>
    <w:r>
      <w:rPr>
        <w:noProof/>
      </w:rPr>
      <w:t>2</w:t>
    </w:r>
    <w:r>
      <w:rPr>
        <w:noProof/>
      </w:rPr>
      <w:fldChar w:fldCharType="end"/>
    </w:r>
    <w:r>
      <w:t xml:space="preserve"> of </w:t>
    </w:r>
    <w:r w:rsidR="00742168">
      <w:fldChar w:fldCharType="begin"/>
    </w:r>
    <w:r w:rsidR="00742168">
      <w:instrText xml:space="preserve"> NUMPAGES  \* MERGEFORMAT </w:instrText>
    </w:r>
    <w:r w:rsidR="00742168">
      <w:fldChar w:fldCharType="separate"/>
    </w:r>
    <w:r w:rsidR="005C1639">
      <w:rPr>
        <w:noProof/>
      </w:rPr>
      <w:t>2</w:t>
    </w:r>
    <w:r w:rsidR="0074216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Footer"/>
    </w:pPr>
    <w:r>
      <w:fldChar w:fldCharType="begin"/>
    </w:r>
    <w:r>
      <w:instrText xml:space="preserve"> PAGE  \* MERGEFORMAT </w:instrText>
    </w:r>
    <w:r>
      <w:fldChar w:fldCharType="separate"/>
    </w:r>
    <w:r w:rsidR="0066766D">
      <w:rPr>
        <w:noProof/>
      </w:rPr>
      <w:t>2</w:t>
    </w:r>
    <w:r>
      <w:rPr>
        <w:noProof/>
      </w:rPr>
      <w:fldChar w:fldCharType="end"/>
    </w:r>
    <w:r>
      <w:t xml:space="preserve"> of </w:t>
    </w:r>
    <w:r w:rsidR="00742168">
      <w:fldChar w:fldCharType="begin"/>
    </w:r>
    <w:r w:rsidR="00742168">
      <w:instrText xml:space="preserve"> NUMPAGES  \* MERGEFORMAT </w:instrText>
    </w:r>
    <w:r w:rsidR="00742168">
      <w:fldChar w:fldCharType="separate"/>
    </w:r>
    <w:r w:rsidR="0066766D">
      <w:rPr>
        <w:noProof/>
      </w:rPr>
      <w:t>2</w:t>
    </w:r>
    <w:r w:rsidR="007421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68" w:rsidRDefault="00742168">
      <w:pPr>
        <w:spacing w:line="240" w:lineRule="auto"/>
      </w:pPr>
      <w:r>
        <w:separator/>
      </w:r>
    </w:p>
  </w:footnote>
  <w:footnote w:type="continuationSeparator" w:id="0">
    <w:p w:rsidR="00742168" w:rsidRDefault="007421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Header"/>
    </w:pPr>
    <w:r>
      <w:rPr>
        <w:noProof/>
        <w:lang w:val="en-US"/>
      </w:rPr>
      <w:drawing>
        <wp:anchor distT="0" distB="0" distL="114300" distR="114300" simplePos="0" relativeHeight="251661312" behindDoc="0" locked="1" layoutInCell="1" allowOverlap="1" wp14:anchorId="0A285A11" wp14:editId="491401FC">
          <wp:simplePos x="0" y="0"/>
          <wp:positionH relativeFrom="page">
            <wp:posOffset>354965</wp:posOffset>
          </wp:positionH>
          <wp:positionV relativeFrom="page">
            <wp:posOffset>90805</wp:posOffset>
          </wp:positionV>
          <wp:extent cx="1410970" cy="12687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0CD2" w:rsidRDefault="007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Header"/>
    </w:pPr>
    <w:r>
      <w:rPr>
        <w:noProof/>
        <w:lang w:val="en-US"/>
      </w:rPr>
      <w:drawing>
        <wp:anchor distT="0" distB="0" distL="114300" distR="114300" simplePos="0" relativeHeight="251660288" behindDoc="0" locked="1" layoutInCell="1" allowOverlap="1" wp14:anchorId="1F9D0926" wp14:editId="6674C028">
          <wp:simplePos x="0" y="0"/>
          <wp:positionH relativeFrom="page">
            <wp:posOffset>402590</wp:posOffset>
          </wp:positionH>
          <wp:positionV relativeFrom="page">
            <wp:posOffset>119380</wp:posOffset>
          </wp:positionV>
          <wp:extent cx="1410970" cy="12687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0CD2" w:rsidRDefault="007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Header"/>
    </w:pPr>
    <w:r>
      <w:rPr>
        <w:noProof/>
        <w:lang w:val="en-US"/>
      </w:rPr>
      <w:drawing>
        <wp:anchor distT="0" distB="0" distL="114300" distR="114300" simplePos="0" relativeHeight="251659264" behindDoc="0" locked="1" layoutInCell="1" allowOverlap="1" wp14:anchorId="27FCB811" wp14:editId="252E2F7B">
          <wp:simplePos x="0" y="0"/>
          <wp:positionH relativeFrom="page">
            <wp:posOffset>326390</wp:posOffset>
          </wp:positionH>
          <wp:positionV relativeFrom="page">
            <wp:posOffset>157480</wp:posOffset>
          </wp:positionV>
          <wp:extent cx="1410970" cy="1268730"/>
          <wp:effectExtent l="0" t="0" r="0" b="0"/>
          <wp:wrapNone/>
          <wp:docPr id="4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38"/>
    <w:multiLevelType w:val="hybridMultilevel"/>
    <w:tmpl w:val="19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C0A"/>
    <w:multiLevelType w:val="hybridMultilevel"/>
    <w:tmpl w:val="C068FCEE"/>
    <w:lvl w:ilvl="0" w:tplc="9D540A5C">
      <w:start w:val="200"/>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7731"/>
    <w:multiLevelType w:val="hybridMultilevel"/>
    <w:tmpl w:val="83AE53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D69D7"/>
    <w:multiLevelType w:val="hybridMultilevel"/>
    <w:tmpl w:val="4C5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841AC"/>
    <w:multiLevelType w:val="hybridMultilevel"/>
    <w:tmpl w:val="0EB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43704"/>
    <w:multiLevelType w:val="hybridMultilevel"/>
    <w:tmpl w:val="2D8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737E0"/>
    <w:multiLevelType w:val="hybridMultilevel"/>
    <w:tmpl w:val="A1F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B4066"/>
    <w:multiLevelType w:val="hybridMultilevel"/>
    <w:tmpl w:val="A77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3B9"/>
    <w:multiLevelType w:val="hybridMultilevel"/>
    <w:tmpl w:val="C77E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335D9"/>
    <w:multiLevelType w:val="hybridMultilevel"/>
    <w:tmpl w:val="261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A0AE4"/>
    <w:multiLevelType w:val="hybridMultilevel"/>
    <w:tmpl w:val="5EAE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A3341"/>
    <w:multiLevelType w:val="hybridMultilevel"/>
    <w:tmpl w:val="B4EC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F7B72"/>
    <w:multiLevelType w:val="hybridMultilevel"/>
    <w:tmpl w:val="276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E1D9B"/>
    <w:multiLevelType w:val="hybridMultilevel"/>
    <w:tmpl w:val="0D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870DF"/>
    <w:multiLevelType w:val="hybridMultilevel"/>
    <w:tmpl w:val="D1D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E2372"/>
    <w:multiLevelType w:val="hybridMultilevel"/>
    <w:tmpl w:val="F2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07BE9"/>
    <w:multiLevelType w:val="hybridMultilevel"/>
    <w:tmpl w:val="FB9C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55A0E"/>
    <w:multiLevelType w:val="hybridMultilevel"/>
    <w:tmpl w:val="433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C5A62"/>
    <w:multiLevelType w:val="hybridMultilevel"/>
    <w:tmpl w:val="B978A53E"/>
    <w:lvl w:ilvl="0" w:tplc="68A265DA">
      <w:start w:val="1"/>
      <w:numFmt w:val="decimal"/>
      <w:lvlText w:val="%1."/>
      <w:lvlJc w:val="left"/>
      <w:pPr>
        <w:ind w:left="720" w:hanging="360"/>
      </w:pPr>
      <w:rPr>
        <w:rFonts w:ascii="Georgia" w:hAnsi="Georg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2"/>
  </w:num>
  <w:num w:numId="5">
    <w:abstractNumId w:val="9"/>
  </w:num>
  <w:num w:numId="6">
    <w:abstractNumId w:val="17"/>
  </w:num>
  <w:num w:numId="7">
    <w:abstractNumId w:val="13"/>
  </w:num>
  <w:num w:numId="8">
    <w:abstractNumId w:val="18"/>
  </w:num>
  <w:num w:numId="9">
    <w:abstractNumId w:val="1"/>
  </w:num>
  <w:num w:numId="10">
    <w:abstractNumId w:val="16"/>
  </w:num>
  <w:num w:numId="11">
    <w:abstractNumId w:val="15"/>
  </w:num>
  <w:num w:numId="12">
    <w:abstractNumId w:val="12"/>
  </w:num>
  <w:num w:numId="13">
    <w:abstractNumId w:val="4"/>
  </w:num>
  <w:num w:numId="14">
    <w:abstractNumId w:val="3"/>
  </w:num>
  <w:num w:numId="15">
    <w:abstractNumId w:val="6"/>
  </w:num>
  <w:num w:numId="16">
    <w:abstractNumId w:val="19"/>
  </w:num>
  <w:num w:numId="17">
    <w:abstractNumId w:val="7"/>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6"/>
    <w:rsid w:val="0000138D"/>
    <w:rsid w:val="00012342"/>
    <w:rsid w:val="000152DD"/>
    <w:rsid w:val="00021EF9"/>
    <w:rsid w:val="00023FB5"/>
    <w:rsid w:val="00033625"/>
    <w:rsid w:val="00033F18"/>
    <w:rsid w:val="0005731A"/>
    <w:rsid w:val="000A554F"/>
    <w:rsid w:val="000B3DF3"/>
    <w:rsid w:val="000B3E21"/>
    <w:rsid w:val="000B45F0"/>
    <w:rsid w:val="000B55F0"/>
    <w:rsid w:val="000C5CCC"/>
    <w:rsid w:val="000D6481"/>
    <w:rsid w:val="000E0ACA"/>
    <w:rsid w:val="000E16B9"/>
    <w:rsid w:val="00117137"/>
    <w:rsid w:val="001234C3"/>
    <w:rsid w:val="00132750"/>
    <w:rsid w:val="00134488"/>
    <w:rsid w:val="00174443"/>
    <w:rsid w:val="00176305"/>
    <w:rsid w:val="001954C2"/>
    <w:rsid w:val="001A3BFD"/>
    <w:rsid w:val="001A42F7"/>
    <w:rsid w:val="001A64C4"/>
    <w:rsid w:val="001B0340"/>
    <w:rsid w:val="001C1FC0"/>
    <w:rsid w:val="001D688A"/>
    <w:rsid w:val="001E2DAC"/>
    <w:rsid w:val="001F10AB"/>
    <w:rsid w:val="00214E19"/>
    <w:rsid w:val="00225674"/>
    <w:rsid w:val="00235898"/>
    <w:rsid w:val="002369EF"/>
    <w:rsid w:val="00241A3E"/>
    <w:rsid w:val="00277590"/>
    <w:rsid w:val="002932F3"/>
    <w:rsid w:val="002A1E03"/>
    <w:rsid w:val="002A6E81"/>
    <w:rsid w:val="002D592E"/>
    <w:rsid w:val="002D7006"/>
    <w:rsid w:val="002E67C7"/>
    <w:rsid w:val="002F3597"/>
    <w:rsid w:val="002F48CE"/>
    <w:rsid w:val="00320630"/>
    <w:rsid w:val="0033779C"/>
    <w:rsid w:val="0037298D"/>
    <w:rsid w:val="00372F7B"/>
    <w:rsid w:val="00383734"/>
    <w:rsid w:val="003850A8"/>
    <w:rsid w:val="003866BD"/>
    <w:rsid w:val="0039030D"/>
    <w:rsid w:val="003C38AD"/>
    <w:rsid w:val="003C7C6B"/>
    <w:rsid w:val="003F5C39"/>
    <w:rsid w:val="003F79B1"/>
    <w:rsid w:val="00412D22"/>
    <w:rsid w:val="00412FB5"/>
    <w:rsid w:val="00414382"/>
    <w:rsid w:val="00422180"/>
    <w:rsid w:val="004274D0"/>
    <w:rsid w:val="00451370"/>
    <w:rsid w:val="00453296"/>
    <w:rsid w:val="00482A76"/>
    <w:rsid w:val="00482CC1"/>
    <w:rsid w:val="00493E37"/>
    <w:rsid w:val="004B2ECE"/>
    <w:rsid w:val="004B744F"/>
    <w:rsid w:val="004C2B40"/>
    <w:rsid w:val="004D2A80"/>
    <w:rsid w:val="004E3744"/>
    <w:rsid w:val="004F5762"/>
    <w:rsid w:val="004F6B52"/>
    <w:rsid w:val="0052042F"/>
    <w:rsid w:val="00525CA0"/>
    <w:rsid w:val="00563FEB"/>
    <w:rsid w:val="00581B3D"/>
    <w:rsid w:val="005838B0"/>
    <w:rsid w:val="005844AF"/>
    <w:rsid w:val="00586B44"/>
    <w:rsid w:val="00591A4C"/>
    <w:rsid w:val="005A659C"/>
    <w:rsid w:val="005B0BF8"/>
    <w:rsid w:val="005C1639"/>
    <w:rsid w:val="005C2717"/>
    <w:rsid w:val="005C36BE"/>
    <w:rsid w:val="005D3F0A"/>
    <w:rsid w:val="005F5420"/>
    <w:rsid w:val="005F5B2E"/>
    <w:rsid w:val="005F7B22"/>
    <w:rsid w:val="00636F82"/>
    <w:rsid w:val="00646250"/>
    <w:rsid w:val="0065354F"/>
    <w:rsid w:val="0065427F"/>
    <w:rsid w:val="006555C6"/>
    <w:rsid w:val="0066766D"/>
    <w:rsid w:val="00671EC4"/>
    <w:rsid w:val="00672FB3"/>
    <w:rsid w:val="006849F3"/>
    <w:rsid w:val="00695872"/>
    <w:rsid w:val="0069709C"/>
    <w:rsid w:val="006B0290"/>
    <w:rsid w:val="006C7865"/>
    <w:rsid w:val="006D5C63"/>
    <w:rsid w:val="006F339E"/>
    <w:rsid w:val="00707363"/>
    <w:rsid w:val="00720D56"/>
    <w:rsid w:val="007262DB"/>
    <w:rsid w:val="00742168"/>
    <w:rsid w:val="0076192A"/>
    <w:rsid w:val="00763ACF"/>
    <w:rsid w:val="0077628E"/>
    <w:rsid w:val="007958ED"/>
    <w:rsid w:val="007B30BC"/>
    <w:rsid w:val="007B380B"/>
    <w:rsid w:val="007B3E4F"/>
    <w:rsid w:val="007B7EF4"/>
    <w:rsid w:val="007D4965"/>
    <w:rsid w:val="00801DE4"/>
    <w:rsid w:val="00802BA0"/>
    <w:rsid w:val="0080313E"/>
    <w:rsid w:val="00810D22"/>
    <w:rsid w:val="00814C53"/>
    <w:rsid w:val="00821AF5"/>
    <w:rsid w:val="00830328"/>
    <w:rsid w:val="00842E91"/>
    <w:rsid w:val="008507E3"/>
    <w:rsid w:val="00853BC3"/>
    <w:rsid w:val="00861335"/>
    <w:rsid w:val="0086401C"/>
    <w:rsid w:val="008750EF"/>
    <w:rsid w:val="008942E2"/>
    <w:rsid w:val="008B0E53"/>
    <w:rsid w:val="008B52BF"/>
    <w:rsid w:val="008B6EE5"/>
    <w:rsid w:val="008C1D6D"/>
    <w:rsid w:val="008D04E6"/>
    <w:rsid w:val="009032AC"/>
    <w:rsid w:val="00934826"/>
    <w:rsid w:val="009556B9"/>
    <w:rsid w:val="009569D4"/>
    <w:rsid w:val="00956FC4"/>
    <w:rsid w:val="00963693"/>
    <w:rsid w:val="00980CB5"/>
    <w:rsid w:val="009B3FF1"/>
    <w:rsid w:val="009B43F8"/>
    <w:rsid w:val="009B7E6A"/>
    <w:rsid w:val="009C65D1"/>
    <w:rsid w:val="009D3B88"/>
    <w:rsid w:val="009E365F"/>
    <w:rsid w:val="009E4591"/>
    <w:rsid w:val="009F66B8"/>
    <w:rsid w:val="00A006BB"/>
    <w:rsid w:val="00A06EE3"/>
    <w:rsid w:val="00A119E3"/>
    <w:rsid w:val="00A13AB2"/>
    <w:rsid w:val="00A16362"/>
    <w:rsid w:val="00A20925"/>
    <w:rsid w:val="00A30DE9"/>
    <w:rsid w:val="00A370A8"/>
    <w:rsid w:val="00A42B83"/>
    <w:rsid w:val="00A65D85"/>
    <w:rsid w:val="00A80EA3"/>
    <w:rsid w:val="00A9189B"/>
    <w:rsid w:val="00AC1045"/>
    <w:rsid w:val="00AE364E"/>
    <w:rsid w:val="00AE6289"/>
    <w:rsid w:val="00AF7705"/>
    <w:rsid w:val="00B33BFD"/>
    <w:rsid w:val="00B369F3"/>
    <w:rsid w:val="00B409BB"/>
    <w:rsid w:val="00B43B71"/>
    <w:rsid w:val="00B43B88"/>
    <w:rsid w:val="00B63E06"/>
    <w:rsid w:val="00BB402D"/>
    <w:rsid w:val="00BD4335"/>
    <w:rsid w:val="00BE6B1D"/>
    <w:rsid w:val="00C014DB"/>
    <w:rsid w:val="00C05325"/>
    <w:rsid w:val="00C1382B"/>
    <w:rsid w:val="00C14787"/>
    <w:rsid w:val="00C21381"/>
    <w:rsid w:val="00C40413"/>
    <w:rsid w:val="00C40B31"/>
    <w:rsid w:val="00C42238"/>
    <w:rsid w:val="00C450E2"/>
    <w:rsid w:val="00C60218"/>
    <w:rsid w:val="00C63675"/>
    <w:rsid w:val="00C70DF4"/>
    <w:rsid w:val="00C816BF"/>
    <w:rsid w:val="00CB6CD3"/>
    <w:rsid w:val="00CB705F"/>
    <w:rsid w:val="00CD62B0"/>
    <w:rsid w:val="00CF3D5E"/>
    <w:rsid w:val="00D12216"/>
    <w:rsid w:val="00D16E9A"/>
    <w:rsid w:val="00D26E02"/>
    <w:rsid w:val="00D35E59"/>
    <w:rsid w:val="00D412FD"/>
    <w:rsid w:val="00D501E2"/>
    <w:rsid w:val="00D53110"/>
    <w:rsid w:val="00D57B1C"/>
    <w:rsid w:val="00D61C8A"/>
    <w:rsid w:val="00D73213"/>
    <w:rsid w:val="00D84A78"/>
    <w:rsid w:val="00DA1BE3"/>
    <w:rsid w:val="00DB1B13"/>
    <w:rsid w:val="00DD2F23"/>
    <w:rsid w:val="00DD752F"/>
    <w:rsid w:val="00DF2E31"/>
    <w:rsid w:val="00E01F21"/>
    <w:rsid w:val="00E2728E"/>
    <w:rsid w:val="00E31094"/>
    <w:rsid w:val="00E50699"/>
    <w:rsid w:val="00E61887"/>
    <w:rsid w:val="00E6727B"/>
    <w:rsid w:val="00EE043F"/>
    <w:rsid w:val="00EE13F1"/>
    <w:rsid w:val="00EF2C33"/>
    <w:rsid w:val="00F00A04"/>
    <w:rsid w:val="00F04480"/>
    <w:rsid w:val="00F048AE"/>
    <w:rsid w:val="00F13A28"/>
    <w:rsid w:val="00F13E0A"/>
    <w:rsid w:val="00F243C8"/>
    <w:rsid w:val="00F24490"/>
    <w:rsid w:val="00F2652E"/>
    <w:rsid w:val="00F320E0"/>
    <w:rsid w:val="00F44924"/>
    <w:rsid w:val="00F4662A"/>
    <w:rsid w:val="00F507F8"/>
    <w:rsid w:val="00F62EF9"/>
    <w:rsid w:val="00F66232"/>
    <w:rsid w:val="00F71BD8"/>
    <w:rsid w:val="00F814CD"/>
    <w:rsid w:val="00F91A72"/>
    <w:rsid w:val="00FB6285"/>
    <w:rsid w:val="00FC0251"/>
    <w:rsid w:val="00FC02B2"/>
    <w:rsid w:val="00FC1EAE"/>
    <w:rsid w:val="00FD6C7F"/>
    <w:rsid w:val="00FE5E70"/>
    <w:rsid w:val="00FF0FEC"/>
    <w:rsid w:val="00FF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90A15-2E05-471A-82B0-AB1D425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6"/>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826"/>
    <w:pPr>
      <w:tabs>
        <w:tab w:val="center" w:pos="4513"/>
        <w:tab w:val="right" w:pos="9026"/>
      </w:tabs>
      <w:spacing w:line="240" w:lineRule="auto"/>
    </w:pPr>
  </w:style>
  <w:style w:type="character" w:customStyle="1" w:styleId="HeaderChar">
    <w:name w:val="Header Char"/>
    <w:basedOn w:val="DefaultParagraphFont"/>
    <w:link w:val="Header"/>
    <w:rsid w:val="00934826"/>
    <w:rPr>
      <w:rFonts w:eastAsia="Calibri" w:cs="Times New Roman"/>
      <w:lang w:val="en-GB"/>
    </w:rPr>
  </w:style>
  <w:style w:type="paragraph" w:styleId="Footer">
    <w:name w:val="footer"/>
    <w:basedOn w:val="Normal"/>
    <w:link w:val="FooterChar"/>
    <w:uiPriority w:val="99"/>
    <w:semiHidden/>
    <w:rsid w:val="009348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4826"/>
    <w:rPr>
      <w:rFonts w:eastAsia="Calibri" w:cs="Times New Roman"/>
      <w:lang w:val="en-GB"/>
    </w:rPr>
  </w:style>
  <w:style w:type="paragraph" w:styleId="Title">
    <w:name w:val="Title"/>
    <w:basedOn w:val="Normal"/>
    <w:next w:val="Normal"/>
    <w:link w:val="TitleChar"/>
    <w:uiPriority w:val="10"/>
    <w:qFormat/>
    <w:rsid w:val="0093482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34826"/>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unhideWhenUsed/>
    <w:qFormat/>
    <w:rsid w:val="00934826"/>
    <w:pPr>
      <w:spacing w:after="240"/>
      <w:ind w:left="720"/>
      <w:contextualSpacing/>
    </w:pPr>
    <w:rPr>
      <w:rFonts w:ascii="Calibri" w:eastAsia="Times New Roman" w:hAnsi="Calibri"/>
      <w:color w:val="000000"/>
      <w:sz w:val="21"/>
      <w:szCs w:val="21"/>
      <w:lang w:eastAsia="zh-CN"/>
    </w:rPr>
  </w:style>
  <w:style w:type="character" w:styleId="CommentReference">
    <w:name w:val="annotation reference"/>
    <w:basedOn w:val="DefaultParagraphFont"/>
    <w:uiPriority w:val="99"/>
    <w:semiHidden/>
    <w:unhideWhenUsed/>
    <w:rsid w:val="00934826"/>
    <w:rPr>
      <w:sz w:val="16"/>
      <w:szCs w:val="16"/>
    </w:rPr>
  </w:style>
  <w:style w:type="paragraph" w:styleId="CommentText">
    <w:name w:val="annotation text"/>
    <w:basedOn w:val="Normal"/>
    <w:link w:val="CommentTextChar"/>
    <w:uiPriority w:val="99"/>
    <w:semiHidden/>
    <w:unhideWhenUsed/>
    <w:rsid w:val="00934826"/>
    <w:pPr>
      <w:spacing w:line="240" w:lineRule="auto"/>
    </w:pPr>
    <w:rPr>
      <w:szCs w:val="20"/>
    </w:rPr>
  </w:style>
  <w:style w:type="character" w:customStyle="1" w:styleId="CommentTextChar">
    <w:name w:val="Comment Text Char"/>
    <w:basedOn w:val="DefaultParagraphFont"/>
    <w:link w:val="CommentText"/>
    <w:uiPriority w:val="99"/>
    <w:semiHidden/>
    <w:rsid w:val="00934826"/>
    <w:rPr>
      <w:rFonts w:eastAsia="Calibri" w:cs="Times New Roman"/>
      <w:szCs w:val="20"/>
      <w:lang w:val="en-GB"/>
    </w:rPr>
  </w:style>
  <w:style w:type="paragraph" w:styleId="BalloonText">
    <w:name w:val="Balloon Text"/>
    <w:basedOn w:val="Normal"/>
    <w:link w:val="BalloonTextChar"/>
    <w:uiPriority w:val="99"/>
    <w:semiHidden/>
    <w:unhideWhenUsed/>
    <w:rsid w:val="00F26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2E"/>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652E"/>
    <w:rPr>
      <w:b/>
      <w:bCs/>
    </w:rPr>
  </w:style>
  <w:style w:type="character" w:customStyle="1" w:styleId="CommentSubjectChar">
    <w:name w:val="Comment Subject Char"/>
    <w:basedOn w:val="CommentTextChar"/>
    <w:link w:val="CommentSubject"/>
    <w:uiPriority w:val="99"/>
    <w:semiHidden/>
    <w:rsid w:val="00F2652E"/>
    <w:rPr>
      <w:rFonts w:eastAsia="Calibri" w:cs="Times New Roman"/>
      <w:b/>
      <w:bCs/>
      <w:szCs w:val="20"/>
      <w:lang w:val="en-GB"/>
    </w:rPr>
  </w:style>
  <w:style w:type="paragraph" w:styleId="Revision">
    <w:name w:val="Revision"/>
    <w:hidden/>
    <w:uiPriority w:val="99"/>
    <w:semiHidden/>
    <w:rsid w:val="005A659C"/>
    <w:pPr>
      <w:spacing w:after="0" w:line="240" w:lineRule="auto"/>
    </w:pPr>
    <w:rPr>
      <w:rFonts w:eastAsia="Calibri" w:cs="Times New Roman"/>
      <w:lang w:val="en-GB"/>
    </w:rPr>
  </w:style>
  <w:style w:type="character" w:styleId="Hyperlink">
    <w:name w:val="Hyperlink"/>
    <w:basedOn w:val="DefaultParagraphFont"/>
    <w:uiPriority w:val="99"/>
    <w:unhideWhenUsed/>
    <w:rsid w:val="00412FB5"/>
    <w:rPr>
      <w:color w:val="0000FF" w:themeColor="hyperlink"/>
      <w:u w:val="single"/>
    </w:rPr>
  </w:style>
  <w:style w:type="character" w:customStyle="1" w:styleId="left">
    <w:name w:val="left"/>
    <w:basedOn w:val="DefaultParagraphFont"/>
    <w:rsid w:val="00453296"/>
  </w:style>
  <w:style w:type="paragraph" w:styleId="NormalWeb">
    <w:name w:val="Normal (Web)"/>
    <w:basedOn w:val="Normal"/>
    <w:uiPriority w:val="99"/>
    <w:unhideWhenUsed/>
    <w:rsid w:val="00AF770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F7705"/>
    <w:rPr>
      <w:b/>
      <w:bCs/>
    </w:rPr>
  </w:style>
  <w:style w:type="character" w:customStyle="1" w:styleId="apple-converted-space">
    <w:name w:val="apple-converted-space"/>
    <w:basedOn w:val="DefaultParagraphFont"/>
    <w:rsid w:val="00AF7705"/>
  </w:style>
  <w:style w:type="character" w:styleId="Emphasis">
    <w:name w:val="Emphasis"/>
    <w:basedOn w:val="DefaultParagraphFont"/>
    <w:uiPriority w:val="20"/>
    <w:qFormat/>
    <w:rsid w:val="009D3B88"/>
    <w:rPr>
      <w:i/>
      <w:iCs/>
    </w:rPr>
  </w:style>
  <w:style w:type="table" w:styleId="TableGrid">
    <w:name w:val="Table Grid"/>
    <w:basedOn w:val="TableNormal"/>
    <w:uiPriority w:val="59"/>
    <w:rsid w:val="002369EF"/>
    <w:pPr>
      <w:spacing w:after="0" w:line="240" w:lineRule="auto"/>
    </w:pPr>
    <w:rPr>
      <w:rFonts w:ascii="Calibri" w:eastAsiaTheme="minorEastAsia" w:hAnsi="Calibri"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D2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329">
      <w:bodyDiv w:val="1"/>
      <w:marLeft w:val="0"/>
      <w:marRight w:val="0"/>
      <w:marTop w:val="0"/>
      <w:marBottom w:val="0"/>
      <w:divBdr>
        <w:top w:val="none" w:sz="0" w:space="0" w:color="auto"/>
        <w:left w:val="none" w:sz="0" w:space="0" w:color="auto"/>
        <w:bottom w:val="none" w:sz="0" w:space="0" w:color="auto"/>
        <w:right w:val="none" w:sz="0" w:space="0" w:color="auto"/>
      </w:divBdr>
    </w:div>
    <w:div w:id="240994614">
      <w:bodyDiv w:val="1"/>
      <w:marLeft w:val="0"/>
      <w:marRight w:val="0"/>
      <w:marTop w:val="0"/>
      <w:marBottom w:val="0"/>
      <w:divBdr>
        <w:top w:val="none" w:sz="0" w:space="0" w:color="auto"/>
        <w:left w:val="none" w:sz="0" w:space="0" w:color="auto"/>
        <w:bottom w:val="none" w:sz="0" w:space="0" w:color="auto"/>
        <w:right w:val="none" w:sz="0" w:space="0" w:color="auto"/>
      </w:divBdr>
    </w:div>
    <w:div w:id="381295868">
      <w:bodyDiv w:val="1"/>
      <w:marLeft w:val="0"/>
      <w:marRight w:val="0"/>
      <w:marTop w:val="0"/>
      <w:marBottom w:val="0"/>
      <w:divBdr>
        <w:top w:val="none" w:sz="0" w:space="0" w:color="auto"/>
        <w:left w:val="none" w:sz="0" w:space="0" w:color="auto"/>
        <w:bottom w:val="none" w:sz="0" w:space="0" w:color="auto"/>
        <w:right w:val="none" w:sz="0" w:space="0" w:color="auto"/>
      </w:divBdr>
      <w:divsChild>
        <w:div w:id="103306954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sChild>
    </w:div>
    <w:div w:id="535393644">
      <w:bodyDiv w:val="1"/>
      <w:marLeft w:val="0"/>
      <w:marRight w:val="0"/>
      <w:marTop w:val="0"/>
      <w:marBottom w:val="0"/>
      <w:divBdr>
        <w:top w:val="none" w:sz="0" w:space="0" w:color="auto"/>
        <w:left w:val="none" w:sz="0" w:space="0" w:color="auto"/>
        <w:bottom w:val="none" w:sz="0" w:space="0" w:color="auto"/>
        <w:right w:val="none" w:sz="0" w:space="0" w:color="auto"/>
      </w:divBdr>
    </w:div>
    <w:div w:id="1105617966">
      <w:bodyDiv w:val="1"/>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sChild>
                    <w:div w:id="880480535">
                      <w:marLeft w:val="0"/>
                      <w:marRight w:val="0"/>
                      <w:marTop w:val="0"/>
                      <w:marBottom w:val="0"/>
                      <w:divBdr>
                        <w:top w:val="none" w:sz="0" w:space="0" w:color="auto"/>
                        <w:left w:val="none" w:sz="0" w:space="0" w:color="auto"/>
                        <w:bottom w:val="none" w:sz="0" w:space="0" w:color="auto"/>
                        <w:right w:val="none" w:sz="0" w:space="0" w:color="auto"/>
                      </w:divBdr>
                      <w:divsChild>
                        <w:div w:id="1823810489">
                          <w:marLeft w:val="0"/>
                          <w:marRight w:val="0"/>
                          <w:marTop w:val="0"/>
                          <w:marBottom w:val="0"/>
                          <w:divBdr>
                            <w:top w:val="none" w:sz="0" w:space="0" w:color="auto"/>
                            <w:left w:val="none" w:sz="0" w:space="0" w:color="auto"/>
                            <w:bottom w:val="none" w:sz="0" w:space="0" w:color="auto"/>
                            <w:right w:val="none" w:sz="0" w:space="0" w:color="auto"/>
                          </w:divBdr>
                          <w:divsChild>
                            <w:div w:id="1270158073">
                              <w:marLeft w:val="0"/>
                              <w:marRight w:val="0"/>
                              <w:marTop w:val="0"/>
                              <w:marBottom w:val="0"/>
                              <w:divBdr>
                                <w:top w:val="none" w:sz="0" w:space="0" w:color="auto"/>
                                <w:left w:val="none" w:sz="0" w:space="0" w:color="auto"/>
                                <w:bottom w:val="none" w:sz="0" w:space="0" w:color="auto"/>
                                <w:right w:val="none" w:sz="0" w:space="0" w:color="auto"/>
                              </w:divBdr>
                              <w:divsChild>
                                <w:div w:id="1552963976">
                                  <w:marLeft w:val="0"/>
                                  <w:marRight w:val="0"/>
                                  <w:marTop w:val="0"/>
                                  <w:marBottom w:val="0"/>
                                  <w:divBdr>
                                    <w:top w:val="none" w:sz="0" w:space="0" w:color="auto"/>
                                    <w:left w:val="none" w:sz="0" w:space="0" w:color="auto"/>
                                    <w:bottom w:val="none" w:sz="0" w:space="0" w:color="auto"/>
                                    <w:right w:val="none" w:sz="0" w:space="0" w:color="auto"/>
                                  </w:divBdr>
                                  <w:divsChild>
                                    <w:div w:id="1331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1656">
                          <w:marLeft w:val="0"/>
                          <w:marRight w:val="0"/>
                          <w:marTop w:val="0"/>
                          <w:marBottom w:val="0"/>
                          <w:divBdr>
                            <w:top w:val="none" w:sz="0" w:space="0" w:color="auto"/>
                            <w:left w:val="none" w:sz="0" w:space="0" w:color="auto"/>
                            <w:bottom w:val="none" w:sz="0" w:space="0" w:color="auto"/>
                            <w:right w:val="none" w:sz="0" w:space="0" w:color="auto"/>
                          </w:divBdr>
                          <w:divsChild>
                            <w:div w:id="1801872558">
                              <w:marLeft w:val="0"/>
                              <w:marRight w:val="0"/>
                              <w:marTop w:val="0"/>
                              <w:marBottom w:val="0"/>
                              <w:divBdr>
                                <w:top w:val="none" w:sz="0" w:space="0" w:color="auto"/>
                                <w:left w:val="none" w:sz="0" w:space="0" w:color="auto"/>
                                <w:bottom w:val="none" w:sz="0" w:space="0" w:color="auto"/>
                                <w:right w:val="none" w:sz="0" w:space="0" w:color="auto"/>
                              </w:divBdr>
                              <w:divsChild>
                                <w:div w:id="1579703882">
                                  <w:marLeft w:val="0"/>
                                  <w:marRight w:val="0"/>
                                  <w:marTop w:val="0"/>
                                  <w:marBottom w:val="0"/>
                                  <w:divBdr>
                                    <w:top w:val="none" w:sz="0" w:space="0" w:color="auto"/>
                                    <w:left w:val="none" w:sz="0" w:space="0" w:color="auto"/>
                                    <w:bottom w:val="none" w:sz="0" w:space="0" w:color="auto"/>
                                    <w:right w:val="none" w:sz="0" w:space="0" w:color="auto"/>
                                  </w:divBdr>
                                  <w:divsChild>
                                    <w:div w:id="19867416">
                                      <w:marLeft w:val="0"/>
                                      <w:marRight w:val="0"/>
                                      <w:marTop w:val="0"/>
                                      <w:marBottom w:val="0"/>
                                      <w:divBdr>
                                        <w:top w:val="none" w:sz="0" w:space="0" w:color="auto"/>
                                        <w:left w:val="none" w:sz="0" w:space="0" w:color="auto"/>
                                        <w:bottom w:val="none" w:sz="0" w:space="0" w:color="auto"/>
                                        <w:right w:val="none" w:sz="0" w:space="0" w:color="auto"/>
                                      </w:divBdr>
                                      <w:divsChild>
                                        <w:div w:id="21010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 w:id="1679766479">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30889988">
      <w:bodyDiv w:val="1"/>
      <w:marLeft w:val="0"/>
      <w:marRight w:val="0"/>
      <w:marTop w:val="0"/>
      <w:marBottom w:val="0"/>
      <w:divBdr>
        <w:top w:val="none" w:sz="0" w:space="0" w:color="auto"/>
        <w:left w:val="none" w:sz="0" w:space="0" w:color="auto"/>
        <w:bottom w:val="none" w:sz="0" w:space="0" w:color="auto"/>
        <w:right w:val="none" w:sz="0" w:space="0" w:color="auto"/>
      </w:divBdr>
      <w:divsChild>
        <w:div w:id="389811687">
          <w:marLeft w:val="0"/>
          <w:marRight w:val="0"/>
          <w:marTop w:val="0"/>
          <w:marBottom w:val="0"/>
          <w:divBdr>
            <w:top w:val="none" w:sz="0" w:space="0" w:color="auto"/>
            <w:left w:val="none" w:sz="0" w:space="0" w:color="auto"/>
            <w:bottom w:val="none" w:sz="0" w:space="0" w:color="auto"/>
            <w:right w:val="none" w:sz="0" w:space="0" w:color="auto"/>
          </w:divBdr>
          <w:divsChild>
            <w:div w:id="1397629786">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133018552">
              <w:marLeft w:val="0"/>
              <w:marRight w:val="0"/>
              <w:marTop w:val="0"/>
              <w:marBottom w:val="0"/>
              <w:divBdr>
                <w:top w:val="none" w:sz="0" w:space="0" w:color="auto"/>
                <w:left w:val="none" w:sz="0" w:space="0" w:color="auto"/>
                <w:bottom w:val="none" w:sz="0" w:space="0" w:color="auto"/>
                <w:right w:val="none" w:sz="0" w:space="0" w:color="auto"/>
              </w:divBdr>
              <w:divsChild>
                <w:div w:id="2056004128">
                  <w:marLeft w:val="0"/>
                  <w:marRight w:val="0"/>
                  <w:marTop w:val="0"/>
                  <w:marBottom w:val="0"/>
                  <w:divBdr>
                    <w:top w:val="none" w:sz="0" w:space="0" w:color="auto"/>
                    <w:left w:val="none" w:sz="0" w:space="0" w:color="auto"/>
                    <w:bottom w:val="none" w:sz="0" w:space="0" w:color="auto"/>
                    <w:right w:val="none" w:sz="0" w:space="0" w:color="auto"/>
                  </w:divBdr>
                  <w:divsChild>
                    <w:div w:id="1954357977">
                      <w:marLeft w:val="0"/>
                      <w:marRight w:val="0"/>
                      <w:marTop w:val="0"/>
                      <w:marBottom w:val="0"/>
                      <w:divBdr>
                        <w:top w:val="none" w:sz="0" w:space="0" w:color="auto"/>
                        <w:left w:val="none" w:sz="0" w:space="0" w:color="auto"/>
                        <w:bottom w:val="none" w:sz="0" w:space="0" w:color="auto"/>
                        <w:right w:val="none" w:sz="0" w:space="0" w:color="auto"/>
                      </w:divBdr>
                      <w:divsChild>
                        <w:div w:id="1928228341">
                          <w:marLeft w:val="0"/>
                          <w:marRight w:val="0"/>
                          <w:marTop w:val="0"/>
                          <w:marBottom w:val="0"/>
                          <w:divBdr>
                            <w:top w:val="none" w:sz="0" w:space="0" w:color="auto"/>
                            <w:left w:val="none" w:sz="0" w:space="0" w:color="auto"/>
                            <w:bottom w:val="none" w:sz="0" w:space="0" w:color="auto"/>
                            <w:right w:val="none" w:sz="0" w:space="0" w:color="auto"/>
                          </w:divBdr>
                          <w:divsChild>
                            <w:div w:id="1410150137">
                              <w:marLeft w:val="0"/>
                              <w:marRight w:val="0"/>
                              <w:marTop w:val="0"/>
                              <w:marBottom w:val="0"/>
                              <w:divBdr>
                                <w:top w:val="none" w:sz="0" w:space="0" w:color="auto"/>
                                <w:left w:val="none" w:sz="0" w:space="0" w:color="auto"/>
                                <w:bottom w:val="none" w:sz="0" w:space="0" w:color="auto"/>
                                <w:right w:val="none" w:sz="0" w:space="0" w:color="auto"/>
                              </w:divBdr>
                            </w:div>
                            <w:div w:id="48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4494">
      <w:bodyDiv w:val="1"/>
      <w:marLeft w:val="0"/>
      <w:marRight w:val="0"/>
      <w:marTop w:val="0"/>
      <w:marBottom w:val="0"/>
      <w:divBdr>
        <w:top w:val="none" w:sz="0" w:space="0" w:color="auto"/>
        <w:left w:val="none" w:sz="0" w:space="0" w:color="auto"/>
        <w:bottom w:val="none" w:sz="0" w:space="0" w:color="auto"/>
        <w:right w:val="none" w:sz="0" w:space="0" w:color="auto"/>
      </w:divBdr>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wc.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struc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com" TargetMode="External"/><Relationship Id="rId4" Type="http://schemas.openxmlformats.org/officeDocument/2006/relationships/settings" Target="settings.xml"/><Relationship Id="rId9" Type="http://schemas.openxmlformats.org/officeDocument/2006/relationships/hyperlink" Target="http://ceosurvey.pw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9F73-C98C-441F-BCA9-D75A12F2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Blankenspoor, Joost</cp:lastModifiedBy>
  <cp:revision>4</cp:revision>
  <cp:lastPrinted>2017-02-20T15:08:00Z</cp:lastPrinted>
  <dcterms:created xsi:type="dcterms:W3CDTF">2017-02-22T10:01:00Z</dcterms:created>
  <dcterms:modified xsi:type="dcterms:W3CDTF">2017-02-22T10:02:00Z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