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26" w:rsidRPr="00422180" w:rsidRDefault="00F00A04" w:rsidP="00934826">
      <w:pPr>
        <w:pStyle w:val="Title"/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br/>
      </w:r>
      <w:r w:rsidR="00934826" w:rsidRPr="00422180">
        <w:rPr>
          <w:rFonts w:asciiTheme="majorHAnsi" w:hAnsiTheme="majorHAnsi"/>
          <w:szCs w:val="20"/>
        </w:rPr>
        <w:t>News release</w:t>
      </w:r>
    </w:p>
    <w:p w:rsidR="00934826" w:rsidRPr="00422180" w:rsidRDefault="00934826" w:rsidP="00934826">
      <w:pPr>
        <w:rPr>
          <w:rFonts w:asciiTheme="majorHAnsi" w:hAnsiTheme="majorHAnsi"/>
          <w:szCs w:val="20"/>
        </w:rPr>
      </w:pPr>
    </w:p>
    <w:tbl>
      <w:tblPr>
        <w:tblW w:w="14252" w:type="dxa"/>
        <w:tblLayout w:type="fixed"/>
        <w:tblLook w:val="0000" w:firstRow="0" w:lastRow="0" w:firstColumn="0" w:lastColumn="0" w:noHBand="0" w:noVBand="0"/>
      </w:tblPr>
      <w:tblGrid>
        <w:gridCol w:w="2268"/>
        <w:gridCol w:w="6102"/>
        <w:gridCol w:w="5882"/>
      </w:tblGrid>
      <w:tr w:rsidR="00934826" w:rsidRPr="00422180" w:rsidTr="00F00A04">
        <w:trPr>
          <w:gridAfter w:val="1"/>
          <w:wAfter w:w="5882" w:type="dxa"/>
        </w:trPr>
        <w:tc>
          <w:tcPr>
            <w:tcW w:w="2268" w:type="dxa"/>
          </w:tcPr>
          <w:p w:rsidR="00934826" w:rsidRPr="00422180" w:rsidRDefault="00934826" w:rsidP="00F00A04">
            <w:pPr>
              <w:spacing w:line="240" w:lineRule="auto"/>
              <w:ind w:left="-108"/>
              <w:rPr>
                <w:rFonts w:asciiTheme="majorHAnsi" w:hAnsiTheme="majorHAnsi"/>
                <w:i/>
                <w:sz w:val="22"/>
              </w:rPr>
            </w:pPr>
            <w:r w:rsidRPr="00422180">
              <w:rPr>
                <w:rFonts w:asciiTheme="majorHAnsi" w:hAnsiTheme="majorHAnsi"/>
                <w:i/>
                <w:sz w:val="22"/>
              </w:rPr>
              <w:t>Date</w:t>
            </w:r>
          </w:p>
        </w:tc>
        <w:tc>
          <w:tcPr>
            <w:tcW w:w="6102" w:type="dxa"/>
          </w:tcPr>
          <w:p w:rsidR="00934826" w:rsidRPr="001E2DAC" w:rsidRDefault="00767329" w:rsidP="001E2DAC">
            <w:pPr>
              <w:spacing w:line="240" w:lineRule="auto"/>
              <w:rPr>
                <w:rFonts w:asciiTheme="majorHAnsi" w:hAnsiTheme="majorHAnsi"/>
                <w:b/>
                <w:sz w:val="22"/>
              </w:rPr>
            </w:pPr>
            <w:r w:rsidRPr="00767329">
              <w:rPr>
                <w:rFonts w:asciiTheme="majorHAnsi" w:hAnsiTheme="majorHAnsi"/>
                <w:sz w:val="22"/>
                <w:szCs w:val="20"/>
              </w:rPr>
              <w:t xml:space="preserve">Embargoed to 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00.01 </w:t>
            </w:r>
            <w:r w:rsidRPr="00767329">
              <w:rPr>
                <w:rFonts w:asciiTheme="majorHAnsi" w:hAnsiTheme="majorHAnsi"/>
                <w:sz w:val="22"/>
                <w:szCs w:val="20"/>
              </w:rPr>
              <w:t>on,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="006B0290">
              <w:rPr>
                <w:rFonts w:asciiTheme="majorHAnsi" w:hAnsiTheme="majorHAnsi"/>
                <w:b/>
                <w:sz w:val="22"/>
                <w:szCs w:val="20"/>
              </w:rPr>
              <w:t>20</w:t>
            </w:r>
            <w:r w:rsidR="00671EC4">
              <w:rPr>
                <w:rFonts w:asciiTheme="majorHAnsi" w:hAnsiTheme="majorHAnsi"/>
                <w:b/>
                <w:sz w:val="22"/>
                <w:szCs w:val="20"/>
              </w:rPr>
              <w:t xml:space="preserve"> Feb</w:t>
            </w:r>
            <w:r w:rsidR="00853BC3">
              <w:rPr>
                <w:rFonts w:asciiTheme="majorHAnsi" w:hAnsiTheme="majorHAnsi"/>
                <w:b/>
                <w:sz w:val="22"/>
                <w:szCs w:val="20"/>
              </w:rPr>
              <w:t>ruary</w:t>
            </w:r>
            <w:r w:rsidR="00671EC4">
              <w:rPr>
                <w:rFonts w:asciiTheme="majorHAnsi" w:hAnsiTheme="majorHAnsi"/>
                <w:b/>
                <w:sz w:val="22"/>
                <w:szCs w:val="20"/>
              </w:rPr>
              <w:t xml:space="preserve"> 2017</w:t>
            </w:r>
          </w:p>
        </w:tc>
      </w:tr>
      <w:tr w:rsidR="00934826" w:rsidRPr="00422180" w:rsidTr="00F00A04">
        <w:tc>
          <w:tcPr>
            <w:tcW w:w="2268" w:type="dxa"/>
          </w:tcPr>
          <w:p w:rsidR="00934826" w:rsidRPr="00422180" w:rsidRDefault="00934826" w:rsidP="000354F3">
            <w:pPr>
              <w:spacing w:line="240" w:lineRule="auto"/>
              <w:rPr>
                <w:rFonts w:asciiTheme="majorHAnsi" w:hAnsiTheme="majorHAnsi"/>
                <w:i/>
                <w:sz w:val="22"/>
              </w:rPr>
            </w:pPr>
          </w:p>
        </w:tc>
        <w:tc>
          <w:tcPr>
            <w:tcW w:w="6102" w:type="dxa"/>
          </w:tcPr>
          <w:p w:rsidR="00934826" w:rsidRPr="001E2DAC" w:rsidRDefault="00934826" w:rsidP="000354F3">
            <w:pPr>
              <w:rPr>
                <w:rFonts w:asciiTheme="majorHAnsi" w:hAnsiTheme="majorHAnsi"/>
                <w:b/>
                <w:color w:val="000000" w:themeColor="text1"/>
                <w:sz w:val="22"/>
              </w:rPr>
            </w:pPr>
          </w:p>
        </w:tc>
        <w:tc>
          <w:tcPr>
            <w:tcW w:w="5882" w:type="dxa"/>
          </w:tcPr>
          <w:p w:rsidR="00934826" w:rsidRPr="00422180" w:rsidRDefault="00934826" w:rsidP="000354F3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882"/>
      </w:tblGrid>
      <w:tr w:rsidR="00934826" w:rsidRPr="00422180" w:rsidTr="000354F3">
        <w:trPr>
          <w:trHeight w:val="821"/>
        </w:trPr>
        <w:tc>
          <w:tcPr>
            <w:tcW w:w="2268" w:type="dxa"/>
            <w:shd w:val="clear" w:color="auto" w:fill="auto"/>
          </w:tcPr>
          <w:p w:rsidR="00934826" w:rsidRPr="00422180" w:rsidRDefault="00934826" w:rsidP="00F00A04">
            <w:pPr>
              <w:ind w:left="-108"/>
              <w:rPr>
                <w:rFonts w:asciiTheme="majorHAnsi" w:hAnsiTheme="majorHAnsi"/>
                <w:i/>
                <w:szCs w:val="20"/>
              </w:rPr>
            </w:pPr>
            <w:r w:rsidRPr="00422180">
              <w:rPr>
                <w:rFonts w:asciiTheme="majorHAnsi" w:hAnsiTheme="majorHAnsi"/>
                <w:i/>
                <w:szCs w:val="20"/>
              </w:rPr>
              <w:t>Contact</w:t>
            </w:r>
          </w:p>
        </w:tc>
        <w:tc>
          <w:tcPr>
            <w:tcW w:w="5882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0440" w:type="dxa"/>
              <w:tblLayout w:type="fixed"/>
              <w:tblLook w:val="0000" w:firstRow="0" w:lastRow="0" w:firstColumn="0" w:lastColumn="0" w:noHBand="0" w:noVBand="0"/>
            </w:tblPr>
            <w:tblGrid>
              <w:gridCol w:w="5220"/>
              <w:gridCol w:w="5220"/>
            </w:tblGrid>
            <w:tr w:rsidR="00F00A04" w:rsidRPr="00053AFD" w:rsidTr="00F00A04">
              <w:tc>
                <w:tcPr>
                  <w:tcW w:w="5220" w:type="dxa"/>
                </w:tcPr>
                <w:p w:rsidR="00F00A04" w:rsidRPr="00053AFD" w:rsidRDefault="00FD6C7F" w:rsidP="00F00A04">
                  <w:pPr>
                    <w:tabs>
                      <w:tab w:val="left" w:pos="1440"/>
                    </w:tabs>
                    <w:ind w:left="1440" w:hanging="1440"/>
                    <w:rPr>
                      <w:rFonts w:cs="Arial"/>
                      <w:bCs/>
                      <w:color w:val="000000"/>
                      <w:szCs w:val="20"/>
                      <w:lang w:val="it-IT"/>
                    </w:rPr>
                  </w:pPr>
                  <w:r>
                    <w:rPr>
                      <w:rFonts w:cs="Arial"/>
                      <w:bCs/>
                      <w:color w:val="000000"/>
                      <w:szCs w:val="20"/>
                      <w:lang w:val="it-IT"/>
                    </w:rPr>
                    <w:t>Rowena Mearley</w:t>
                  </w:r>
                  <w:r w:rsidR="0039030D">
                    <w:rPr>
                      <w:rFonts w:cs="Arial"/>
                      <w:bCs/>
                      <w:color w:val="000000"/>
                      <w:szCs w:val="20"/>
                      <w:lang w:val="it-IT"/>
                    </w:rPr>
                    <w:t xml:space="preserve">, Global </w:t>
                  </w:r>
                  <w:r w:rsidR="00F00A04" w:rsidRPr="00053AFD">
                    <w:rPr>
                      <w:rFonts w:cs="Arial"/>
                      <w:bCs/>
                      <w:color w:val="000000"/>
                      <w:szCs w:val="20"/>
                      <w:lang w:val="it-IT"/>
                    </w:rPr>
                    <w:t xml:space="preserve">Media Relations, </w:t>
                  </w:r>
                  <w:r w:rsidR="0039030D">
                    <w:rPr>
                      <w:rFonts w:cs="Arial"/>
                      <w:bCs/>
                      <w:color w:val="000000"/>
                      <w:szCs w:val="20"/>
                      <w:lang w:val="it-IT"/>
                    </w:rPr>
                    <w:t>PwC</w:t>
                  </w:r>
                </w:p>
                <w:p w:rsidR="00F00A04" w:rsidRPr="00053AFD" w:rsidRDefault="00F00A04" w:rsidP="00F00A04">
                  <w:pPr>
                    <w:tabs>
                      <w:tab w:val="left" w:pos="1440"/>
                    </w:tabs>
                    <w:ind w:left="1440" w:hanging="1440"/>
                    <w:rPr>
                      <w:rFonts w:cs="Arial"/>
                      <w:bCs/>
                      <w:color w:val="000000"/>
                      <w:szCs w:val="20"/>
                      <w:lang w:val="it-IT"/>
                    </w:rPr>
                  </w:pPr>
                  <w:r w:rsidRPr="00053AFD">
                    <w:rPr>
                      <w:rFonts w:cs="Arial"/>
                      <w:bCs/>
                      <w:color w:val="000000"/>
                      <w:szCs w:val="20"/>
                      <w:lang w:val="it-IT"/>
                    </w:rPr>
                    <w:t xml:space="preserve">Tel: </w:t>
                  </w:r>
                  <w:r w:rsidR="00FD6C7F">
                    <w:rPr>
                      <w:rFonts w:cs="Arial"/>
                      <w:bCs/>
                      <w:color w:val="000000"/>
                      <w:szCs w:val="20"/>
                      <w:lang w:val="it-IT"/>
                    </w:rPr>
                    <w:t>+ 1 347 501 0931</w:t>
                  </w:r>
                </w:p>
                <w:p w:rsidR="00F00A04" w:rsidRPr="00053AFD" w:rsidRDefault="00F00A04" w:rsidP="00F00A04">
                  <w:pPr>
                    <w:tabs>
                      <w:tab w:val="left" w:pos="1440"/>
                    </w:tabs>
                    <w:ind w:left="1440" w:hanging="1440"/>
                    <w:rPr>
                      <w:rFonts w:cs="Arial"/>
                      <w:bCs/>
                      <w:color w:val="000000"/>
                      <w:szCs w:val="20"/>
                      <w:lang w:val="it-IT"/>
                    </w:rPr>
                  </w:pPr>
                  <w:r w:rsidRPr="00053AFD">
                    <w:rPr>
                      <w:rFonts w:cs="Arial"/>
                      <w:bCs/>
                      <w:color w:val="000000"/>
                      <w:szCs w:val="20"/>
                      <w:lang w:val="it-IT"/>
                    </w:rPr>
                    <w:t xml:space="preserve">e-mail: </w:t>
                  </w:r>
                  <w:r w:rsidR="00FD6C7F">
                    <w:rPr>
                      <w:rFonts w:cs="Arial"/>
                      <w:bCs/>
                      <w:color w:val="000000"/>
                      <w:szCs w:val="20"/>
                      <w:lang w:val="it-IT"/>
                    </w:rPr>
                    <w:t>rowena.j.mearley@pwc.com</w:t>
                  </w:r>
                </w:p>
                <w:p w:rsidR="00F00A04" w:rsidRPr="00053AFD" w:rsidRDefault="00F00A04" w:rsidP="00F00A04">
                  <w:pPr>
                    <w:pStyle w:val="Header"/>
                    <w:tabs>
                      <w:tab w:val="left" w:pos="1440"/>
                    </w:tabs>
                    <w:rPr>
                      <w:szCs w:val="20"/>
                      <w:lang w:val="it-IT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</w:tcPr>
                <w:p w:rsidR="00F00A04" w:rsidRPr="00053AFD" w:rsidRDefault="00F00A04" w:rsidP="00F00A04">
                  <w:pPr>
                    <w:rPr>
                      <w:i/>
                      <w:szCs w:val="20"/>
                    </w:rPr>
                  </w:pPr>
                </w:p>
              </w:tc>
            </w:tr>
          </w:tbl>
          <w:p w:rsidR="00934826" w:rsidRPr="00422180" w:rsidRDefault="00934826" w:rsidP="000354F3">
            <w:pPr>
              <w:rPr>
                <w:rFonts w:asciiTheme="majorHAnsi" w:hAnsiTheme="majorHAnsi"/>
                <w:lang w:val="pt-PT"/>
              </w:rPr>
            </w:pPr>
          </w:p>
        </w:tc>
      </w:tr>
      <w:tr w:rsidR="00934826" w:rsidRPr="00422180" w:rsidTr="000354F3">
        <w:trPr>
          <w:trHeight w:val="255"/>
        </w:trPr>
        <w:tc>
          <w:tcPr>
            <w:tcW w:w="2268" w:type="dxa"/>
            <w:shd w:val="clear" w:color="auto" w:fill="auto"/>
          </w:tcPr>
          <w:p w:rsidR="00934826" w:rsidRPr="00422180" w:rsidRDefault="00934826" w:rsidP="00F00A04">
            <w:pPr>
              <w:ind w:left="-108"/>
              <w:rPr>
                <w:rFonts w:asciiTheme="majorHAnsi" w:hAnsiTheme="majorHAnsi"/>
                <w:i/>
                <w:szCs w:val="20"/>
              </w:rPr>
            </w:pPr>
            <w:r w:rsidRPr="00422180">
              <w:rPr>
                <w:rFonts w:asciiTheme="majorHAnsi" w:hAnsiTheme="majorHAnsi"/>
                <w:i/>
                <w:szCs w:val="20"/>
              </w:rPr>
              <w:t xml:space="preserve">Pages </w:t>
            </w:r>
          </w:p>
        </w:tc>
        <w:tc>
          <w:tcPr>
            <w:tcW w:w="5882" w:type="dxa"/>
            <w:shd w:val="clear" w:color="auto" w:fill="auto"/>
          </w:tcPr>
          <w:p w:rsidR="00FD6C7F" w:rsidRPr="00422180" w:rsidRDefault="00FD6C7F" w:rsidP="00FD6C7F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r w:rsidRPr="00422180">
              <w:rPr>
                <w:rFonts w:asciiTheme="majorHAnsi" w:hAnsiTheme="majorHAnsi"/>
                <w:color w:val="000000" w:themeColor="text1"/>
                <w:szCs w:val="20"/>
              </w:rPr>
              <w:t xml:space="preserve">More details: </w:t>
            </w:r>
            <w:r w:rsidRPr="00422180">
              <w:rPr>
                <w:rFonts w:asciiTheme="majorHAnsi" w:hAnsiTheme="majorHAnsi"/>
                <w:szCs w:val="20"/>
              </w:rPr>
              <w:t>http://press.pwc.com/</w:t>
            </w:r>
          </w:p>
          <w:p w:rsidR="00FD6C7F" w:rsidRPr="00422180" w:rsidRDefault="00FD6C7F" w:rsidP="00FD6C7F">
            <w:pPr>
              <w:ind w:right="-90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053AFD">
              <w:rPr>
                <w:noProof/>
                <w:lang w:eastAsia="en-GB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5B45B632" wp14:editId="1C6B8358">
                      <wp:simplePos x="0" y="0"/>
                      <wp:positionH relativeFrom="margin">
                        <wp:posOffset>-1527810</wp:posOffset>
                      </wp:positionH>
                      <wp:positionV relativeFrom="page">
                        <wp:posOffset>380228</wp:posOffset>
                      </wp:positionV>
                      <wp:extent cx="5779135" cy="0"/>
                      <wp:effectExtent l="0" t="0" r="31115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9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20CDB" id="Line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from="-120.3pt,29.95pt" to="334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" strokecolor="#a72316 [2409]">
                      <w10:wrap anchorx="margin" anchory="page"/>
                    </v:line>
                  </w:pict>
                </mc:Fallback>
              </mc:AlternateContent>
            </w:r>
            <w:r>
              <w:rPr>
                <w:rFonts w:asciiTheme="majorHAnsi" w:hAnsiTheme="majorHAnsi"/>
                <w:color w:val="000000" w:themeColor="text1"/>
                <w:szCs w:val="20"/>
              </w:rPr>
              <w:t>Follow/retweet: @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0"/>
              </w:rPr>
              <w:t>pwc</w:t>
            </w:r>
            <w:proofErr w:type="spellEnd"/>
          </w:p>
          <w:p w:rsidR="00934826" w:rsidRPr="00422180" w:rsidRDefault="00934826" w:rsidP="0039030D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2F48CE" w:rsidRDefault="00934826" w:rsidP="006B0290">
      <w:pPr>
        <w:spacing w:line="240" w:lineRule="auto"/>
        <w:jc w:val="center"/>
        <w:rPr>
          <w:rFonts w:cs="Arial"/>
          <w:szCs w:val="20"/>
          <w:lang w:val="en"/>
        </w:rPr>
      </w:pPr>
      <w:bookmarkStart w:id="0" w:name="_GoBack"/>
      <w:bookmarkEnd w:id="0"/>
      <w:r w:rsidRPr="00422180">
        <w:rPr>
          <w:rFonts w:asciiTheme="majorHAnsi" w:hAnsiTheme="majorHAnsi" w:cs="Arial"/>
          <w:b/>
          <w:i/>
          <w:iCs/>
          <w:szCs w:val="20"/>
        </w:rPr>
        <w:br w:type="textWrapping" w:clear="all"/>
      </w:r>
    </w:p>
    <w:p w:rsidR="00963693" w:rsidRDefault="009032AC" w:rsidP="00CB705F">
      <w:pPr>
        <w:spacing w:line="240" w:lineRule="auto"/>
        <w:ind w:right="-90"/>
        <w:jc w:val="center"/>
        <w:rPr>
          <w:rFonts w:cs="Arial"/>
          <w:b/>
          <w:sz w:val="28"/>
          <w:szCs w:val="28"/>
          <w:lang w:val="en"/>
        </w:rPr>
      </w:pPr>
      <w:r>
        <w:rPr>
          <w:rFonts w:cs="Arial"/>
          <w:b/>
          <w:sz w:val="28"/>
          <w:szCs w:val="28"/>
          <w:lang w:val="en"/>
        </w:rPr>
        <w:t xml:space="preserve">Technology </w:t>
      </w:r>
      <w:r w:rsidR="00E61887">
        <w:rPr>
          <w:rFonts w:cs="Arial"/>
          <w:b/>
          <w:sz w:val="28"/>
          <w:szCs w:val="28"/>
          <w:lang w:val="en"/>
        </w:rPr>
        <w:t>increases</w:t>
      </w:r>
      <w:r w:rsidR="001D688A">
        <w:rPr>
          <w:rFonts w:cs="Arial"/>
          <w:b/>
          <w:sz w:val="28"/>
          <w:szCs w:val="28"/>
          <w:lang w:val="en"/>
        </w:rPr>
        <w:t xml:space="preserve"> skills gap</w:t>
      </w:r>
      <w:r w:rsidR="00C1382B">
        <w:rPr>
          <w:rFonts w:cs="Arial"/>
          <w:b/>
          <w:sz w:val="28"/>
          <w:szCs w:val="28"/>
          <w:lang w:val="en"/>
        </w:rPr>
        <w:t xml:space="preserve"> in financial services</w:t>
      </w:r>
      <w:r w:rsidR="00E61887">
        <w:rPr>
          <w:rFonts w:cs="Arial"/>
          <w:b/>
          <w:sz w:val="28"/>
          <w:szCs w:val="28"/>
          <w:lang w:val="en"/>
        </w:rPr>
        <w:t xml:space="preserve"> and threatens growth</w:t>
      </w:r>
      <w:r w:rsidR="00E61887">
        <w:rPr>
          <w:rFonts w:cs="Arial"/>
          <w:b/>
          <w:sz w:val="28"/>
          <w:szCs w:val="28"/>
          <w:lang w:val="en"/>
        </w:rPr>
        <w:br/>
      </w:r>
    </w:p>
    <w:p w:rsidR="001D688A" w:rsidRPr="001D688A" w:rsidRDefault="001D688A" w:rsidP="00CB705F">
      <w:pPr>
        <w:spacing w:line="240" w:lineRule="auto"/>
        <w:ind w:right="-90"/>
        <w:jc w:val="center"/>
        <w:rPr>
          <w:rFonts w:cs="Arial"/>
          <w:i/>
          <w:szCs w:val="20"/>
          <w:lang w:val="en"/>
        </w:rPr>
      </w:pPr>
      <w:r w:rsidRPr="001D688A">
        <w:rPr>
          <w:rFonts w:cs="Arial"/>
          <w:i/>
          <w:szCs w:val="20"/>
          <w:lang w:val="en"/>
        </w:rPr>
        <w:t xml:space="preserve">New approaches to hiring and development needed </w:t>
      </w:r>
      <w:r>
        <w:rPr>
          <w:rFonts w:cs="Arial"/>
          <w:i/>
          <w:szCs w:val="20"/>
          <w:lang w:val="en"/>
        </w:rPr>
        <w:t xml:space="preserve">in sector </w:t>
      </w:r>
      <w:r w:rsidR="00E61887">
        <w:rPr>
          <w:rFonts w:cs="Arial"/>
          <w:i/>
          <w:szCs w:val="20"/>
          <w:lang w:val="en"/>
        </w:rPr>
        <w:br/>
      </w:r>
      <w:r w:rsidR="0086401C">
        <w:rPr>
          <w:rFonts w:cs="Arial"/>
          <w:i/>
          <w:szCs w:val="20"/>
          <w:lang w:val="en"/>
        </w:rPr>
        <w:t>D</w:t>
      </w:r>
      <w:r w:rsidR="00E61887">
        <w:rPr>
          <w:rFonts w:cs="Arial"/>
          <w:i/>
          <w:szCs w:val="20"/>
          <w:lang w:val="en"/>
        </w:rPr>
        <w:t xml:space="preserve">eep seated shift in culture, </w:t>
      </w:r>
      <w:r w:rsidR="0086401C">
        <w:rPr>
          <w:rFonts w:cs="Arial"/>
          <w:i/>
          <w:szCs w:val="20"/>
          <w:lang w:val="en"/>
        </w:rPr>
        <w:t xml:space="preserve">including diversity and inclusion needed </w:t>
      </w:r>
      <w:r w:rsidR="00E61887">
        <w:rPr>
          <w:rFonts w:cs="Arial"/>
          <w:i/>
          <w:szCs w:val="20"/>
          <w:lang w:val="en"/>
        </w:rPr>
        <w:t>to progress</w:t>
      </w:r>
    </w:p>
    <w:p w:rsidR="00D53110" w:rsidRDefault="00D53110" w:rsidP="006B0290">
      <w:pPr>
        <w:spacing w:line="240" w:lineRule="auto"/>
        <w:jc w:val="center"/>
        <w:rPr>
          <w:rFonts w:cs="Arial"/>
          <w:szCs w:val="20"/>
          <w:lang w:val="en"/>
        </w:rPr>
      </w:pPr>
    </w:p>
    <w:p w:rsidR="006B0290" w:rsidRPr="00F320E0" w:rsidRDefault="00A16362" w:rsidP="00A16362">
      <w:pPr>
        <w:spacing w:line="240" w:lineRule="auto"/>
        <w:rPr>
          <w:rFonts w:cs="Arial"/>
          <w:b/>
          <w:szCs w:val="20"/>
          <w:lang w:val="en"/>
        </w:rPr>
      </w:pPr>
      <w:r w:rsidRPr="00F320E0">
        <w:rPr>
          <w:rFonts w:cs="Arial"/>
          <w:b/>
          <w:szCs w:val="20"/>
          <w:lang w:val="en"/>
        </w:rPr>
        <w:t>Nearly three quarters of Financial Services business leaders see the limited availability of skills as a threat to</w:t>
      </w:r>
      <w:r w:rsidR="00D53110" w:rsidRPr="00F320E0">
        <w:rPr>
          <w:rFonts w:cs="Arial"/>
          <w:b/>
          <w:szCs w:val="20"/>
          <w:lang w:val="en"/>
        </w:rPr>
        <w:t xml:space="preserve"> their</w:t>
      </w:r>
      <w:r w:rsidRPr="00F320E0">
        <w:rPr>
          <w:rFonts w:cs="Arial"/>
          <w:b/>
          <w:szCs w:val="20"/>
          <w:lang w:val="en"/>
        </w:rPr>
        <w:t xml:space="preserve"> growth</w:t>
      </w:r>
      <w:r w:rsidR="00FB6285" w:rsidRPr="00F320E0">
        <w:rPr>
          <w:rFonts w:cs="Arial"/>
          <w:b/>
          <w:szCs w:val="20"/>
          <w:lang w:val="en"/>
        </w:rPr>
        <w:t>,</w:t>
      </w:r>
      <w:r w:rsidRPr="00F320E0">
        <w:rPr>
          <w:rFonts w:cs="Arial"/>
          <w:b/>
          <w:szCs w:val="20"/>
          <w:lang w:val="en"/>
        </w:rPr>
        <w:t xml:space="preserve"> </w:t>
      </w:r>
      <w:r w:rsidR="00D53110" w:rsidRPr="00F320E0">
        <w:rPr>
          <w:rFonts w:cs="Arial"/>
          <w:b/>
          <w:szCs w:val="20"/>
          <w:lang w:val="en"/>
        </w:rPr>
        <w:t xml:space="preserve">as concerns about the impact of technology on the sector’s </w:t>
      </w:r>
      <w:r w:rsidR="00F320E0" w:rsidRPr="00F320E0">
        <w:rPr>
          <w:rFonts w:cs="Arial"/>
          <w:b/>
          <w:szCs w:val="20"/>
          <w:lang w:val="en"/>
        </w:rPr>
        <w:t>growth and customer trust</w:t>
      </w:r>
      <w:r w:rsidR="00D53110" w:rsidRPr="00F320E0">
        <w:rPr>
          <w:rFonts w:cs="Arial"/>
          <w:b/>
          <w:szCs w:val="20"/>
          <w:lang w:val="en"/>
        </w:rPr>
        <w:t xml:space="preserve"> grows.</w:t>
      </w:r>
    </w:p>
    <w:p w:rsidR="00D53110" w:rsidRPr="00963693" w:rsidRDefault="00D53110" w:rsidP="00A16362">
      <w:pPr>
        <w:spacing w:line="240" w:lineRule="auto"/>
        <w:rPr>
          <w:rFonts w:cs="Arial"/>
          <w:szCs w:val="20"/>
          <w:lang w:val="en"/>
        </w:rPr>
      </w:pPr>
    </w:p>
    <w:p w:rsidR="00C1382B" w:rsidRDefault="00D53110" w:rsidP="00A16362">
      <w:pPr>
        <w:spacing w:line="240" w:lineRule="auto"/>
        <w:rPr>
          <w:rFonts w:cs="Arial"/>
          <w:szCs w:val="20"/>
          <w:lang w:val="en"/>
        </w:rPr>
      </w:pPr>
      <w:r w:rsidRPr="00963693">
        <w:rPr>
          <w:rFonts w:cs="Arial"/>
          <w:szCs w:val="20"/>
          <w:lang w:val="en"/>
        </w:rPr>
        <w:t xml:space="preserve">In a report by PwC examining </w:t>
      </w:r>
      <w:r w:rsidR="00C1382B">
        <w:rPr>
          <w:rFonts w:cs="Arial"/>
          <w:szCs w:val="20"/>
          <w:lang w:val="en"/>
        </w:rPr>
        <w:t>financial services</w:t>
      </w:r>
      <w:r w:rsidRPr="00963693">
        <w:rPr>
          <w:rFonts w:cs="Arial"/>
          <w:szCs w:val="20"/>
          <w:lang w:val="en"/>
        </w:rPr>
        <w:t xml:space="preserve"> </w:t>
      </w:r>
      <w:r w:rsidR="00963693" w:rsidRPr="00963693">
        <w:rPr>
          <w:rFonts w:cs="Arial"/>
          <w:szCs w:val="20"/>
          <w:lang w:val="en"/>
        </w:rPr>
        <w:t xml:space="preserve">business </w:t>
      </w:r>
      <w:r w:rsidR="00C1382B" w:rsidRPr="00963693">
        <w:rPr>
          <w:rFonts w:cs="Arial"/>
          <w:szCs w:val="20"/>
          <w:lang w:val="en"/>
        </w:rPr>
        <w:t>leaders’</w:t>
      </w:r>
      <w:r w:rsidR="00963693" w:rsidRPr="00963693">
        <w:rPr>
          <w:rFonts w:cs="Arial"/>
          <w:szCs w:val="20"/>
          <w:lang w:val="en"/>
        </w:rPr>
        <w:t xml:space="preserve"> </w:t>
      </w:r>
      <w:r w:rsidRPr="00963693">
        <w:rPr>
          <w:rFonts w:cs="Arial"/>
          <w:szCs w:val="20"/>
          <w:lang w:val="en"/>
        </w:rPr>
        <w:t>confidence and outlook</w:t>
      </w:r>
      <w:r w:rsidR="00C1382B">
        <w:rPr>
          <w:rFonts w:cs="Arial"/>
          <w:szCs w:val="20"/>
          <w:lang w:val="en"/>
        </w:rPr>
        <w:t xml:space="preserve"> in the sector</w:t>
      </w:r>
      <w:r w:rsidR="00FB6285">
        <w:rPr>
          <w:rFonts w:cs="Arial"/>
          <w:szCs w:val="20"/>
          <w:lang w:val="en"/>
        </w:rPr>
        <w:t>,</w:t>
      </w:r>
      <w:r w:rsidRPr="00963693">
        <w:rPr>
          <w:rFonts w:cs="Arial"/>
          <w:szCs w:val="20"/>
          <w:lang w:val="en"/>
        </w:rPr>
        <w:t xml:space="preserve"> </w:t>
      </w:r>
      <w:r w:rsidR="00963693" w:rsidRPr="00963693">
        <w:rPr>
          <w:rFonts w:cs="Arial"/>
          <w:szCs w:val="20"/>
          <w:lang w:val="en"/>
        </w:rPr>
        <w:t>the findings show the scale of the talent c</w:t>
      </w:r>
      <w:r w:rsidR="00C1382B">
        <w:rPr>
          <w:rFonts w:cs="Arial"/>
          <w:szCs w:val="20"/>
          <w:lang w:val="en"/>
        </w:rPr>
        <w:t>hallenge they confront from technology’s acceleration</w:t>
      </w:r>
      <w:r w:rsidR="00963693" w:rsidRPr="00963693">
        <w:rPr>
          <w:rFonts w:cs="Arial"/>
          <w:szCs w:val="20"/>
          <w:lang w:val="en"/>
        </w:rPr>
        <w:t xml:space="preserve">.  </w:t>
      </w:r>
    </w:p>
    <w:p w:rsidR="00C1382B" w:rsidRDefault="00C1382B" w:rsidP="00A16362">
      <w:pPr>
        <w:spacing w:line="240" w:lineRule="auto"/>
        <w:rPr>
          <w:rFonts w:cs="Arial"/>
          <w:szCs w:val="20"/>
          <w:lang w:val="en"/>
        </w:rPr>
      </w:pPr>
    </w:p>
    <w:p w:rsidR="00D53110" w:rsidRPr="00963693" w:rsidRDefault="009569D4" w:rsidP="00A16362">
      <w:pPr>
        <w:spacing w:line="240" w:lineRule="auto"/>
        <w:rPr>
          <w:rFonts w:cs="Arial"/>
          <w:szCs w:val="20"/>
          <w:lang w:val="en"/>
        </w:rPr>
      </w:pPr>
      <w:r>
        <w:rPr>
          <w:rFonts w:asciiTheme="majorHAnsi" w:hAnsiTheme="majorHAnsi" w:cs="Arial"/>
          <w:szCs w:val="20"/>
          <w:lang w:val="en"/>
        </w:rPr>
        <w:t xml:space="preserve">Nearly a fifth of Financial Services (FS) CEOs believe that technology has completely reshaped competition in their industry over the past five years, and 28% believe it will do the same again in the next five. </w:t>
      </w:r>
    </w:p>
    <w:p w:rsidR="00963693" w:rsidRPr="00963693" w:rsidRDefault="00963693" w:rsidP="00A16362">
      <w:pPr>
        <w:spacing w:line="240" w:lineRule="auto"/>
        <w:rPr>
          <w:rFonts w:cs="Arial"/>
          <w:szCs w:val="20"/>
          <w:lang w:val="en"/>
        </w:rPr>
      </w:pPr>
    </w:p>
    <w:p w:rsidR="00D84A78" w:rsidRDefault="00C1382B" w:rsidP="00963693">
      <w:pPr>
        <w:spacing w:line="240" w:lineRule="auto"/>
        <w:rPr>
          <w:rFonts w:asciiTheme="majorHAnsi" w:hAnsiTheme="majorHAnsi" w:cs="Arial"/>
          <w:szCs w:val="20"/>
          <w:lang w:val="en"/>
        </w:rPr>
      </w:pPr>
      <w:r>
        <w:rPr>
          <w:rFonts w:cs="Arial"/>
          <w:szCs w:val="20"/>
          <w:lang w:val="en"/>
        </w:rPr>
        <w:t>As a result, FS</w:t>
      </w:r>
      <w:r w:rsidR="00A42B83">
        <w:rPr>
          <w:rFonts w:cs="Arial"/>
          <w:szCs w:val="20"/>
          <w:lang w:val="en"/>
        </w:rPr>
        <w:t xml:space="preserve"> </w:t>
      </w:r>
      <w:r w:rsidR="00A42B83" w:rsidRPr="00963693">
        <w:rPr>
          <w:rFonts w:cs="Arial"/>
          <w:szCs w:val="20"/>
          <w:lang w:val="en"/>
        </w:rPr>
        <w:t>leaders anticipate significant changes in the types of people they need</w:t>
      </w:r>
      <w:r w:rsidR="00A42B83">
        <w:rPr>
          <w:rFonts w:cs="Arial"/>
          <w:szCs w:val="20"/>
          <w:lang w:val="en"/>
        </w:rPr>
        <w:t>, leading to over</w:t>
      </w:r>
      <w:r w:rsidR="00D84A78">
        <w:rPr>
          <w:rFonts w:asciiTheme="majorHAnsi" w:hAnsiTheme="majorHAnsi" w:cs="Arial"/>
          <w:szCs w:val="20"/>
          <w:lang w:val="en"/>
        </w:rPr>
        <w:t xml:space="preserve"> 72% see</w:t>
      </w:r>
      <w:r w:rsidR="00A42B83">
        <w:rPr>
          <w:rFonts w:asciiTheme="majorHAnsi" w:hAnsiTheme="majorHAnsi" w:cs="Arial"/>
          <w:szCs w:val="20"/>
          <w:lang w:val="en"/>
        </w:rPr>
        <w:t>ing</w:t>
      </w:r>
      <w:r w:rsidR="00D84A78">
        <w:rPr>
          <w:rFonts w:asciiTheme="majorHAnsi" w:hAnsiTheme="majorHAnsi" w:cs="Arial"/>
          <w:szCs w:val="20"/>
          <w:lang w:val="en"/>
        </w:rPr>
        <w:t xml:space="preserve"> the limited availability of skills as a threat to growth</w:t>
      </w:r>
      <w:r w:rsidR="001D688A">
        <w:rPr>
          <w:rFonts w:asciiTheme="majorHAnsi" w:hAnsiTheme="majorHAnsi" w:cs="Arial"/>
          <w:szCs w:val="20"/>
          <w:lang w:val="en"/>
        </w:rPr>
        <w:t>, up from 70% last year</w:t>
      </w:r>
      <w:r w:rsidR="00A42B83">
        <w:rPr>
          <w:rFonts w:asciiTheme="majorHAnsi" w:hAnsiTheme="majorHAnsi" w:cs="Arial"/>
          <w:szCs w:val="20"/>
          <w:lang w:val="en"/>
        </w:rPr>
        <w:t>. Concern is h</w:t>
      </w:r>
      <w:r w:rsidR="00D84A78">
        <w:rPr>
          <w:rFonts w:asciiTheme="majorHAnsi" w:hAnsiTheme="majorHAnsi" w:cs="Arial"/>
          <w:szCs w:val="20"/>
          <w:lang w:val="en"/>
        </w:rPr>
        <w:t>ighest in the insurance (81%)</w:t>
      </w:r>
      <w:r w:rsidR="00AC1045">
        <w:rPr>
          <w:rFonts w:asciiTheme="majorHAnsi" w:hAnsiTheme="majorHAnsi" w:cs="Arial"/>
          <w:szCs w:val="20"/>
          <w:lang w:val="en"/>
        </w:rPr>
        <w:t xml:space="preserve"> sector</w:t>
      </w:r>
      <w:r w:rsidR="00D84A78">
        <w:rPr>
          <w:rFonts w:asciiTheme="majorHAnsi" w:hAnsiTheme="majorHAnsi" w:cs="Arial"/>
          <w:szCs w:val="20"/>
          <w:lang w:val="en"/>
        </w:rPr>
        <w:t xml:space="preserve">. </w:t>
      </w:r>
    </w:p>
    <w:p w:rsidR="009569D4" w:rsidRDefault="009569D4" w:rsidP="00A42B83">
      <w:pPr>
        <w:spacing w:line="240" w:lineRule="auto"/>
        <w:rPr>
          <w:rFonts w:asciiTheme="majorHAnsi" w:hAnsiTheme="majorHAnsi" w:cs="Arial"/>
          <w:szCs w:val="20"/>
          <w:lang w:val="en"/>
        </w:rPr>
      </w:pPr>
    </w:p>
    <w:p w:rsidR="00A370A8" w:rsidRDefault="00A42B83" w:rsidP="00A42B83">
      <w:pPr>
        <w:spacing w:line="240" w:lineRule="auto"/>
        <w:rPr>
          <w:rFonts w:asciiTheme="majorHAnsi" w:hAnsiTheme="majorHAnsi" w:cs="Arial"/>
          <w:szCs w:val="20"/>
          <w:lang w:val="en"/>
        </w:rPr>
      </w:pPr>
      <w:r>
        <w:rPr>
          <w:rFonts w:asciiTheme="majorHAnsi" w:hAnsiTheme="majorHAnsi" w:cs="Arial"/>
          <w:szCs w:val="20"/>
          <w:lang w:val="en"/>
        </w:rPr>
        <w:t xml:space="preserve">Despite </w:t>
      </w:r>
      <w:r w:rsidR="00C1382B">
        <w:rPr>
          <w:rFonts w:asciiTheme="majorHAnsi" w:hAnsiTheme="majorHAnsi" w:cs="Arial"/>
          <w:szCs w:val="20"/>
          <w:lang w:val="en"/>
        </w:rPr>
        <w:t>this, and</w:t>
      </w:r>
      <w:r w:rsidR="00A370A8">
        <w:rPr>
          <w:rFonts w:asciiTheme="majorHAnsi" w:hAnsiTheme="majorHAnsi" w:cs="Arial"/>
          <w:szCs w:val="20"/>
          <w:lang w:val="en"/>
        </w:rPr>
        <w:t xml:space="preserve"> wider </w:t>
      </w:r>
      <w:r>
        <w:rPr>
          <w:rFonts w:asciiTheme="majorHAnsi" w:hAnsiTheme="majorHAnsi" w:cs="Arial"/>
          <w:szCs w:val="20"/>
          <w:lang w:val="en"/>
        </w:rPr>
        <w:t xml:space="preserve">uncertainty over global economic growth, regulation, and </w:t>
      </w:r>
      <w:r w:rsidR="00A370A8">
        <w:rPr>
          <w:rFonts w:asciiTheme="majorHAnsi" w:hAnsiTheme="majorHAnsi" w:cs="Arial"/>
          <w:szCs w:val="20"/>
          <w:lang w:val="en"/>
        </w:rPr>
        <w:t>wider geopolitical issues</w:t>
      </w:r>
      <w:r>
        <w:rPr>
          <w:rFonts w:asciiTheme="majorHAnsi" w:hAnsiTheme="majorHAnsi" w:cs="Arial"/>
          <w:szCs w:val="20"/>
          <w:lang w:val="en"/>
        </w:rPr>
        <w:t xml:space="preserve">, </w:t>
      </w:r>
      <w:r w:rsidR="00C1382B">
        <w:rPr>
          <w:rFonts w:asciiTheme="majorHAnsi" w:hAnsiTheme="majorHAnsi" w:cs="Arial"/>
          <w:szCs w:val="20"/>
          <w:lang w:val="en"/>
        </w:rPr>
        <w:t xml:space="preserve">just </w:t>
      </w:r>
      <w:r>
        <w:rPr>
          <w:rFonts w:asciiTheme="majorHAnsi" w:hAnsiTheme="majorHAnsi" w:cs="Arial"/>
          <w:szCs w:val="20"/>
          <w:lang w:val="en"/>
        </w:rPr>
        <w:t>over half (51%) expect to increase their headcount in the next 12 months</w:t>
      </w:r>
      <w:r w:rsidR="00C1382B">
        <w:rPr>
          <w:rFonts w:asciiTheme="majorHAnsi" w:hAnsiTheme="majorHAnsi" w:cs="Arial"/>
          <w:szCs w:val="20"/>
          <w:lang w:val="en"/>
        </w:rPr>
        <w:t xml:space="preserve">. </w:t>
      </w:r>
    </w:p>
    <w:p w:rsidR="000D6481" w:rsidRDefault="000D6481" w:rsidP="00A42B83">
      <w:pPr>
        <w:spacing w:line="240" w:lineRule="auto"/>
        <w:rPr>
          <w:rFonts w:asciiTheme="majorHAnsi" w:hAnsiTheme="majorHAnsi" w:cs="Arial"/>
          <w:szCs w:val="20"/>
          <w:lang w:val="en"/>
        </w:rPr>
      </w:pPr>
    </w:p>
    <w:p w:rsidR="00A42B83" w:rsidRPr="00963693" w:rsidRDefault="00C1382B" w:rsidP="00A42B83">
      <w:pPr>
        <w:spacing w:line="240" w:lineRule="auto"/>
        <w:rPr>
          <w:rFonts w:asciiTheme="majorHAnsi" w:hAnsiTheme="majorHAnsi" w:cs="Arial"/>
          <w:szCs w:val="20"/>
          <w:lang w:val="en"/>
        </w:rPr>
      </w:pPr>
      <w:r>
        <w:rPr>
          <w:rFonts w:asciiTheme="majorHAnsi" w:hAnsiTheme="majorHAnsi" w:cs="Arial"/>
          <w:szCs w:val="20"/>
          <w:lang w:val="en"/>
        </w:rPr>
        <w:t xml:space="preserve">Although there are low levels of planned job reductions </w:t>
      </w:r>
      <w:r w:rsidR="00A13AB2">
        <w:rPr>
          <w:rFonts w:asciiTheme="majorHAnsi" w:hAnsiTheme="majorHAnsi" w:cs="Arial"/>
          <w:szCs w:val="20"/>
          <w:lang w:val="en"/>
        </w:rPr>
        <w:t xml:space="preserve">(17%) four out of five of those roles (86%) will be affected as a result of </w:t>
      </w:r>
      <w:r>
        <w:rPr>
          <w:rFonts w:asciiTheme="majorHAnsi" w:hAnsiTheme="majorHAnsi" w:cs="Arial"/>
          <w:szCs w:val="20"/>
          <w:lang w:val="en"/>
        </w:rPr>
        <w:t>au</w:t>
      </w:r>
      <w:r w:rsidR="00A370A8">
        <w:rPr>
          <w:rFonts w:asciiTheme="majorHAnsi" w:hAnsiTheme="majorHAnsi" w:cs="Arial"/>
          <w:szCs w:val="20"/>
          <w:lang w:val="en"/>
        </w:rPr>
        <w:t xml:space="preserve">tomation and technology </w:t>
      </w:r>
      <w:r>
        <w:rPr>
          <w:rFonts w:asciiTheme="majorHAnsi" w:hAnsiTheme="majorHAnsi" w:cs="Arial"/>
          <w:szCs w:val="20"/>
          <w:lang w:val="en"/>
        </w:rPr>
        <w:t>account</w:t>
      </w:r>
      <w:r w:rsidR="00A13AB2">
        <w:rPr>
          <w:rFonts w:asciiTheme="majorHAnsi" w:hAnsiTheme="majorHAnsi" w:cs="Arial"/>
          <w:szCs w:val="20"/>
          <w:lang w:val="en"/>
        </w:rPr>
        <w:t xml:space="preserve"> - </w:t>
      </w:r>
      <w:r w:rsidR="00A370A8">
        <w:rPr>
          <w:rFonts w:asciiTheme="majorHAnsi" w:hAnsiTheme="majorHAnsi" w:cs="Arial"/>
          <w:szCs w:val="20"/>
          <w:lang w:val="en"/>
        </w:rPr>
        <w:t xml:space="preserve">higher than the global average </w:t>
      </w:r>
      <w:r>
        <w:rPr>
          <w:rFonts w:asciiTheme="majorHAnsi" w:hAnsiTheme="majorHAnsi" w:cs="Arial"/>
          <w:szCs w:val="20"/>
          <w:lang w:val="en"/>
        </w:rPr>
        <w:t>across all industries in</w:t>
      </w:r>
      <w:r w:rsidR="00A370A8">
        <w:rPr>
          <w:rFonts w:asciiTheme="majorHAnsi" w:hAnsiTheme="majorHAnsi" w:cs="Arial"/>
          <w:szCs w:val="20"/>
          <w:lang w:val="en"/>
        </w:rPr>
        <w:t xml:space="preserve"> PwC’s </w:t>
      </w:r>
      <w:r>
        <w:rPr>
          <w:rFonts w:asciiTheme="majorHAnsi" w:hAnsiTheme="majorHAnsi" w:cs="Arial"/>
          <w:szCs w:val="20"/>
          <w:lang w:val="en"/>
        </w:rPr>
        <w:t xml:space="preserve">CEO </w:t>
      </w:r>
      <w:r w:rsidR="00A370A8">
        <w:rPr>
          <w:rFonts w:asciiTheme="majorHAnsi" w:hAnsiTheme="majorHAnsi" w:cs="Arial"/>
          <w:szCs w:val="20"/>
          <w:lang w:val="en"/>
        </w:rPr>
        <w:t>survey (80%)</w:t>
      </w:r>
      <w:r w:rsidR="00A13AB2">
        <w:rPr>
          <w:rFonts w:asciiTheme="majorHAnsi" w:hAnsiTheme="majorHAnsi" w:cs="Arial"/>
          <w:szCs w:val="20"/>
          <w:lang w:val="en"/>
        </w:rPr>
        <w:t>, underlining technology’s impact on the sector</w:t>
      </w:r>
      <w:r w:rsidR="00A370A8">
        <w:rPr>
          <w:rFonts w:asciiTheme="majorHAnsi" w:hAnsiTheme="majorHAnsi" w:cs="Arial"/>
          <w:szCs w:val="20"/>
          <w:lang w:val="en"/>
        </w:rPr>
        <w:t xml:space="preserve">. </w:t>
      </w:r>
    </w:p>
    <w:p w:rsidR="00A42B83" w:rsidRDefault="00A42B83" w:rsidP="00A119E3">
      <w:pPr>
        <w:spacing w:line="240" w:lineRule="auto"/>
        <w:rPr>
          <w:rFonts w:asciiTheme="majorHAnsi" w:hAnsiTheme="majorHAnsi" w:cs="Arial"/>
          <w:szCs w:val="20"/>
          <w:lang w:val="en"/>
        </w:rPr>
      </w:pPr>
    </w:p>
    <w:p w:rsidR="00A119E3" w:rsidRPr="00C1382B" w:rsidRDefault="00D84A78" w:rsidP="00DD752F">
      <w:pPr>
        <w:spacing w:line="240" w:lineRule="auto"/>
        <w:rPr>
          <w:rFonts w:asciiTheme="majorHAnsi" w:hAnsiTheme="majorHAnsi" w:cs="Arial"/>
          <w:szCs w:val="20"/>
          <w:lang w:val="en"/>
        </w:rPr>
      </w:pPr>
      <w:r>
        <w:rPr>
          <w:rFonts w:asciiTheme="majorHAnsi" w:hAnsiTheme="majorHAnsi" w:cs="Arial"/>
          <w:szCs w:val="20"/>
          <w:lang w:val="en"/>
        </w:rPr>
        <w:t xml:space="preserve">Other threats to growth identified </w:t>
      </w:r>
      <w:r w:rsidR="00A119E3">
        <w:rPr>
          <w:rFonts w:asciiTheme="majorHAnsi" w:hAnsiTheme="majorHAnsi" w:cs="Arial"/>
          <w:szCs w:val="20"/>
          <w:lang w:val="en"/>
        </w:rPr>
        <w:t>across the sector</w:t>
      </w:r>
      <w:r w:rsidR="001D688A" w:rsidRPr="001D688A">
        <w:rPr>
          <w:rFonts w:asciiTheme="majorHAnsi" w:hAnsiTheme="majorHAnsi" w:cs="Arial"/>
          <w:szCs w:val="20"/>
          <w:lang w:val="en"/>
        </w:rPr>
        <w:t xml:space="preserve"> </w:t>
      </w:r>
      <w:r w:rsidR="001D688A">
        <w:rPr>
          <w:rFonts w:asciiTheme="majorHAnsi" w:hAnsiTheme="majorHAnsi" w:cs="Arial"/>
          <w:szCs w:val="20"/>
          <w:lang w:val="en"/>
        </w:rPr>
        <w:t xml:space="preserve">are all linked to sector’s talent concerns including </w:t>
      </w:r>
      <w:r>
        <w:rPr>
          <w:rFonts w:asciiTheme="majorHAnsi" w:hAnsiTheme="majorHAnsi" w:cs="Arial"/>
          <w:szCs w:val="20"/>
          <w:lang w:val="en"/>
        </w:rPr>
        <w:t xml:space="preserve">the speed of technological change (73%), changing customer </w:t>
      </w:r>
      <w:proofErr w:type="spellStart"/>
      <w:r>
        <w:rPr>
          <w:rFonts w:asciiTheme="majorHAnsi" w:hAnsiTheme="majorHAnsi" w:cs="Arial"/>
          <w:szCs w:val="20"/>
          <w:lang w:val="en"/>
        </w:rPr>
        <w:t>behaviour</w:t>
      </w:r>
      <w:proofErr w:type="spellEnd"/>
      <w:r>
        <w:rPr>
          <w:rFonts w:asciiTheme="majorHAnsi" w:hAnsiTheme="majorHAnsi" w:cs="Arial"/>
          <w:szCs w:val="20"/>
          <w:lang w:val="en"/>
        </w:rPr>
        <w:t xml:space="preserve"> (69%) and </w:t>
      </w:r>
      <w:r w:rsidR="00A42B83">
        <w:rPr>
          <w:rFonts w:asciiTheme="majorHAnsi" w:hAnsiTheme="majorHAnsi" w:cs="Arial"/>
          <w:szCs w:val="20"/>
          <w:lang w:val="en"/>
        </w:rPr>
        <w:t>cyber threats (73</w:t>
      </w:r>
      <w:r>
        <w:rPr>
          <w:rFonts w:asciiTheme="majorHAnsi" w:hAnsiTheme="majorHAnsi" w:cs="Arial"/>
          <w:szCs w:val="20"/>
          <w:lang w:val="en"/>
        </w:rPr>
        <w:t>%)</w:t>
      </w:r>
      <w:r w:rsidR="001D688A">
        <w:rPr>
          <w:rFonts w:asciiTheme="majorHAnsi" w:hAnsiTheme="majorHAnsi" w:cs="Arial"/>
          <w:szCs w:val="20"/>
          <w:lang w:val="en"/>
        </w:rPr>
        <w:t xml:space="preserve">. As a result, </w:t>
      </w:r>
      <w:r w:rsidR="00A42B83" w:rsidRPr="00A42B83">
        <w:rPr>
          <w:rFonts w:asciiTheme="majorHAnsi" w:hAnsiTheme="majorHAnsi" w:cs="Arial"/>
          <w:szCs w:val="20"/>
          <w:lang w:val="en"/>
        </w:rPr>
        <w:t xml:space="preserve">CEOs now rank adaptability and collaboration on a par with traditional financial services </w:t>
      </w:r>
      <w:r w:rsidR="00DD752F">
        <w:rPr>
          <w:rFonts w:asciiTheme="majorHAnsi" w:hAnsiTheme="majorHAnsi" w:cs="Arial"/>
          <w:szCs w:val="20"/>
          <w:lang w:val="en"/>
        </w:rPr>
        <w:t>s</w:t>
      </w:r>
      <w:r w:rsidR="00A42B83" w:rsidRPr="00A42B83">
        <w:rPr>
          <w:rFonts w:asciiTheme="majorHAnsi" w:hAnsiTheme="majorHAnsi" w:cs="Arial"/>
          <w:szCs w:val="20"/>
          <w:lang w:val="en"/>
        </w:rPr>
        <w:t xml:space="preserve">kills such </w:t>
      </w:r>
      <w:r w:rsidR="00A42B83" w:rsidRPr="00C1382B">
        <w:rPr>
          <w:rFonts w:asciiTheme="majorHAnsi" w:hAnsiTheme="majorHAnsi" w:cs="Arial"/>
          <w:szCs w:val="20"/>
          <w:lang w:val="en"/>
        </w:rPr>
        <w:t xml:space="preserve">as problem solving and risk management. </w:t>
      </w:r>
    </w:p>
    <w:p w:rsidR="00DD752F" w:rsidRPr="00C1382B" w:rsidRDefault="00DD752F" w:rsidP="00DD752F">
      <w:pPr>
        <w:spacing w:line="240" w:lineRule="auto"/>
        <w:rPr>
          <w:rFonts w:asciiTheme="majorHAnsi" w:hAnsiTheme="majorHAnsi" w:cs="Arial"/>
          <w:szCs w:val="20"/>
          <w:lang w:val="en"/>
        </w:rPr>
      </w:pPr>
    </w:p>
    <w:p w:rsidR="000D6481" w:rsidRDefault="000D6481" w:rsidP="000D6481">
      <w:pPr>
        <w:spacing w:line="240" w:lineRule="auto"/>
        <w:rPr>
          <w:rFonts w:cs="Arial"/>
          <w:szCs w:val="20"/>
          <w:lang w:val="en"/>
        </w:rPr>
      </w:pPr>
      <w:r>
        <w:rPr>
          <w:rFonts w:cs="Arial"/>
          <w:szCs w:val="20"/>
          <w:lang w:val="en"/>
        </w:rPr>
        <w:t xml:space="preserve">Jon Terry, Global Financial Services HR Consulting Leader, PwC comments: </w:t>
      </w:r>
    </w:p>
    <w:p w:rsidR="000D6481" w:rsidRDefault="000D6481" w:rsidP="000D6481">
      <w:pPr>
        <w:spacing w:line="240" w:lineRule="auto"/>
        <w:rPr>
          <w:rFonts w:cs="Arial"/>
          <w:szCs w:val="20"/>
          <w:lang w:val="en"/>
        </w:rPr>
      </w:pPr>
    </w:p>
    <w:p w:rsidR="000D6481" w:rsidRDefault="000D6481" w:rsidP="000D6481">
      <w:pPr>
        <w:spacing w:line="240" w:lineRule="auto"/>
        <w:ind w:left="720"/>
        <w:rPr>
          <w:rFonts w:asciiTheme="majorHAnsi" w:hAnsiTheme="majorHAnsi" w:cs="Arial"/>
          <w:szCs w:val="20"/>
          <w:lang w:val="en"/>
        </w:rPr>
      </w:pPr>
      <w:r>
        <w:rPr>
          <w:rFonts w:asciiTheme="majorHAnsi" w:hAnsiTheme="majorHAnsi" w:cs="Arial"/>
          <w:szCs w:val="20"/>
          <w:lang w:val="en"/>
        </w:rPr>
        <w:t xml:space="preserve">“Anxiety over the availability of key skills </w:t>
      </w:r>
      <w:r w:rsidR="002D592E">
        <w:rPr>
          <w:rFonts w:asciiTheme="majorHAnsi" w:hAnsiTheme="majorHAnsi" w:cs="Arial"/>
          <w:szCs w:val="20"/>
          <w:lang w:val="en"/>
        </w:rPr>
        <w:t>is</w:t>
      </w:r>
      <w:r>
        <w:rPr>
          <w:rFonts w:asciiTheme="majorHAnsi" w:hAnsiTheme="majorHAnsi" w:cs="Arial"/>
          <w:szCs w:val="20"/>
          <w:lang w:val="en"/>
        </w:rPr>
        <w:t xml:space="preserve"> rising in line with parallel worries about the speed of technological change. The talent demands now stretch from industrial engineers for robotics work to executives with a background in analytics and innovation.</w:t>
      </w:r>
      <w:r w:rsidR="002D592E">
        <w:rPr>
          <w:rFonts w:asciiTheme="majorHAnsi" w:hAnsiTheme="majorHAnsi" w:cs="Arial"/>
          <w:szCs w:val="20"/>
          <w:lang w:val="en"/>
        </w:rPr>
        <w:t>”</w:t>
      </w:r>
      <w:r>
        <w:rPr>
          <w:rFonts w:asciiTheme="majorHAnsi" w:hAnsiTheme="majorHAnsi" w:cs="Arial"/>
          <w:szCs w:val="20"/>
          <w:lang w:val="en"/>
        </w:rPr>
        <w:t xml:space="preserve"> </w:t>
      </w:r>
    </w:p>
    <w:p w:rsidR="000D6481" w:rsidRDefault="000D6481" w:rsidP="00A370A8">
      <w:pPr>
        <w:spacing w:line="240" w:lineRule="auto"/>
        <w:rPr>
          <w:rFonts w:asciiTheme="majorHAnsi" w:hAnsiTheme="majorHAnsi" w:cs="Arial"/>
          <w:szCs w:val="20"/>
          <w:lang w:val="en"/>
        </w:rPr>
      </w:pPr>
    </w:p>
    <w:p w:rsidR="009569D4" w:rsidRDefault="00A370A8" w:rsidP="00A370A8">
      <w:pPr>
        <w:spacing w:line="240" w:lineRule="auto"/>
        <w:rPr>
          <w:rFonts w:asciiTheme="majorHAnsi" w:hAnsiTheme="majorHAnsi" w:cs="Arial"/>
          <w:szCs w:val="20"/>
          <w:lang w:val="en"/>
        </w:rPr>
      </w:pPr>
      <w:r w:rsidRPr="00C1382B">
        <w:rPr>
          <w:rFonts w:asciiTheme="majorHAnsi" w:hAnsiTheme="majorHAnsi" w:cs="Arial"/>
          <w:szCs w:val="20"/>
          <w:lang w:val="en"/>
        </w:rPr>
        <w:t>Actions to address the skills issues include changing people strategies for recruitment, retention and development</w:t>
      </w:r>
      <w:r w:rsidR="001D688A" w:rsidRPr="00C1382B">
        <w:rPr>
          <w:rFonts w:asciiTheme="majorHAnsi" w:hAnsiTheme="majorHAnsi" w:cs="Arial"/>
          <w:szCs w:val="20"/>
          <w:lang w:val="en"/>
        </w:rPr>
        <w:t xml:space="preserve"> (71%)</w:t>
      </w:r>
      <w:r w:rsidRPr="00C1382B">
        <w:rPr>
          <w:rFonts w:asciiTheme="majorHAnsi" w:hAnsiTheme="majorHAnsi" w:cs="Arial"/>
          <w:szCs w:val="20"/>
          <w:lang w:val="en"/>
        </w:rPr>
        <w:t xml:space="preserve">, </w:t>
      </w:r>
      <w:r w:rsidR="0086401C">
        <w:rPr>
          <w:rFonts w:asciiTheme="majorHAnsi" w:hAnsiTheme="majorHAnsi" w:cs="Arial"/>
          <w:szCs w:val="20"/>
          <w:lang w:val="en"/>
        </w:rPr>
        <w:t>and</w:t>
      </w:r>
      <w:r w:rsidRPr="00C1382B">
        <w:rPr>
          <w:rFonts w:asciiTheme="majorHAnsi" w:hAnsiTheme="majorHAnsi" w:cs="Arial"/>
          <w:szCs w:val="20"/>
          <w:lang w:val="en"/>
        </w:rPr>
        <w:t xml:space="preserve"> diversity and inclusion </w:t>
      </w:r>
      <w:r w:rsidR="001D688A" w:rsidRPr="00C1382B">
        <w:rPr>
          <w:rFonts w:asciiTheme="majorHAnsi" w:hAnsiTheme="majorHAnsi" w:cs="Arial"/>
          <w:szCs w:val="20"/>
          <w:lang w:val="en"/>
        </w:rPr>
        <w:t>(85%)</w:t>
      </w:r>
      <w:r w:rsidRPr="00C1382B">
        <w:rPr>
          <w:rFonts w:asciiTheme="majorHAnsi" w:hAnsiTheme="majorHAnsi" w:cs="Arial"/>
          <w:szCs w:val="20"/>
          <w:lang w:val="en"/>
        </w:rPr>
        <w:t xml:space="preserve">. </w:t>
      </w:r>
      <w:r w:rsidR="009569D4" w:rsidRPr="00C1382B">
        <w:rPr>
          <w:rFonts w:asciiTheme="majorHAnsi" w:hAnsiTheme="majorHAnsi" w:cs="Arial"/>
          <w:szCs w:val="20"/>
          <w:lang w:val="en"/>
        </w:rPr>
        <w:t xml:space="preserve">Almost two thirds of organizations (63%) say </w:t>
      </w:r>
      <w:r w:rsidR="009569D4" w:rsidRPr="00C1382B">
        <w:rPr>
          <w:rFonts w:asciiTheme="majorHAnsi" w:hAnsiTheme="majorHAnsi" w:cs="Arial"/>
          <w:szCs w:val="20"/>
          <w:lang w:val="en"/>
        </w:rPr>
        <w:lastRenderedPageBreak/>
        <w:t xml:space="preserve">they have added digital training to their learning </w:t>
      </w:r>
      <w:proofErr w:type="spellStart"/>
      <w:r w:rsidR="009569D4" w:rsidRPr="00C1382B">
        <w:rPr>
          <w:rFonts w:asciiTheme="majorHAnsi" w:hAnsiTheme="majorHAnsi" w:cs="Arial"/>
          <w:szCs w:val="20"/>
          <w:lang w:val="en"/>
        </w:rPr>
        <w:t>programmes</w:t>
      </w:r>
      <w:proofErr w:type="spellEnd"/>
      <w:r w:rsidR="009569D4" w:rsidRPr="00C1382B">
        <w:rPr>
          <w:rFonts w:asciiTheme="majorHAnsi" w:hAnsiTheme="majorHAnsi" w:cs="Arial"/>
          <w:szCs w:val="20"/>
          <w:lang w:val="en"/>
        </w:rPr>
        <w:t>, 49% are exploring the benefits of humans and machines working together and 41% are considering the impact of A</w:t>
      </w:r>
      <w:r w:rsidR="002D592E">
        <w:rPr>
          <w:rFonts w:asciiTheme="majorHAnsi" w:hAnsiTheme="majorHAnsi" w:cs="Arial"/>
          <w:szCs w:val="20"/>
          <w:lang w:val="en"/>
        </w:rPr>
        <w:t>utomated Intelligence</w:t>
      </w:r>
      <w:r w:rsidR="009569D4" w:rsidRPr="00C1382B">
        <w:rPr>
          <w:rFonts w:asciiTheme="majorHAnsi" w:hAnsiTheme="majorHAnsi" w:cs="Arial"/>
          <w:szCs w:val="20"/>
          <w:lang w:val="en"/>
        </w:rPr>
        <w:t xml:space="preserve"> on future skills needs. </w:t>
      </w:r>
    </w:p>
    <w:p w:rsidR="000D6481" w:rsidRDefault="000D6481" w:rsidP="00A370A8">
      <w:pPr>
        <w:spacing w:line="240" w:lineRule="auto"/>
        <w:rPr>
          <w:rFonts w:asciiTheme="majorHAnsi" w:hAnsiTheme="majorHAnsi" w:cs="Arial"/>
          <w:sz w:val="22"/>
          <w:lang w:val="en"/>
        </w:rPr>
      </w:pPr>
    </w:p>
    <w:p w:rsidR="000D6481" w:rsidRDefault="000D6481" w:rsidP="000D6481">
      <w:pPr>
        <w:spacing w:line="240" w:lineRule="auto"/>
        <w:rPr>
          <w:rFonts w:asciiTheme="majorHAnsi" w:hAnsiTheme="majorHAnsi" w:cs="Arial"/>
          <w:szCs w:val="20"/>
          <w:lang w:val="en"/>
        </w:rPr>
      </w:pPr>
      <w:r w:rsidRPr="00C1382B">
        <w:rPr>
          <w:rFonts w:asciiTheme="majorHAnsi" w:hAnsiTheme="majorHAnsi" w:cs="Arial"/>
          <w:szCs w:val="20"/>
          <w:lang w:val="en"/>
        </w:rPr>
        <w:t>However despite the commitments, the report warns significant shifts in policy or action are not be</w:t>
      </w:r>
      <w:r w:rsidR="0086401C">
        <w:rPr>
          <w:rFonts w:asciiTheme="majorHAnsi" w:hAnsiTheme="majorHAnsi" w:cs="Arial"/>
          <w:szCs w:val="20"/>
          <w:lang w:val="en"/>
        </w:rPr>
        <w:t>ing</w:t>
      </w:r>
      <w:r w:rsidRPr="00C1382B">
        <w:rPr>
          <w:rFonts w:asciiTheme="majorHAnsi" w:hAnsiTheme="majorHAnsi" w:cs="Arial"/>
          <w:szCs w:val="20"/>
          <w:lang w:val="en"/>
        </w:rPr>
        <w:t xml:space="preserve"> reported, and with concern on skills so high, plans need to turn into action.</w:t>
      </w:r>
    </w:p>
    <w:p w:rsidR="000D6481" w:rsidRDefault="000D6481" w:rsidP="000D6481">
      <w:pPr>
        <w:spacing w:line="240" w:lineRule="auto"/>
        <w:rPr>
          <w:rFonts w:asciiTheme="majorHAnsi" w:hAnsiTheme="majorHAnsi" w:cs="Arial"/>
          <w:szCs w:val="20"/>
          <w:lang w:val="en"/>
        </w:rPr>
      </w:pPr>
    </w:p>
    <w:p w:rsidR="000D6481" w:rsidRDefault="000D6481" w:rsidP="000D6481">
      <w:pPr>
        <w:spacing w:line="240" w:lineRule="auto"/>
        <w:rPr>
          <w:rFonts w:cs="Arial"/>
          <w:szCs w:val="20"/>
          <w:lang w:val="en"/>
        </w:rPr>
      </w:pPr>
      <w:r>
        <w:rPr>
          <w:rFonts w:cs="Arial"/>
          <w:szCs w:val="20"/>
          <w:lang w:val="en"/>
        </w:rPr>
        <w:t xml:space="preserve">Jon Terry, Global Financial Services HR Consulting Leader, PwC comments: </w:t>
      </w:r>
    </w:p>
    <w:p w:rsidR="000D6481" w:rsidRDefault="000D6481" w:rsidP="000D6481">
      <w:pPr>
        <w:spacing w:line="240" w:lineRule="auto"/>
        <w:ind w:left="720"/>
        <w:rPr>
          <w:rFonts w:cs="Arial"/>
          <w:szCs w:val="20"/>
          <w:lang w:val="en"/>
        </w:rPr>
      </w:pPr>
      <w:r>
        <w:rPr>
          <w:rFonts w:cs="Arial"/>
          <w:szCs w:val="20"/>
          <w:lang w:val="en"/>
        </w:rPr>
        <w:t xml:space="preserve"> </w:t>
      </w:r>
    </w:p>
    <w:p w:rsidR="000D6481" w:rsidRDefault="000D6481" w:rsidP="000D6481">
      <w:pPr>
        <w:spacing w:line="240" w:lineRule="auto"/>
        <w:ind w:left="720"/>
        <w:rPr>
          <w:rFonts w:cs="Arial"/>
          <w:szCs w:val="20"/>
          <w:lang w:val="en"/>
        </w:rPr>
      </w:pPr>
      <w:r>
        <w:rPr>
          <w:rFonts w:cs="Arial"/>
          <w:szCs w:val="20"/>
          <w:lang w:val="en"/>
        </w:rPr>
        <w:t>“</w:t>
      </w:r>
      <w:r w:rsidR="0086401C">
        <w:rPr>
          <w:rFonts w:cs="Arial"/>
          <w:szCs w:val="20"/>
          <w:lang w:val="en"/>
        </w:rPr>
        <w:t>A priority focus on d</w:t>
      </w:r>
      <w:r>
        <w:rPr>
          <w:rFonts w:cs="Arial"/>
          <w:szCs w:val="20"/>
          <w:lang w:val="en"/>
        </w:rPr>
        <w:t>iversity</w:t>
      </w:r>
      <w:r w:rsidR="0086401C">
        <w:rPr>
          <w:rFonts w:cs="Arial"/>
          <w:szCs w:val="20"/>
          <w:lang w:val="en"/>
        </w:rPr>
        <w:t xml:space="preserve"> and inclusion</w:t>
      </w:r>
      <w:r w:rsidR="002D592E">
        <w:rPr>
          <w:rFonts w:cs="Arial"/>
          <w:szCs w:val="20"/>
          <w:lang w:val="en"/>
        </w:rPr>
        <w:t xml:space="preserve"> </w:t>
      </w:r>
      <w:r>
        <w:rPr>
          <w:rFonts w:cs="Arial"/>
          <w:szCs w:val="20"/>
          <w:lang w:val="en"/>
        </w:rPr>
        <w:t xml:space="preserve">will play a critical role in securing the skills needed in the sector. Yet barriers to inclusion remain. Part of the issue has been that </w:t>
      </w:r>
      <w:r w:rsidR="0086401C">
        <w:rPr>
          <w:rFonts w:cs="Arial"/>
          <w:szCs w:val="20"/>
          <w:lang w:val="en"/>
        </w:rPr>
        <w:t xml:space="preserve">many </w:t>
      </w:r>
      <w:proofErr w:type="spellStart"/>
      <w:r>
        <w:rPr>
          <w:rFonts w:cs="Arial"/>
          <w:szCs w:val="20"/>
          <w:lang w:val="en"/>
        </w:rPr>
        <w:t>organi</w:t>
      </w:r>
      <w:r w:rsidR="0086401C">
        <w:rPr>
          <w:rFonts w:cs="Arial"/>
          <w:szCs w:val="20"/>
          <w:lang w:val="en"/>
        </w:rPr>
        <w:t>s</w:t>
      </w:r>
      <w:r>
        <w:rPr>
          <w:rFonts w:cs="Arial"/>
          <w:szCs w:val="20"/>
          <w:lang w:val="en"/>
        </w:rPr>
        <w:t>ations</w:t>
      </w:r>
      <w:proofErr w:type="spellEnd"/>
      <w:r>
        <w:rPr>
          <w:rFonts w:cs="Arial"/>
          <w:szCs w:val="20"/>
          <w:lang w:val="en"/>
        </w:rPr>
        <w:t xml:space="preserve"> have approached diversity as an addition to business as usual, rather than a part of it. More deep seated shifts in cult</w:t>
      </w:r>
      <w:r w:rsidR="0086401C">
        <w:rPr>
          <w:rFonts w:cs="Arial"/>
          <w:szCs w:val="20"/>
          <w:lang w:val="en"/>
        </w:rPr>
        <w:t xml:space="preserve">ure, including </w:t>
      </w:r>
      <w:r w:rsidR="009E365F">
        <w:rPr>
          <w:rFonts w:cs="Arial"/>
          <w:szCs w:val="20"/>
          <w:lang w:val="en"/>
        </w:rPr>
        <w:t>diversity</w:t>
      </w:r>
      <w:r w:rsidR="0086401C">
        <w:rPr>
          <w:rFonts w:cs="Arial"/>
          <w:szCs w:val="20"/>
          <w:lang w:val="en"/>
        </w:rPr>
        <w:t xml:space="preserve"> and inclusion, is needed </w:t>
      </w:r>
      <w:r>
        <w:rPr>
          <w:rFonts w:cs="Arial"/>
          <w:szCs w:val="20"/>
          <w:lang w:val="en"/>
        </w:rPr>
        <w:t>if the sector is to address its wider talent challenge.”</w:t>
      </w:r>
    </w:p>
    <w:p w:rsidR="009569D4" w:rsidRPr="00C1382B" w:rsidRDefault="009569D4" w:rsidP="00A370A8">
      <w:pPr>
        <w:spacing w:line="240" w:lineRule="auto"/>
        <w:rPr>
          <w:rFonts w:asciiTheme="majorHAnsi" w:hAnsiTheme="majorHAnsi" w:cs="Arial"/>
          <w:sz w:val="22"/>
          <w:lang w:val="en"/>
        </w:rPr>
      </w:pPr>
    </w:p>
    <w:p w:rsidR="00525CA0" w:rsidRDefault="00525CA0" w:rsidP="00A370A8">
      <w:pPr>
        <w:spacing w:line="240" w:lineRule="auto"/>
        <w:rPr>
          <w:rFonts w:asciiTheme="majorHAnsi" w:hAnsiTheme="majorHAnsi" w:cs="Arial"/>
          <w:szCs w:val="20"/>
          <w:lang w:val="en"/>
        </w:rPr>
      </w:pPr>
      <w:r>
        <w:rPr>
          <w:rFonts w:asciiTheme="majorHAnsi" w:hAnsiTheme="majorHAnsi" w:cs="Arial"/>
          <w:szCs w:val="20"/>
          <w:lang w:val="en"/>
        </w:rPr>
        <w:t xml:space="preserve">Behind the headline results, </w:t>
      </w:r>
      <w:r w:rsidR="000D6481">
        <w:rPr>
          <w:rFonts w:asciiTheme="majorHAnsi" w:hAnsiTheme="majorHAnsi" w:cs="Arial"/>
          <w:szCs w:val="20"/>
          <w:lang w:val="en"/>
        </w:rPr>
        <w:t xml:space="preserve">significant sector variations emerged on recruitment, and talent issues: </w:t>
      </w:r>
    </w:p>
    <w:p w:rsidR="000D6481" w:rsidRDefault="000D6481" w:rsidP="00FE5E70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Arial"/>
          <w:szCs w:val="20"/>
          <w:lang w:val="en"/>
        </w:rPr>
      </w:pPr>
      <w:r>
        <w:rPr>
          <w:rFonts w:asciiTheme="majorHAnsi" w:hAnsiTheme="majorHAnsi" w:cs="Arial"/>
          <w:szCs w:val="20"/>
          <w:lang w:val="en"/>
        </w:rPr>
        <w:t>Asset &amp; W</w:t>
      </w:r>
      <w:r w:rsidR="00525CA0" w:rsidRPr="00FE5E70">
        <w:rPr>
          <w:rFonts w:asciiTheme="majorHAnsi" w:hAnsiTheme="majorHAnsi" w:cs="Arial"/>
          <w:szCs w:val="20"/>
          <w:lang w:val="en"/>
        </w:rPr>
        <w:t xml:space="preserve">ealth </w:t>
      </w:r>
      <w:r>
        <w:rPr>
          <w:rFonts w:asciiTheme="majorHAnsi" w:hAnsiTheme="majorHAnsi" w:cs="Arial"/>
          <w:szCs w:val="20"/>
          <w:lang w:val="en"/>
        </w:rPr>
        <w:t>M</w:t>
      </w:r>
      <w:r w:rsidR="00525CA0" w:rsidRPr="00FE5E70">
        <w:rPr>
          <w:rFonts w:asciiTheme="majorHAnsi" w:hAnsiTheme="majorHAnsi" w:cs="Arial"/>
          <w:szCs w:val="20"/>
          <w:lang w:val="en"/>
        </w:rPr>
        <w:t>anagement</w:t>
      </w:r>
      <w:r>
        <w:rPr>
          <w:rFonts w:asciiTheme="majorHAnsi" w:hAnsiTheme="majorHAnsi" w:cs="Arial"/>
          <w:szCs w:val="20"/>
          <w:lang w:val="en"/>
        </w:rPr>
        <w:t xml:space="preserve"> (AWM) </w:t>
      </w:r>
      <w:r w:rsidR="00525CA0" w:rsidRPr="00FE5E70">
        <w:rPr>
          <w:rFonts w:asciiTheme="majorHAnsi" w:hAnsiTheme="majorHAnsi" w:cs="Arial"/>
          <w:szCs w:val="20"/>
          <w:lang w:val="en"/>
        </w:rPr>
        <w:t>CEOs are much more likely to be increasing headcount (6</w:t>
      </w:r>
      <w:r>
        <w:rPr>
          <w:rFonts w:asciiTheme="majorHAnsi" w:hAnsiTheme="majorHAnsi" w:cs="Arial"/>
          <w:szCs w:val="20"/>
          <w:lang w:val="en"/>
        </w:rPr>
        <w:t>4%) than their counterparts in I</w:t>
      </w:r>
      <w:r w:rsidR="00525CA0" w:rsidRPr="00FE5E70">
        <w:rPr>
          <w:rFonts w:asciiTheme="majorHAnsi" w:hAnsiTheme="majorHAnsi" w:cs="Arial"/>
          <w:szCs w:val="20"/>
          <w:lang w:val="en"/>
        </w:rPr>
        <w:t>nsurance (41%</w:t>
      </w:r>
      <w:r>
        <w:rPr>
          <w:rFonts w:asciiTheme="majorHAnsi" w:hAnsiTheme="majorHAnsi" w:cs="Arial"/>
          <w:szCs w:val="20"/>
          <w:lang w:val="en"/>
        </w:rPr>
        <w:t>)</w:t>
      </w:r>
      <w:r w:rsidR="00525CA0" w:rsidRPr="00FE5E70">
        <w:rPr>
          <w:rFonts w:asciiTheme="majorHAnsi" w:hAnsiTheme="majorHAnsi" w:cs="Arial"/>
          <w:szCs w:val="20"/>
          <w:lang w:val="en"/>
        </w:rPr>
        <w:t xml:space="preserve"> or </w:t>
      </w:r>
      <w:r>
        <w:rPr>
          <w:rFonts w:asciiTheme="majorHAnsi" w:hAnsiTheme="majorHAnsi" w:cs="Arial"/>
          <w:szCs w:val="20"/>
          <w:lang w:val="en"/>
        </w:rPr>
        <w:t>B</w:t>
      </w:r>
      <w:r w:rsidR="00525CA0" w:rsidRPr="00FE5E70">
        <w:rPr>
          <w:rFonts w:asciiTheme="majorHAnsi" w:hAnsiTheme="majorHAnsi" w:cs="Arial"/>
          <w:szCs w:val="20"/>
          <w:lang w:val="en"/>
        </w:rPr>
        <w:t xml:space="preserve">anking and </w:t>
      </w:r>
      <w:r>
        <w:rPr>
          <w:rFonts w:asciiTheme="majorHAnsi" w:hAnsiTheme="majorHAnsi" w:cs="Arial"/>
          <w:szCs w:val="20"/>
          <w:lang w:val="en"/>
        </w:rPr>
        <w:t>C</w:t>
      </w:r>
      <w:r w:rsidR="00525CA0" w:rsidRPr="00FE5E70">
        <w:rPr>
          <w:rFonts w:asciiTheme="majorHAnsi" w:hAnsiTheme="majorHAnsi" w:cs="Arial"/>
          <w:szCs w:val="20"/>
          <w:lang w:val="en"/>
        </w:rPr>
        <w:t xml:space="preserve">apital </w:t>
      </w:r>
      <w:r>
        <w:rPr>
          <w:rFonts w:asciiTheme="majorHAnsi" w:hAnsiTheme="majorHAnsi" w:cs="Arial"/>
          <w:szCs w:val="20"/>
          <w:lang w:val="en"/>
        </w:rPr>
        <w:t>M</w:t>
      </w:r>
      <w:r w:rsidR="00525CA0" w:rsidRPr="00FE5E70">
        <w:rPr>
          <w:rFonts w:asciiTheme="majorHAnsi" w:hAnsiTheme="majorHAnsi" w:cs="Arial"/>
          <w:szCs w:val="20"/>
          <w:lang w:val="en"/>
        </w:rPr>
        <w:t xml:space="preserve">arkets (45%). </w:t>
      </w:r>
    </w:p>
    <w:p w:rsidR="00FE5E70" w:rsidRDefault="00FE5E70" w:rsidP="00FE5E70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Arial"/>
          <w:szCs w:val="20"/>
          <w:lang w:val="en"/>
        </w:rPr>
      </w:pPr>
      <w:r w:rsidRPr="00FE5E70">
        <w:rPr>
          <w:rFonts w:asciiTheme="majorHAnsi" w:hAnsiTheme="majorHAnsi" w:cs="Arial"/>
          <w:szCs w:val="20"/>
          <w:lang w:val="en"/>
        </w:rPr>
        <w:t>Insurance CEOs have the biggest concerns over skills shortage (81%</w:t>
      </w:r>
      <w:r w:rsidR="000D6481">
        <w:rPr>
          <w:rFonts w:asciiTheme="majorHAnsi" w:hAnsiTheme="majorHAnsi" w:cs="Arial"/>
          <w:szCs w:val="20"/>
          <w:lang w:val="en"/>
        </w:rPr>
        <w:t>,</w:t>
      </w:r>
      <w:r w:rsidRPr="00FE5E70">
        <w:rPr>
          <w:rFonts w:asciiTheme="majorHAnsi" w:hAnsiTheme="majorHAnsi" w:cs="Arial"/>
          <w:szCs w:val="20"/>
          <w:lang w:val="en"/>
        </w:rPr>
        <w:t xml:space="preserve"> up from 70% last year as</w:t>
      </w:r>
      <w:r w:rsidR="000D6481">
        <w:rPr>
          <w:rFonts w:asciiTheme="majorHAnsi" w:hAnsiTheme="majorHAnsi" w:cs="Arial"/>
          <w:szCs w:val="20"/>
          <w:lang w:val="en"/>
        </w:rPr>
        <w:t xml:space="preserve"> a</w:t>
      </w:r>
      <w:r w:rsidRPr="00FE5E70">
        <w:rPr>
          <w:rFonts w:asciiTheme="majorHAnsi" w:hAnsiTheme="majorHAnsi" w:cs="Arial"/>
          <w:szCs w:val="20"/>
          <w:lang w:val="en"/>
        </w:rPr>
        <w:t xml:space="preserve"> threat to growth) and the related pace of technological change (83% up from 69% last year) </w:t>
      </w:r>
    </w:p>
    <w:p w:rsidR="00FE5E70" w:rsidRDefault="00FE5E70" w:rsidP="00FE5E70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Arial"/>
          <w:szCs w:val="20"/>
          <w:lang w:val="en"/>
        </w:rPr>
      </w:pPr>
      <w:r>
        <w:rPr>
          <w:rFonts w:asciiTheme="majorHAnsi" w:hAnsiTheme="majorHAnsi" w:cs="Arial"/>
          <w:szCs w:val="20"/>
          <w:lang w:val="en"/>
        </w:rPr>
        <w:t>B</w:t>
      </w:r>
      <w:r w:rsidR="00E61887">
        <w:rPr>
          <w:rFonts w:asciiTheme="majorHAnsi" w:hAnsiTheme="majorHAnsi" w:cs="Arial"/>
          <w:szCs w:val="20"/>
          <w:lang w:val="en"/>
        </w:rPr>
        <w:t>anking and Capital Markets</w:t>
      </w:r>
      <w:r>
        <w:rPr>
          <w:rFonts w:asciiTheme="majorHAnsi" w:hAnsiTheme="majorHAnsi" w:cs="Arial"/>
          <w:szCs w:val="20"/>
          <w:lang w:val="en"/>
        </w:rPr>
        <w:t xml:space="preserve"> CEOs are </w:t>
      </w:r>
      <w:r w:rsidR="000D6481">
        <w:rPr>
          <w:rFonts w:asciiTheme="majorHAnsi" w:hAnsiTheme="majorHAnsi" w:cs="Arial"/>
          <w:szCs w:val="20"/>
          <w:lang w:val="en"/>
        </w:rPr>
        <w:t>marginally</w:t>
      </w:r>
      <w:r>
        <w:rPr>
          <w:rFonts w:asciiTheme="majorHAnsi" w:hAnsiTheme="majorHAnsi" w:cs="Arial"/>
          <w:szCs w:val="20"/>
          <w:lang w:val="en"/>
        </w:rPr>
        <w:t xml:space="preserve"> less concerned about the </w:t>
      </w:r>
      <w:r w:rsidR="000D6481">
        <w:rPr>
          <w:rFonts w:asciiTheme="majorHAnsi" w:hAnsiTheme="majorHAnsi" w:cs="Arial"/>
          <w:szCs w:val="20"/>
          <w:lang w:val="en"/>
        </w:rPr>
        <w:t>availability of key skills (</w:t>
      </w:r>
      <w:r>
        <w:rPr>
          <w:rFonts w:asciiTheme="majorHAnsi" w:hAnsiTheme="majorHAnsi" w:cs="Arial"/>
          <w:szCs w:val="20"/>
          <w:lang w:val="en"/>
        </w:rPr>
        <w:t xml:space="preserve">68%) and are the most likely to be using data analytics to find, develop and keep people (52% vs 45% in </w:t>
      </w:r>
      <w:r w:rsidR="000D6481">
        <w:rPr>
          <w:rFonts w:asciiTheme="majorHAnsi" w:hAnsiTheme="majorHAnsi" w:cs="Arial"/>
          <w:szCs w:val="20"/>
          <w:lang w:val="en"/>
        </w:rPr>
        <w:t>I</w:t>
      </w:r>
      <w:r>
        <w:rPr>
          <w:rFonts w:asciiTheme="majorHAnsi" w:hAnsiTheme="majorHAnsi" w:cs="Arial"/>
          <w:szCs w:val="20"/>
          <w:lang w:val="en"/>
        </w:rPr>
        <w:t>nsurance and AWM.)</w:t>
      </w:r>
    </w:p>
    <w:p w:rsidR="00E61887" w:rsidRDefault="00E61887" w:rsidP="00FE5E70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Arial"/>
          <w:szCs w:val="20"/>
          <w:lang w:val="en"/>
        </w:rPr>
      </w:pPr>
      <w:r>
        <w:rPr>
          <w:rFonts w:asciiTheme="majorHAnsi" w:hAnsiTheme="majorHAnsi" w:cs="Arial"/>
          <w:szCs w:val="20"/>
          <w:lang w:val="en"/>
        </w:rPr>
        <w:t xml:space="preserve">70% say it is harder to gain and retain trust in a </w:t>
      </w:r>
      <w:proofErr w:type="spellStart"/>
      <w:r>
        <w:rPr>
          <w:rFonts w:asciiTheme="majorHAnsi" w:hAnsiTheme="majorHAnsi" w:cs="Arial"/>
          <w:szCs w:val="20"/>
          <w:lang w:val="en"/>
        </w:rPr>
        <w:t>digitised</w:t>
      </w:r>
      <w:proofErr w:type="spellEnd"/>
      <w:r>
        <w:rPr>
          <w:rFonts w:asciiTheme="majorHAnsi" w:hAnsiTheme="majorHAnsi" w:cs="Arial"/>
          <w:szCs w:val="20"/>
          <w:lang w:val="en"/>
        </w:rPr>
        <w:t xml:space="preserve"> world (69% globally). Concern is highest in Banking &amp; Capital Markets (76%) and Insurance (72%).</w:t>
      </w:r>
    </w:p>
    <w:p w:rsidR="00E61887" w:rsidRDefault="00E61887" w:rsidP="00E61887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Arial"/>
          <w:szCs w:val="20"/>
          <w:lang w:val="en"/>
        </w:rPr>
      </w:pPr>
      <w:r w:rsidRPr="00A42B83">
        <w:rPr>
          <w:rFonts w:asciiTheme="majorHAnsi" w:hAnsiTheme="majorHAnsi" w:cs="Arial"/>
          <w:szCs w:val="20"/>
          <w:lang w:val="en"/>
        </w:rPr>
        <w:t>In addition to technical skills, d</w:t>
      </w:r>
      <w:r w:rsidRPr="00A42B83">
        <w:rPr>
          <w:rFonts w:asciiTheme="majorHAnsi" w:hAnsiTheme="majorHAnsi" w:cs="Arial"/>
          <w:sz w:val="20"/>
          <w:szCs w:val="20"/>
          <w:lang w:val="en"/>
        </w:rPr>
        <w:t xml:space="preserve">igital skills are rated </w:t>
      </w:r>
      <w:r w:rsidRPr="00A42B83">
        <w:rPr>
          <w:rFonts w:asciiTheme="majorHAnsi" w:hAnsiTheme="majorHAnsi" w:cs="Arial"/>
          <w:szCs w:val="20"/>
          <w:lang w:val="en"/>
        </w:rPr>
        <w:t xml:space="preserve">as </w:t>
      </w:r>
      <w:r w:rsidRPr="00A42B83">
        <w:rPr>
          <w:rFonts w:asciiTheme="majorHAnsi" w:hAnsiTheme="majorHAnsi" w:cs="Arial"/>
          <w:sz w:val="20"/>
          <w:szCs w:val="20"/>
          <w:lang w:val="en"/>
        </w:rPr>
        <w:t>more important</w:t>
      </w:r>
      <w:r>
        <w:rPr>
          <w:rFonts w:asciiTheme="majorHAnsi" w:hAnsiTheme="majorHAnsi" w:cs="Arial"/>
          <w:sz w:val="20"/>
          <w:szCs w:val="20"/>
          <w:lang w:val="en"/>
        </w:rPr>
        <w:t xml:space="preserve"> by the FS sector</w:t>
      </w:r>
      <w:r w:rsidRPr="00A42B83">
        <w:rPr>
          <w:rFonts w:asciiTheme="majorHAnsi" w:hAnsiTheme="majorHAnsi" w:cs="Arial"/>
          <w:sz w:val="20"/>
          <w:szCs w:val="20"/>
          <w:lang w:val="en"/>
        </w:rPr>
        <w:t xml:space="preserve"> than the global</w:t>
      </w:r>
      <w:r w:rsidRPr="00A42B83">
        <w:rPr>
          <w:rFonts w:asciiTheme="majorHAnsi" w:hAnsiTheme="majorHAnsi" w:cs="Arial"/>
          <w:szCs w:val="20"/>
          <w:lang w:val="en"/>
        </w:rPr>
        <w:t xml:space="preserve"> average </w:t>
      </w:r>
      <w:r>
        <w:rPr>
          <w:rFonts w:asciiTheme="majorHAnsi" w:hAnsiTheme="majorHAnsi" w:cs="Arial"/>
          <w:szCs w:val="20"/>
          <w:lang w:val="en"/>
        </w:rPr>
        <w:t>for all sectors(</w:t>
      </w:r>
      <w:r w:rsidRPr="00A42B83">
        <w:rPr>
          <w:rFonts w:asciiTheme="majorHAnsi" w:hAnsiTheme="majorHAnsi" w:cs="Arial"/>
          <w:szCs w:val="20"/>
          <w:lang w:val="en"/>
        </w:rPr>
        <w:t>83% vs 79%).</w:t>
      </w:r>
    </w:p>
    <w:p w:rsidR="00FE5E70" w:rsidRPr="00FE5E70" w:rsidRDefault="00FE5E70" w:rsidP="00FE5E70">
      <w:pPr>
        <w:spacing w:line="240" w:lineRule="auto"/>
        <w:rPr>
          <w:rFonts w:asciiTheme="majorHAnsi" w:hAnsiTheme="majorHAnsi" w:cs="Arial"/>
          <w:szCs w:val="20"/>
          <w:lang w:val="en"/>
        </w:rPr>
      </w:pPr>
      <w:r w:rsidRPr="00FE5E70">
        <w:rPr>
          <w:rFonts w:cs="Arial"/>
          <w:szCs w:val="20"/>
          <w:lang w:val="en"/>
        </w:rPr>
        <w:t xml:space="preserve">Jon Terry, Global Financial Services HR Consulting Leader, PwC comments: </w:t>
      </w:r>
      <w:r>
        <w:rPr>
          <w:rFonts w:cs="Arial"/>
          <w:szCs w:val="20"/>
          <w:lang w:val="en"/>
        </w:rPr>
        <w:br/>
      </w:r>
    </w:p>
    <w:p w:rsidR="000D6481" w:rsidRDefault="000D6481" w:rsidP="00FE5E70">
      <w:pPr>
        <w:spacing w:line="240" w:lineRule="auto"/>
        <w:ind w:left="360"/>
        <w:rPr>
          <w:rFonts w:asciiTheme="majorHAnsi" w:hAnsiTheme="majorHAnsi" w:cs="Arial"/>
          <w:szCs w:val="20"/>
          <w:lang w:val="en"/>
        </w:rPr>
      </w:pPr>
      <w:r>
        <w:rPr>
          <w:rFonts w:asciiTheme="majorHAnsi" w:hAnsiTheme="majorHAnsi" w:cs="Arial"/>
          <w:szCs w:val="20"/>
          <w:lang w:val="en"/>
        </w:rPr>
        <w:t>“</w:t>
      </w:r>
      <w:r w:rsidR="00FE5E70" w:rsidRPr="00FE5E70">
        <w:rPr>
          <w:rFonts w:asciiTheme="majorHAnsi" w:hAnsiTheme="majorHAnsi" w:cs="Arial"/>
          <w:szCs w:val="20"/>
          <w:lang w:val="en"/>
        </w:rPr>
        <w:t xml:space="preserve">There are huge opportunities for financial services </w:t>
      </w:r>
      <w:proofErr w:type="spellStart"/>
      <w:r w:rsidR="00FE5E70" w:rsidRPr="00FE5E70">
        <w:rPr>
          <w:rFonts w:asciiTheme="majorHAnsi" w:hAnsiTheme="majorHAnsi" w:cs="Arial"/>
          <w:szCs w:val="20"/>
          <w:lang w:val="en"/>
        </w:rPr>
        <w:t>organi</w:t>
      </w:r>
      <w:r w:rsidR="0086401C">
        <w:rPr>
          <w:rFonts w:asciiTheme="majorHAnsi" w:hAnsiTheme="majorHAnsi" w:cs="Arial"/>
          <w:szCs w:val="20"/>
          <w:lang w:val="en"/>
        </w:rPr>
        <w:t>s</w:t>
      </w:r>
      <w:r w:rsidR="00FE5E70" w:rsidRPr="00FE5E70">
        <w:rPr>
          <w:rFonts w:asciiTheme="majorHAnsi" w:hAnsiTheme="majorHAnsi" w:cs="Arial"/>
          <w:szCs w:val="20"/>
          <w:lang w:val="en"/>
        </w:rPr>
        <w:t>ations</w:t>
      </w:r>
      <w:proofErr w:type="spellEnd"/>
      <w:r w:rsidR="00FE5E70" w:rsidRPr="00FE5E70">
        <w:rPr>
          <w:rFonts w:asciiTheme="majorHAnsi" w:hAnsiTheme="majorHAnsi" w:cs="Arial"/>
          <w:szCs w:val="20"/>
          <w:lang w:val="en"/>
        </w:rPr>
        <w:t xml:space="preserve"> that can bring their people strategies up to speed</w:t>
      </w:r>
      <w:r>
        <w:rPr>
          <w:rFonts w:asciiTheme="majorHAnsi" w:hAnsiTheme="majorHAnsi" w:cs="Arial"/>
          <w:szCs w:val="20"/>
          <w:lang w:val="en"/>
        </w:rPr>
        <w:t xml:space="preserve"> with knock on benefits to their ability to adapt to technology, </w:t>
      </w:r>
      <w:r w:rsidR="0086401C">
        <w:rPr>
          <w:rFonts w:asciiTheme="majorHAnsi" w:hAnsiTheme="majorHAnsi" w:cs="Arial"/>
          <w:szCs w:val="20"/>
          <w:lang w:val="en"/>
        </w:rPr>
        <w:t xml:space="preserve">become more diverse and inclusive </w:t>
      </w:r>
      <w:proofErr w:type="spellStart"/>
      <w:r w:rsidR="009E365F">
        <w:rPr>
          <w:rFonts w:asciiTheme="majorHAnsi" w:hAnsiTheme="majorHAnsi" w:cs="Arial"/>
          <w:szCs w:val="20"/>
          <w:lang w:val="en"/>
        </w:rPr>
        <w:t>organisations</w:t>
      </w:r>
      <w:proofErr w:type="spellEnd"/>
      <w:r w:rsidR="0086401C">
        <w:rPr>
          <w:rFonts w:asciiTheme="majorHAnsi" w:hAnsiTheme="majorHAnsi" w:cs="Arial"/>
          <w:szCs w:val="20"/>
          <w:lang w:val="en"/>
        </w:rPr>
        <w:t xml:space="preserve"> </w:t>
      </w:r>
      <w:r>
        <w:rPr>
          <w:rFonts w:asciiTheme="majorHAnsi" w:hAnsiTheme="majorHAnsi" w:cs="Arial"/>
          <w:szCs w:val="20"/>
          <w:lang w:val="en"/>
        </w:rPr>
        <w:t xml:space="preserve">and </w:t>
      </w:r>
      <w:r w:rsidR="0086401C">
        <w:rPr>
          <w:rFonts w:asciiTheme="majorHAnsi" w:hAnsiTheme="majorHAnsi" w:cs="Arial"/>
          <w:szCs w:val="20"/>
          <w:lang w:val="en"/>
        </w:rPr>
        <w:t xml:space="preserve">rebuild </w:t>
      </w:r>
      <w:r>
        <w:rPr>
          <w:rFonts w:asciiTheme="majorHAnsi" w:hAnsiTheme="majorHAnsi" w:cs="Arial"/>
          <w:szCs w:val="20"/>
          <w:lang w:val="en"/>
        </w:rPr>
        <w:t>trust</w:t>
      </w:r>
      <w:r w:rsidR="00FE5E70" w:rsidRPr="00FE5E70">
        <w:rPr>
          <w:rFonts w:asciiTheme="majorHAnsi" w:hAnsiTheme="majorHAnsi" w:cs="Arial"/>
          <w:szCs w:val="20"/>
          <w:lang w:val="en"/>
        </w:rPr>
        <w:t>.</w:t>
      </w:r>
      <w:r>
        <w:rPr>
          <w:rFonts w:asciiTheme="majorHAnsi" w:hAnsiTheme="majorHAnsi" w:cs="Arial"/>
          <w:szCs w:val="20"/>
          <w:lang w:val="en"/>
        </w:rPr>
        <w:t>”</w:t>
      </w:r>
      <w:r w:rsidR="00FE5E70">
        <w:rPr>
          <w:rFonts w:asciiTheme="majorHAnsi" w:hAnsiTheme="majorHAnsi" w:cs="Arial"/>
          <w:szCs w:val="20"/>
          <w:lang w:val="en"/>
        </w:rPr>
        <w:t xml:space="preserve"> </w:t>
      </w:r>
    </w:p>
    <w:p w:rsidR="000D6481" w:rsidRDefault="000D6481" w:rsidP="00FE5E70">
      <w:pPr>
        <w:spacing w:line="240" w:lineRule="auto"/>
        <w:ind w:left="360"/>
        <w:rPr>
          <w:rFonts w:asciiTheme="majorHAnsi" w:hAnsiTheme="majorHAnsi" w:cs="Arial"/>
          <w:szCs w:val="20"/>
          <w:lang w:val="en"/>
        </w:rPr>
      </w:pPr>
    </w:p>
    <w:p w:rsidR="00E61887" w:rsidRDefault="000D6481" w:rsidP="00E61887">
      <w:pPr>
        <w:spacing w:line="240" w:lineRule="auto"/>
        <w:ind w:left="360"/>
        <w:rPr>
          <w:rFonts w:asciiTheme="majorHAnsi" w:hAnsiTheme="majorHAnsi" w:cs="Arial"/>
          <w:szCs w:val="20"/>
          <w:lang w:val="en"/>
        </w:rPr>
      </w:pPr>
      <w:r>
        <w:rPr>
          <w:rFonts w:asciiTheme="majorHAnsi" w:hAnsiTheme="majorHAnsi" w:cs="Arial"/>
          <w:szCs w:val="20"/>
          <w:lang w:val="en"/>
        </w:rPr>
        <w:t>“S</w:t>
      </w:r>
      <w:r w:rsidR="00FE5E70">
        <w:rPr>
          <w:rFonts w:asciiTheme="majorHAnsi" w:hAnsiTheme="majorHAnsi" w:cs="Arial"/>
          <w:szCs w:val="20"/>
          <w:lang w:val="en"/>
        </w:rPr>
        <w:t>low and uncertain response</w:t>
      </w:r>
      <w:r>
        <w:rPr>
          <w:rFonts w:asciiTheme="majorHAnsi" w:hAnsiTheme="majorHAnsi" w:cs="Arial"/>
          <w:szCs w:val="20"/>
          <w:lang w:val="en"/>
        </w:rPr>
        <w:t>s</w:t>
      </w:r>
      <w:r w:rsidR="00FE5E70">
        <w:rPr>
          <w:rFonts w:asciiTheme="majorHAnsi" w:hAnsiTheme="majorHAnsi" w:cs="Arial"/>
          <w:szCs w:val="20"/>
          <w:lang w:val="en"/>
        </w:rPr>
        <w:t xml:space="preserve"> to the talent demands CEOs are reporting, </w:t>
      </w:r>
      <w:r>
        <w:rPr>
          <w:rFonts w:asciiTheme="majorHAnsi" w:hAnsiTheme="majorHAnsi" w:cs="Arial"/>
          <w:szCs w:val="20"/>
          <w:lang w:val="en"/>
        </w:rPr>
        <w:t xml:space="preserve">are leaving </w:t>
      </w:r>
      <w:r w:rsidR="00FE5E70">
        <w:rPr>
          <w:rFonts w:asciiTheme="majorHAnsi" w:hAnsiTheme="majorHAnsi" w:cs="Arial"/>
          <w:szCs w:val="20"/>
          <w:lang w:val="en"/>
        </w:rPr>
        <w:t xml:space="preserve">too many established </w:t>
      </w:r>
      <w:proofErr w:type="spellStart"/>
      <w:r w:rsidR="00E61887">
        <w:rPr>
          <w:rFonts w:asciiTheme="majorHAnsi" w:hAnsiTheme="majorHAnsi" w:cs="Arial"/>
          <w:szCs w:val="20"/>
          <w:lang w:val="en"/>
        </w:rPr>
        <w:t>organi</w:t>
      </w:r>
      <w:r w:rsidR="0086401C">
        <w:rPr>
          <w:rFonts w:asciiTheme="majorHAnsi" w:hAnsiTheme="majorHAnsi" w:cs="Arial"/>
          <w:szCs w:val="20"/>
          <w:lang w:val="en"/>
        </w:rPr>
        <w:t>s</w:t>
      </w:r>
      <w:r w:rsidR="00E61887">
        <w:rPr>
          <w:rFonts w:asciiTheme="majorHAnsi" w:hAnsiTheme="majorHAnsi" w:cs="Arial"/>
          <w:szCs w:val="20"/>
          <w:lang w:val="en"/>
        </w:rPr>
        <w:t>ations</w:t>
      </w:r>
      <w:proofErr w:type="spellEnd"/>
      <w:r w:rsidR="00FE5E70">
        <w:rPr>
          <w:rFonts w:asciiTheme="majorHAnsi" w:hAnsiTheme="majorHAnsi" w:cs="Arial"/>
          <w:szCs w:val="20"/>
          <w:lang w:val="en"/>
        </w:rPr>
        <w:t xml:space="preserve"> on the back foot</w:t>
      </w:r>
      <w:r>
        <w:rPr>
          <w:rFonts w:asciiTheme="majorHAnsi" w:hAnsiTheme="majorHAnsi" w:cs="Arial"/>
          <w:szCs w:val="20"/>
          <w:lang w:val="en"/>
        </w:rPr>
        <w:t>, facing g</w:t>
      </w:r>
      <w:r w:rsidR="00FE5E70">
        <w:rPr>
          <w:rFonts w:asciiTheme="majorHAnsi" w:hAnsiTheme="majorHAnsi" w:cs="Arial"/>
          <w:szCs w:val="20"/>
          <w:lang w:val="en"/>
        </w:rPr>
        <w:t xml:space="preserve">rowing skills gaps, when competitors </w:t>
      </w:r>
      <w:r>
        <w:rPr>
          <w:rFonts w:asciiTheme="majorHAnsi" w:hAnsiTheme="majorHAnsi" w:cs="Arial"/>
          <w:szCs w:val="20"/>
          <w:lang w:val="en"/>
        </w:rPr>
        <w:t xml:space="preserve">are already moving </w:t>
      </w:r>
      <w:r w:rsidR="00FE5E70">
        <w:rPr>
          <w:rFonts w:asciiTheme="majorHAnsi" w:hAnsiTheme="majorHAnsi" w:cs="Arial"/>
          <w:szCs w:val="20"/>
          <w:lang w:val="en"/>
        </w:rPr>
        <w:t>on.</w:t>
      </w:r>
      <w:r>
        <w:rPr>
          <w:rFonts w:asciiTheme="majorHAnsi" w:hAnsiTheme="majorHAnsi" w:cs="Arial"/>
          <w:szCs w:val="20"/>
          <w:lang w:val="en"/>
        </w:rPr>
        <w:t>”</w:t>
      </w:r>
    </w:p>
    <w:p w:rsidR="00E61887" w:rsidRDefault="00E61887" w:rsidP="00E61887">
      <w:pPr>
        <w:spacing w:line="240" w:lineRule="auto"/>
        <w:rPr>
          <w:rFonts w:asciiTheme="majorHAnsi" w:hAnsiTheme="majorHAnsi" w:cs="Arial"/>
          <w:szCs w:val="20"/>
          <w:lang w:val="en"/>
        </w:rPr>
      </w:pPr>
    </w:p>
    <w:p w:rsidR="00E61887" w:rsidRPr="00E61887" w:rsidRDefault="00E61887" w:rsidP="00E61887">
      <w:pPr>
        <w:spacing w:line="240" w:lineRule="auto"/>
        <w:rPr>
          <w:rFonts w:asciiTheme="majorHAnsi" w:hAnsiTheme="majorHAnsi" w:cs="Arial"/>
          <w:szCs w:val="20"/>
          <w:lang w:val="en"/>
        </w:rPr>
      </w:pPr>
      <w:r w:rsidRPr="00E61887">
        <w:rPr>
          <w:rFonts w:cs="Arial"/>
          <w:szCs w:val="20"/>
          <w:lang w:val="en"/>
        </w:rPr>
        <w:t xml:space="preserve">Competition for skills is particularly intense in part because of the focus on key financial </w:t>
      </w:r>
      <w:proofErr w:type="spellStart"/>
      <w:r w:rsidRPr="00E61887">
        <w:rPr>
          <w:rFonts w:cs="Arial"/>
          <w:szCs w:val="20"/>
          <w:lang w:val="en"/>
        </w:rPr>
        <w:t>centres</w:t>
      </w:r>
      <w:proofErr w:type="spellEnd"/>
      <w:r w:rsidRPr="00E61887">
        <w:rPr>
          <w:rFonts w:cs="Arial"/>
          <w:szCs w:val="20"/>
          <w:lang w:val="en"/>
        </w:rPr>
        <w:t xml:space="preserve"> for growth. The majority of Financial Services CEOs identify London, New York and Beijing as the top three cities most important for growth in the next 12 months. </w:t>
      </w:r>
    </w:p>
    <w:p w:rsidR="00FD6C7F" w:rsidRPr="009569D4" w:rsidRDefault="00E61887" w:rsidP="006B0290">
      <w:pPr>
        <w:spacing w:before="269" w:after="269"/>
        <w:rPr>
          <w:rFonts w:asciiTheme="majorHAnsi" w:hAnsiTheme="majorHAnsi" w:cs="Arial"/>
          <w:b/>
          <w:bCs/>
          <w:color w:val="000000"/>
          <w:sz w:val="21"/>
          <w:szCs w:val="21"/>
          <w:lang w:val="en"/>
        </w:rPr>
      </w:pPr>
      <w:r>
        <w:rPr>
          <w:rFonts w:asciiTheme="majorHAnsi" w:hAnsiTheme="majorHAnsi" w:cs="Arial"/>
          <w:szCs w:val="20"/>
          <w:lang w:val="en"/>
        </w:rPr>
        <w:t>N</w:t>
      </w:r>
      <w:r w:rsidR="00FD6C7F">
        <w:rPr>
          <w:rFonts w:ascii="inherit" w:hAnsi="inherit" w:cs="Arial"/>
          <w:b/>
          <w:bCs/>
          <w:color w:val="000000"/>
          <w:sz w:val="21"/>
          <w:szCs w:val="21"/>
          <w:lang w:val="en"/>
        </w:rPr>
        <w:t>otes</w:t>
      </w:r>
    </w:p>
    <w:p w:rsidR="00CB705F" w:rsidRPr="00E61887" w:rsidRDefault="00CB705F" w:rsidP="00CB705F">
      <w:pPr>
        <w:pStyle w:val="ListParagraph"/>
        <w:numPr>
          <w:ilvl w:val="0"/>
          <w:numId w:val="16"/>
        </w:numPr>
        <w:spacing w:before="269" w:after="269"/>
        <w:rPr>
          <w:rFonts w:ascii="Georgia" w:hAnsi="Georgia" w:cs="Arial"/>
          <w:sz w:val="20"/>
          <w:szCs w:val="20"/>
          <w:lang w:val="en"/>
        </w:rPr>
      </w:pPr>
      <w:r w:rsidRPr="00E61887">
        <w:rPr>
          <w:rFonts w:ascii="Georgia" w:hAnsi="Georgia" w:cs="Arial"/>
          <w:sz w:val="20"/>
          <w:szCs w:val="20"/>
          <w:lang w:val="en"/>
        </w:rPr>
        <w:t xml:space="preserve">487 CEOs in the Banking &amp; Capital Markets, Asset and Wealth Management and Insurance industries across 71 countries were surveyed between August and December 2016, as part of PwC’s Global CEO Survey. For more information see </w:t>
      </w:r>
      <w:hyperlink r:id="rId8" w:history="1">
        <w:r w:rsidR="00C450E2" w:rsidRPr="00E61887">
          <w:rPr>
            <w:rStyle w:val="Hyperlink"/>
            <w:rFonts w:ascii="Georgia" w:hAnsi="Georgia" w:cs="Arial"/>
            <w:sz w:val="20"/>
            <w:szCs w:val="20"/>
            <w:lang w:val="en"/>
          </w:rPr>
          <w:t>www.pwc.com/ceosurvey</w:t>
        </w:r>
      </w:hyperlink>
      <w:r w:rsidRPr="00E61887">
        <w:rPr>
          <w:rFonts w:ascii="Georgia" w:hAnsi="Georgia" w:cs="Arial"/>
          <w:sz w:val="20"/>
          <w:szCs w:val="20"/>
          <w:lang w:val="en"/>
        </w:rPr>
        <w:t>.</w:t>
      </w:r>
    </w:p>
    <w:p w:rsidR="00C450E2" w:rsidRPr="00E61887" w:rsidRDefault="00C450E2" w:rsidP="00C60C10">
      <w:pPr>
        <w:pStyle w:val="ListParagraph"/>
        <w:numPr>
          <w:ilvl w:val="0"/>
          <w:numId w:val="16"/>
        </w:numPr>
        <w:spacing w:before="269" w:after="269"/>
        <w:rPr>
          <w:rFonts w:ascii="Georgia" w:hAnsi="Georgia"/>
          <w:sz w:val="20"/>
          <w:szCs w:val="20"/>
        </w:rPr>
      </w:pPr>
      <w:r w:rsidRPr="00E61887">
        <w:rPr>
          <w:rFonts w:ascii="Georgia" w:hAnsi="Georgia" w:cs="Arial"/>
          <w:sz w:val="20"/>
          <w:szCs w:val="20"/>
          <w:lang w:val="en"/>
        </w:rPr>
        <w:t xml:space="preserve">Overall, 28% of FS CEOs believe technology will completely reshape competition in their industry in the next five years, compared to 23% across all industries globally. 42% of banking and capital markets leaders believe the same, compared with 28% of insurance CEOs and 13% of Asset &amp; Wealth Management CEOs </w:t>
      </w:r>
    </w:p>
    <w:p w:rsidR="000D6481" w:rsidRPr="00E61887" w:rsidRDefault="000D6481" w:rsidP="000D6481">
      <w:pPr>
        <w:pStyle w:val="ListParagraph"/>
        <w:numPr>
          <w:ilvl w:val="0"/>
          <w:numId w:val="16"/>
        </w:numPr>
        <w:spacing w:line="240" w:lineRule="auto"/>
        <w:rPr>
          <w:rFonts w:ascii="Georgia" w:hAnsi="Georgia" w:cs="Arial"/>
          <w:sz w:val="20"/>
          <w:szCs w:val="20"/>
          <w:lang w:val="en"/>
        </w:rPr>
      </w:pPr>
      <w:r w:rsidRPr="00E61887">
        <w:rPr>
          <w:rFonts w:ascii="Georgia" w:hAnsi="Georgia" w:cs="Arial"/>
          <w:sz w:val="20"/>
          <w:szCs w:val="20"/>
          <w:lang w:val="en"/>
        </w:rPr>
        <w:lastRenderedPageBreak/>
        <w:t>FS CEOs rank their confidence in their digital skills amongst the lowest of any sector surveyed by PwC, and lower than the global average (53% vs 55% globally).</w:t>
      </w:r>
    </w:p>
    <w:p w:rsidR="00934826" w:rsidRPr="00C450E2" w:rsidRDefault="00934826" w:rsidP="00C450E2">
      <w:pPr>
        <w:spacing w:before="269" w:after="269"/>
        <w:rPr>
          <w:rFonts w:asciiTheme="majorHAnsi" w:hAnsiTheme="majorHAnsi"/>
          <w:b/>
          <w:i/>
          <w:szCs w:val="20"/>
        </w:rPr>
      </w:pPr>
      <w:r w:rsidRPr="00C450E2">
        <w:rPr>
          <w:rFonts w:asciiTheme="majorHAnsi" w:hAnsiTheme="majorHAnsi"/>
          <w:b/>
          <w:i/>
          <w:szCs w:val="20"/>
        </w:rPr>
        <w:t xml:space="preserve">About PwC </w:t>
      </w:r>
    </w:p>
    <w:p w:rsidR="00934826" w:rsidRPr="00F00A04" w:rsidRDefault="00934826" w:rsidP="00934826">
      <w:pPr>
        <w:spacing w:line="276" w:lineRule="auto"/>
        <w:ind w:right="202"/>
        <w:rPr>
          <w:rFonts w:cs="Georgia"/>
          <w:color w:val="000000"/>
          <w:szCs w:val="20"/>
        </w:rPr>
      </w:pPr>
      <w:r w:rsidRPr="009569D4">
        <w:rPr>
          <w:rFonts w:asciiTheme="majorHAnsi" w:hAnsiTheme="majorHAnsi" w:cs="Georgia"/>
          <w:color w:val="000000"/>
          <w:szCs w:val="20"/>
        </w:rPr>
        <w:t>At PwC, our purpose is to build trust in society and solve important problems. We’re a network of firms in 157 countries with more than 223,000 people who are committed</w:t>
      </w:r>
      <w:r w:rsidRPr="00F00A04">
        <w:rPr>
          <w:rFonts w:cs="Georgia"/>
          <w:color w:val="000000"/>
          <w:szCs w:val="20"/>
        </w:rPr>
        <w:t xml:space="preserve"> to delivering quality in assurance, advisory and tax services. Find out more and tell us what matters to you by visiting us at www.pwc.com.</w:t>
      </w:r>
    </w:p>
    <w:p w:rsidR="00934826" w:rsidRPr="00F00A04" w:rsidRDefault="00934826" w:rsidP="00934826">
      <w:pPr>
        <w:spacing w:line="276" w:lineRule="auto"/>
        <w:ind w:right="202"/>
        <w:rPr>
          <w:rFonts w:cs="Georgia"/>
          <w:color w:val="000000"/>
          <w:szCs w:val="20"/>
        </w:rPr>
      </w:pPr>
    </w:p>
    <w:p w:rsidR="00934826" w:rsidRPr="00F00A04" w:rsidRDefault="00934826" w:rsidP="00934826">
      <w:pPr>
        <w:spacing w:line="276" w:lineRule="auto"/>
        <w:ind w:right="202"/>
        <w:rPr>
          <w:rFonts w:cs="Georgia"/>
          <w:color w:val="000000"/>
          <w:szCs w:val="20"/>
        </w:rPr>
      </w:pPr>
      <w:r w:rsidRPr="00F00A04">
        <w:rPr>
          <w:rFonts w:cs="Georgia"/>
          <w:color w:val="000000"/>
          <w:szCs w:val="20"/>
        </w:rPr>
        <w:t>PwC refers to the PwC network and/or one or more of its member firms, each of which is a separate legal entity. Please see www.pwc.com/structure for further details.</w:t>
      </w:r>
    </w:p>
    <w:p w:rsidR="009F66B8" w:rsidRPr="00F00A04" w:rsidRDefault="009F66B8" w:rsidP="00934826">
      <w:pPr>
        <w:spacing w:line="276" w:lineRule="auto"/>
        <w:ind w:right="202"/>
        <w:rPr>
          <w:rFonts w:cs="Georgia"/>
          <w:color w:val="000000"/>
          <w:szCs w:val="20"/>
        </w:rPr>
      </w:pPr>
    </w:p>
    <w:p w:rsidR="00934826" w:rsidRPr="00F00A04" w:rsidRDefault="00C816BF" w:rsidP="00F00A04">
      <w:pPr>
        <w:spacing w:line="276" w:lineRule="auto"/>
        <w:rPr>
          <w:rFonts w:cs="Georgia"/>
          <w:color w:val="000000"/>
          <w:szCs w:val="20"/>
        </w:rPr>
      </w:pPr>
      <w:r>
        <w:rPr>
          <w:rFonts w:cs="Georgia"/>
          <w:color w:val="000000"/>
          <w:szCs w:val="20"/>
        </w:rPr>
        <w:t>© 2017</w:t>
      </w:r>
      <w:r w:rsidR="00934826" w:rsidRPr="00F00A04">
        <w:rPr>
          <w:rFonts w:cs="Georgia"/>
          <w:color w:val="000000"/>
          <w:szCs w:val="20"/>
        </w:rPr>
        <w:t xml:space="preserve"> PwC. All rights reserved</w:t>
      </w:r>
    </w:p>
    <w:p w:rsidR="009F66B8" w:rsidRPr="00F00A04" w:rsidRDefault="009F66B8" w:rsidP="00934826">
      <w:pPr>
        <w:spacing w:line="276" w:lineRule="auto"/>
        <w:ind w:right="202"/>
        <w:rPr>
          <w:rFonts w:cs="Georgia"/>
          <w:color w:val="000000"/>
          <w:szCs w:val="20"/>
          <w:lang w:eastAsia="en-GB"/>
        </w:rPr>
      </w:pPr>
    </w:p>
    <w:p w:rsidR="00482A76" w:rsidRPr="00F00A04" w:rsidRDefault="00482A76"/>
    <w:p w:rsidR="002369EF" w:rsidRPr="00F00A04" w:rsidRDefault="002369EF"/>
    <w:sectPr w:rsidR="002369EF" w:rsidRPr="00F00A04" w:rsidSect="00E61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2160" w:right="1440" w:bottom="1710" w:left="1377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C3" w:rsidRDefault="001234C3">
      <w:pPr>
        <w:spacing w:line="240" w:lineRule="auto"/>
      </w:pPr>
      <w:r>
        <w:separator/>
      </w:r>
    </w:p>
  </w:endnote>
  <w:endnote w:type="continuationSeparator" w:id="0">
    <w:p w:rsidR="001234C3" w:rsidRDefault="00123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D2" w:rsidRDefault="0093482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\* MERGEFORMAT ">
      <w:r w:rsidR="000D648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D2" w:rsidRDefault="0093482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FC4AC4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 \* MERGEFORMAT ">
      <w:r w:rsidR="00FC4AC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C3" w:rsidRDefault="001234C3">
      <w:pPr>
        <w:spacing w:line="240" w:lineRule="auto"/>
      </w:pPr>
      <w:r>
        <w:separator/>
      </w:r>
    </w:p>
  </w:footnote>
  <w:footnote w:type="continuationSeparator" w:id="0">
    <w:p w:rsidR="001234C3" w:rsidRDefault="00123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D2" w:rsidRDefault="009348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1" layoutInCell="1" allowOverlap="1" wp14:anchorId="0A285A11" wp14:editId="491401FC">
          <wp:simplePos x="0" y="0"/>
          <wp:positionH relativeFrom="page">
            <wp:posOffset>354965</wp:posOffset>
          </wp:positionH>
          <wp:positionV relativeFrom="page">
            <wp:posOffset>90805</wp:posOffset>
          </wp:positionV>
          <wp:extent cx="1410970" cy="126873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30CD2" w:rsidRDefault="00FC4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D2" w:rsidRDefault="009348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1F9D0926" wp14:editId="6674C028">
          <wp:simplePos x="0" y="0"/>
          <wp:positionH relativeFrom="page">
            <wp:posOffset>402590</wp:posOffset>
          </wp:positionH>
          <wp:positionV relativeFrom="page">
            <wp:posOffset>119380</wp:posOffset>
          </wp:positionV>
          <wp:extent cx="1410970" cy="126873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30CD2" w:rsidRDefault="00FC4A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D2" w:rsidRDefault="009348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27FCB811" wp14:editId="252E2F7B">
          <wp:simplePos x="0" y="0"/>
          <wp:positionH relativeFrom="page">
            <wp:posOffset>326390</wp:posOffset>
          </wp:positionH>
          <wp:positionV relativeFrom="page">
            <wp:posOffset>157480</wp:posOffset>
          </wp:positionV>
          <wp:extent cx="1410970" cy="1268730"/>
          <wp:effectExtent l="0" t="0" r="0" b="0"/>
          <wp:wrapNone/>
          <wp:docPr id="46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F38"/>
    <w:multiLevelType w:val="hybridMultilevel"/>
    <w:tmpl w:val="1942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C0A"/>
    <w:multiLevelType w:val="hybridMultilevel"/>
    <w:tmpl w:val="C068FCEE"/>
    <w:lvl w:ilvl="0" w:tplc="9D540A5C">
      <w:start w:val="200"/>
      <w:numFmt w:val="bullet"/>
      <w:lvlText w:val="•"/>
      <w:lvlJc w:val="left"/>
      <w:pPr>
        <w:ind w:left="1080" w:hanging="72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7731"/>
    <w:multiLevelType w:val="hybridMultilevel"/>
    <w:tmpl w:val="83AE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69D7"/>
    <w:multiLevelType w:val="hybridMultilevel"/>
    <w:tmpl w:val="4C52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41AC"/>
    <w:multiLevelType w:val="hybridMultilevel"/>
    <w:tmpl w:val="0EBA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704"/>
    <w:multiLevelType w:val="hybridMultilevel"/>
    <w:tmpl w:val="2D8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37E0"/>
    <w:multiLevelType w:val="hybridMultilevel"/>
    <w:tmpl w:val="A1FC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B4066"/>
    <w:multiLevelType w:val="hybridMultilevel"/>
    <w:tmpl w:val="A77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335D9"/>
    <w:multiLevelType w:val="hybridMultilevel"/>
    <w:tmpl w:val="261A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7B72"/>
    <w:multiLevelType w:val="hybridMultilevel"/>
    <w:tmpl w:val="276A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E1D9B"/>
    <w:multiLevelType w:val="hybridMultilevel"/>
    <w:tmpl w:val="0DA6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70DF"/>
    <w:multiLevelType w:val="hybridMultilevel"/>
    <w:tmpl w:val="D1D8F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2251F"/>
    <w:multiLevelType w:val="hybridMultilevel"/>
    <w:tmpl w:val="3F24BDFE"/>
    <w:lvl w:ilvl="0" w:tplc="58FC2F96">
      <w:start w:val="1"/>
      <w:numFmt w:val="decimal"/>
      <w:lvlText w:val="%1."/>
      <w:lvlJc w:val="left"/>
      <w:pPr>
        <w:ind w:left="1080" w:hanging="72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372"/>
    <w:multiLevelType w:val="hybridMultilevel"/>
    <w:tmpl w:val="F2042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07BE9"/>
    <w:multiLevelType w:val="hybridMultilevel"/>
    <w:tmpl w:val="FB9C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55A0E"/>
    <w:multiLevelType w:val="hybridMultilevel"/>
    <w:tmpl w:val="4336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C5A62"/>
    <w:multiLevelType w:val="hybridMultilevel"/>
    <w:tmpl w:val="B978A53E"/>
    <w:lvl w:ilvl="0" w:tplc="68A265D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15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6"/>
    <w:rsid w:val="0000138D"/>
    <w:rsid w:val="00012342"/>
    <w:rsid w:val="000152DD"/>
    <w:rsid w:val="00021EF9"/>
    <w:rsid w:val="00023FB5"/>
    <w:rsid w:val="00033625"/>
    <w:rsid w:val="00033F18"/>
    <w:rsid w:val="0005731A"/>
    <w:rsid w:val="000A554F"/>
    <w:rsid w:val="000B3DF3"/>
    <w:rsid w:val="000B3E21"/>
    <w:rsid w:val="000B45F0"/>
    <w:rsid w:val="000B55F0"/>
    <w:rsid w:val="000C5CCC"/>
    <w:rsid w:val="000D6481"/>
    <w:rsid w:val="000E0ACA"/>
    <w:rsid w:val="000E16B9"/>
    <w:rsid w:val="00117137"/>
    <w:rsid w:val="001234C3"/>
    <w:rsid w:val="00134488"/>
    <w:rsid w:val="00174443"/>
    <w:rsid w:val="00176305"/>
    <w:rsid w:val="001954C2"/>
    <w:rsid w:val="001A3BFD"/>
    <w:rsid w:val="001A42F7"/>
    <w:rsid w:val="001B0340"/>
    <w:rsid w:val="001C1FC0"/>
    <w:rsid w:val="001D688A"/>
    <w:rsid w:val="001E2DAC"/>
    <w:rsid w:val="001F10AB"/>
    <w:rsid w:val="00214E19"/>
    <w:rsid w:val="00225674"/>
    <w:rsid w:val="00235898"/>
    <w:rsid w:val="002369EF"/>
    <w:rsid w:val="00241A3E"/>
    <w:rsid w:val="00277590"/>
    <w:rsid w:val="002A1E03"/>
    <w:rsid w:val="002A6E81"/>
    <w:rsid w:val="002D592E"/>
    <w:rsid w:val="002D7006"/>
    <w:rsid w:val="002E67C7"/>
    <w:rsid w:val="002F3597"/>
    <w:rsid w:val="002F48CE"/>
    <w:rsid w:val="00320630"/>
    <w:rsid w:val="0033779C"/>
    <w:rsid w:val="0037298D"/>
    <w:rsid w:val="00372F7B"/>
    <w:rsid w:val="00383734"/>
    <w:rsid w:val="003850A8"/>
    <w:rsid w:val="003866BD"/>
    <w:rsid w:val="0039030D"/>
    <w:rsid w:val="003C38AD"/>
    <w:rsid w:val="003C7C6B"/>
    <w:rsid w:val="003F5C39"/>
    <w:rsid w:val="003F79B1"/>
    <w:rsid w:val="00412D22"/>
    <w:rsid w:val="00412FB5"/>
    <w:rsid w:val="00414382"/>
    <w:rsid w:val="00422180"/>
    <w:rsid w:val="004274D0"/>
    <w:rsid w:val="00451370"/>
    <w:rsid w:val="00453296"/>
    <w:rsid w:val="00482A76"/>
    <w:rsid w:val="00493E37"/>
    <w:rsid w:val="004B2ECE"/>
    <w:rsid w:val="004B744F"/>
    <w:rsid w:val="004C2B40"/>
    <w:rsid w:val="004E3744"/>
    <w:rsid w:val="004F5762"/>
    <w:rsid w:val="004F6B52"/>
    <w:rsid w:val="0052042F"/>
    <w:rsid w:val="00525CA0"/>
    <w:rsid w:val="00563FEB"/>
    <w:rsid w:val="00581B3D"/>
    <w:rsid w:val="005838B0"/>
    <w:rsid w:val="005844AF"/>
    <w:rsid w:val="00586B44"/>
    <w:rsid w:val="00591A4C"/>
    <w:rsid w:val="005A659C"/>
    <w:rsid w:val="005B0BF8"/>
    <w:rsid w:val="005C2717"/>
    <w:rsid w:val="005C36BE"/>
    <w:rsid w:val="005F5420"/>
    <w:rsid w:val="00636F82"/>
    <w:rsid w:val="00646250"/>
    <w:rsid w:val="0065354F"/>
    <w:rsid w:val="0065427F"/>
    <w:rsid w:val="006555C6"/>
    <w:rsid w:val="00671EC4"/>
    <w:rsid w:val="00672FB3"/>
    <w:rsid w:val="006849F3"/>
    <w:rsid w:val="00695872"/>
    <w:rsid w:val="0069709C"/>
    <w:rsid w:val="006B0290"/>
    <w:rsid w:val="006D5C63"/>
    <w:rsid w:val="00707363"/>
    <w:rsid w:val="007262DB"/>
    <w:rsid w:val="0076192A"/>
    <w:rsid w:val="00767329"/>
    <w:rsid w:val="0077628E"/>
    <w:rsid w:val="007958ED"/>
    <w:rsid w:val="007B30BC"/>
    <w:rsid w:val="007B380B"/>
    <w:rsid w:val="007B3E4F"/>
    <w:rsid w:val="007B7EF4"/>
    <w:rsid w:val="007D4965"/>
    <w:rsid w:val="00801DE4"/>
    <w:rsid w:val="00802BA0"/>
    <w:rsid w:val="0080313E"/>
    <w:rsid w:val="00810D22"/>
    <w:rsid w:val="00814C53"/>
    <w:rsid w:val="00821AF5"/>
    <w:rsid w:val="00830328"/>
    <w:rsid w:val="00842E91"/>
    <w:rsid w:val="00853BC3"/>
    <w:rsid w:val="00861335"/>
    <w:rsid w:val="0086401C"/>
    <w:rsid w:val="008750EF"/>
    <w:rsid w:val="008B0E53"/>
    <w:rsid w:val="008B52BF"/>
    <w:rsid w:val="008B6EE5"/>
    <w:rsid w:val="008C1D6D"/>
    <w:rsid w:val="008D04E6"/>
    <w:rsid w:val="009032AC"/>
    <w:rsid w:val="00934826"/>
    <w:rsid w:val="009556B9"/>
    <w:rsid w:val="009569D4"/>
    <w:rsid w:val="00956FC4"/>
    <w:rsid w:val="00963693"/>
    <w:rsid w:val="009B3FF1"/>
    <w:rsid w:val="009B43F8"/>
    <w:rsid w:val="009B7E6A"/>
    <w:rsid w:val="009C65D1"/>
    <w:rsid w:val="009D3B88"/>
    <w:rsid w:val="009E365F"/>
    <w:rsid w:val="009E4591"/>
    <w:rsid w:val="009F66B8"/>
    <w:rsid w:val="00A006BB"/>
    <w:rsid w:val="00A06EE3"/>
    <w:rsid w:val="00A119E3"/>
    <w:rsid w:val="00A13AB2"/>
    <w:rsid w:val="00A16362"/>
    <w:rsid w:val="00A20925"/>
    <w:rsid w:val="00A370A8"/>
    <w:rsid w:val="00A42B83"/>
    <w:rsid w:val="00A65D85"/>
    <w:rsid w:val="00A80EA3"/>
    <w:rsid w:val="00A9189B"/>
    <w:rsid w:val="00AC1045"/>
    <w:rsid w:val="00AE364E"/>
    <w:rsid w:val="00AE6289"/>
    <w:rsid w:val="00AF7705"/>
    <w:rsid w:val="00B33BFD"/>
    <w:rsid w:val="00B369F3"/>
    <w:rsid w:val="00B409BB"/>
    <w:rsid w:val="00B43B71"/>
    <w:rsid w:val="00B43B88"/>
    <w:rsid w:val="00B63E06"/>
    <w:rsid w:val="00BB402D"/>
    <w:rsid w:val="00BD4335"/>
    <w:rsid w:val="00C1382B"/>
    <w:rsid w:val="00C14787"/>
    <w:rsid w:val="00C21381"/>
    <w:rsid w:val="00C40413"/>
    <w:rsid w:val="00C40B31"/>
    <w:rsid w:val="00C42238"/>
    <w:rsid w:val="00C450E2"/>
    <w:rsid w:val="00C60218"/>
    <w:rsid w:val="00C63675"/>
    <w:rsid w:val="00C70DF4"/>
    <w:rsid w:val="00C816BF"/>
    <w:rsid w:val="00CB6CD3"/>
    <w:rsid w:val="00CB705F"/>
    <w:rsid w:val="00CD62B0"/>
    <w:rsid w:val="00CF3D5E"/>
    <w:rsid w:val="00D12216"/>
    <w:rsid w:val="00D26E02"/>
    <w:rsid w:val="00D35E59"/>
    <w:rsid w:val="00D501E2"/>
    <w:rsid w:val="00D53110"/>
    <w:rsid w:val="00D57B1C"/>
    <w:rsid w:val="00D61C8A"/>
    <w:rsid w:val="00D73213"/>
    <w:rsid w:val="00D84A78"/>
    <w:rsid w:val="00DA1BE3"/>
    <w:rsid w:val="00DB1B13"/>
    <w:rsid w:val="00DD2F23"/>
    <w:rsid w:val="00DD752F"/>
    <w:rsid w:val="00DF2E31"/>
    <w:rsid w:val="00E01F21"/>
    <w:rsid w:val="00E2728E"/>
    <w:rsid w:val="00E31094"/>
    <w:rsid w:val="00E50699"/>
    <w:rsid w:val="00E61887"/>
    <w:rsid w:val="00E6727B"/>
    <w:rsid w:val="00EE043F"/>
    <w:rsid w:val="00EE13F1"/>
    <w:rsid w:val="00F00A04"/>
    <w:rsid w:val="00F04480"/>
    <w:rsid w:val="00F048AE"/>
    <w:rsid w:val="00F13A28"/>
    <w:rsid w:val="00F13E0A"/>
    <w:rsid w:val="00F243C8"/>
    <w:rsid w:val="00F24490"/>
    <w:rsid w:val="00F2652E"/>
    <w:rsid w:val="00F320E0"/>
    <w:rsid w:val="00F44924"/>
    <w:rsid w:val="00F4662A"/>
    <w:rsid w:val="00F66232"/>
    <w:rsid w:val="00F71BD8"/>
    <w:rsid w:val="00F91A72"/>
    <w:rsid w:val="00FB6285"/>
    <w:rsid w:val="00FC0251"/>
    <w:rsid w:val="00FC1EAE"/>
    <w:rsid w:val="00FC4AC4"/>
    <w:rsid w:val="00FD6C7F"/>
    <w:rsid w:val="00FE5E70"/>
    <w:rsid w:val="00FF0FEC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390A15-2E05-471A-82B0-AB1D4250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26"/>
    <w:pPr>
      <w:spacing w:after="0" w:line="240" w:lineRule="atLeast"/>
    </w:pPr>
    <w:rPr>
      <w:rFonts w:eastAsia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8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34826"/>
    <w:rPr>
      <w:rFonts w:eastAsia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348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826"/>
    <w:rPr>
      <w:rFonts w:eastAsia="Calibri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34826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826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  <w:lang w:val="en-GB"/>
    </w:rPr>
  </w:style>
  <w:style w:type="paragraph" w:styleId="ListParagraph">
    <w:name w:val="List Paragraph"/>
    <w:basedOn w:val="Normal"/>
    <w:uiPriority w:val="34"/>
    <w:unhideWhenUsed/>
    <w:qFormat/>
    <w:rsid w:val="00934826"/>
    <w:pPr>
      <w:spacing w:after="240"/>
      <w:ind w:left="720"/>
      <w:contextualSpacing/>
    </w:pPr>
    <w:rPr>
      <w:rFonts w:ascii="Calibri" w:eastAsia="Times New Roman" w:hAnsi="Calibri"/>
      <w:color w:val="000000"/>
      <w:sz w:val="21"/>
      <w:szCs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34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8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826"/>
    <w:rPr>
      <w:rFonts w:eastAsia="Calibri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5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2E"/>
    <w:rPr>
      <w:rFonts w:ascii="Segoe UI" w:eastAsia="Calibr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52E"/>
    <w:rPr>
      <w:rFonts w:eastAsia="Calibri" w:cs="Times New Roman"/>
      <w:b/>
      <w:bCs/>
      <w:szCs w:val="20"/>
      <w:lang w:val="en-GB"/>
    </w:rPr>
  </w:style>
  <w:style w:type="paragraph" w:styleId="Revision">
    <w:name w:val="Revision"/>
    <w:hidden/>
    <w:uiPriority w:val="99"/>
    <w:semiHidden/>
    <w:rsid w:val="005A659C"/>
    <w:pPr>
      <w:spacing w:after="0" w:line="240" w:lineRule="auto"/>
    </w:pPr>
    <w:rPr>
      <w:rFonts w:eastAsia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412FB5"/>
    <w:rPr>
      <w:color w:val="0000FF" w:themeColor="hyperlink"/>
      <w:u w:val="single"/>
    </w:rPr>
  </w:style>
  <w:style w:type="character" w:customStyle="1" w:styleId="left">
    <w:name w:val="left"/>
    <w:basedOn w:val="DefaultParagraphFont"/>
    <w:rsid w:val="00453296"/>
  </w:style>
  <w:style w:type="paragraph" w:styleId="NormalWeb">
    <w:name w:val="Normal (Web)"/>
    <w:basedOn w:val="Normal"/>
    <w:uiPriority w:val="99"/>
    <w:unhideWhenUsed/>
    <w:rsid w:val="00AF7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F7705"/>
    <w:rPr>
      <w:b/>
      <w:bCs/>
    </w:rPr>
  </w:style>
  <w:style w:type="character" w:customStyle="1" w:styleId="apple-converted-space">
    <w:name w:val="apple-converted-space"/>
    <w:basedOn w:val="DefaultParagraphFont"/>
    <w:rsid w:val="00AF7705"/>
  </w:style>
  <w:style w:type="character" w:styleId="Emphasis">
    <w:name w:val="Emphasis"/>
    <w:basedOn w:val="DefaultParagraphFont"/>
    <w:uiPriority w:val="20"/>
    <w:qFormat/>
    <w:rsid w:val="009D3B88"/>
    <w:rPr>
      <w:i/>
      <w:iCs/>
    </w:rPr>
  </w:style>
  <w:style w:type="table" w:styleId="TableGrid">
    <w:name w:val="Table Grid"/>
    <w:basedOn w:val="TableNormal"/>
    <w:uiPriority w:val="59"/>
    <w:rsid w:val="002369EF"/>
    <w:pPr>
      <w:spacing w:after="0" w:line="240" w:lineRule="auto"/>
    </w:pPr>
    <w:rPr>
      <w:rFonts w:ascii="Calibri" w:eastAsiaTheme="minorEastAsia" w:hAnsi="Calibri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c.com/ceosurve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95DF-79DB-40CD-AE4C-032B4978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J Mearley</dc:creator>
  <cp:keywords/>
  <dc:description/>
  <cp:lastModifiedBy>Maya Bhatti</cp:lastModifiedBy>
  <cp:revision>2</cp:revision>
  <cp:lastPrinted>2017-02-07T23:10:00Z</cp:lastPrinted>
  <dcterms:created xsi:type="dcterms:W3CDTF">2017-02-14T11:42:00Z</dcterms:created>
  <dcterms:modified xsi:type="dcterms:W3CDTF">2017-02-14T11:42:00Z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