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02AA7" w14:textId="77777777" w:rsidR="003014BF" w:rsidRPr="00A20D0A" w:rsidRDefault="00EB41D7" w:rsidP="00FE046F">
      <w:pPr>
        <w:pStyle w:val="Title"/>
        <w:pBdr>
          <w:top w:val="single" w:sz="8" w:space="6" w:color="DC6900"/>
        </w:pBdr>
        <w:rPr>
          <w:rFonts w:ascii="Georgia" w:hAnsi="Georgia"/>
          <w:sz w:val="28"/>
          <w:szCs w:val="28"/>
        </w:rPr>
      </w:pPr>
      <w:r w:rsidRPr="00A20D0A">
        <w:rPr>
          <w:rFonts w:ascii="Georgia" w:hAnsi="Georgia"/>
          <w:sz w:val="28"/>
          <w:szCs w:val="28"/>
        </w:rPr>
        <w:t>News</w:t>
      </w:r>
      <w:r w:rsidR="00FD427C" w:rsidRPr="00A20D0A">
        <w:rPr>
          <w:rFonts w:ascii="Georgia" w:hAnsi="Georgia"/>
          <w:sz w:val="28"/>
          <w:szCs w:val="28"/>
        </w:rPr>
        <w:t xml:space="preserve"> r</w:t>
      </w:r>
      <w:r w:rsidR="00B915A4" w:rsidRPr="00A20D0A">
        <w:rPr>
          <w:rFonts w:ascii="Georgia" w:hAnsi="Georgia"/>
          <w:sz w:val="28"/>
          <w:szCs w:val="28"/>
        </w:rPr>
        <w:t>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3014BF" w:rsidRPr="00A20D0A" w14:paraId="01956BEC" w14:textId="77777777" w:rsidTr="00A611CA">
        <w:tc>
          <w:tcPr>
            <w:tcW w:w="2268" w:type="dxa"/>
            <w:shd w:val="clear" w:color="auto" w:fill="auto"/>
          </w:tcPr>
          <w:p w14:paraId="50910C41" w14:textId="77777777" w:rsidR="003014BF" w:rsidRPr="00A20D0A" w:rsidRDefault="00EB59E8">
            <w:pPr>
              <w:rPr>
                <w:i/>
                <w:sz w:val="22"/>
              </w:rPr>
            </w:pPr>
            <w:r w:rsidRPr="00A20D0A">
              <w:rPr>
                <w:i/>
                <w:sz w:val="22"/>
              </w:rPr>
              <w:t>Date</w:t>
            </w:r>
          </w:p>
        </w:tc>
        <w:tc>
          <w:tcPr>
            <w:tcW w:w="6629" w:type="dxa"/>
            <w:shd w:val="clear" w:color="auto" w:fill="auto"/>
          </w:tcPr>
          <w:p w14:paraId="5724D04B" w14:textId="365996DE" w:rsidR="00850F9A" w:rsidRDefault="00D93800" w:rsidP="00850F9A">
            <w:pPr>
              <w:rPr>
                <w:b/>
                <w:color w:val="000000" w:themeColor="text1"/>
                <w:sz w:val="22"/>
              </w:rPr>
            </w:pPr>
            <w:r>
              <w:rPr>
                <w:b/>
                <w:color w:val="000000" w:themeColor="text1"/>
                <w:sz w:val="22"/>
              </w:rPr>
              <w:t xml:space="preserve">UNDER EMBARGO: </w:t>
            </w:r>
            <w:r w:rsidR="00850F9A">
              <w:rPr>
                <w:b/>
                <w:color w:val="000000" w:themeColor="text1"/>
                <w:sz w:val="22"/>
              </w:rPr>
              <w:t>0:01am</w:t>
            </w:r>
            <w:r w:rsidR="00850F9A" w:rsidRPr="00DB7A31">
              <w:rPr>
                <w:b/>
                <w:color w:val="000000" w:themeColor="text1"/>
                <w:sz w:val="22"/>
              </w:rPr>
              <w:t xml:space="preserve"> </w:t>
            </w:r>
            <w:r w:rsidR="00850F9A">
              <w:rPr>
                <w:b/>
                <w:color w:val="000000" w:themeColor="text1"/>
                <w:sz w:val="22"/>
              </w:rPr>
              <w:t>GMT</w:t>
            </w:r>
            <w:r w:rsidR="00850F9A" w:rsidRPr="00DB7A31">
              <w:rPr>
                <w:b/>
                <w:color w:val="000000" w:themeColor="text1"/>
                <w:sz w:val="22"/>
              </w:rPr>
              <w:t xml:space="preserve"> </w:t>
            </w:r>
            <w:r w:rsidR="00931485">
              <w:rPr>
                <w:b/>
                <w:color w:val="000000" w:themeColor="text1"/>
                <w:sz w:val="22"/>
              </w:rPr>
              <w:t xml:space="preserve">on </w:t>
            </w:r>
            <w:r w:rsidR="006D2DAE">
              <w:rPr>
                <w:b/>
                <w:color w:val="000000" w:themeColor="text1"/>
                <w:sz w:val="22"/>
              </w:rPr>
              <w:t>Monday</w:t>
            </w:r>
            <w:r w:rsidR="00931485">
              <w:rPr>
                <w:b/>
                <w:color w:val="000000" w:themeColor="text1"/>
                <w:sz w:val="22"/>
              </w:rPr>
              <w:t xml:space="preserve"> </w:t>
            </w:r>
            <w:r w:rsidR="006D2DAE">
              <w:rPr>
                <w:b/>
                <w:color w:val="000000" w:themeColor="text1"/>
                <w:sz w:val="22"/>
              </w:rPr>
              <w:t>13</w:t>
            </w:r>
            <w:bookmarkStart w:id="0" w:name="_GoBack"/>
            <w:bookmarkEnd w:id="0"/>
            <w:r w:rsidR="00850F9A">
              <w:rPr>
                <w:b/>
                <w:color w:val="000000" w:themeColor="text1"/>
                <w:sz w:val="22"/>
                <w:vertAlign w:val="superscript"/>
              </w:rPr>
              <w:t>th</w:t>
            </w:r>
            <w:r w:rsidR="00931485">
              <w:rPr>
                <w:b/>
                <w:color w:val="000000" w:themeColor="text1"/>
                <w:sz w:val="22"/>
              </w:rPr>
              <w:t xml:space="preserve"> of February</w:t>
            </w:r>
            <w:r w:rsidR="00850F9A">
              <w:rPr>
                <w:b/>
                <w:color w:val="000000" w:themeColor="text1"/>
                <w:sz w:val="22"/>
              </w:rPr>
              <w:t xml:space="preserve"> 2017</w:t>
            </w:r>
          </w:p>
          <w:p w14:paraId="178FC56C" w14:textId="4437AD84" w:rsidR="000E5BB5" w:rsidRPr="00A20D0A" w:rsidRDefault="000E5BB5" w:rsidP="000E5BB5">
            <w:pPr>
              <w:rPr>
                <w:b/>
                <w:sz w:val="22"/>
              </w:rPr>
            </w:pPr>
          </w:p>
        </w:tc>
      </w:tr>
      <w:tr w:rsidR="003014BF" w:rsidRPr="00A20D0A" w14:paraId="6FEFE2FF" w14:textId="77777777" w:rsidTr="00A611CA">
        <w:tc>
          <w:tcPr>
            <w:tcW w:w="2268" w:type="dxa"/>
            <w:shd w:val="clear" w:color="auto" w:fill="auto"/>
          </w:tcPr>
          <w:p w14:paraId="5C59EC3D" w14:textId="378A6566" w:rsidR="003014BF" w:rsidRPr="00A20D0A" w:rsidRDefault="00EB59E8">
            <w:pPr>
              <w:rPr>
                <w:i/>
                <w:sz w:val="22"/>
              </w:rPr>
            </w:pPr>
            <w:r w:rsidRPr="00A20D0A">
              <w:rPr>
                <w:i/>
                <w:sz w:val="22"/>
              </w:rPr>
              <w:t>Contact</w:t>
            </w:r>
          </w:p>
        </w:tc>
        <w:tc>
          <w:tcPr>
            <w:tcW w:w="6629" w:type="dxa"/>
            <w:shd w:val="clear" w:color="auto" w:fill="auto"/>
          </w:tcPr>
          <w:p w14:paraId="376A8CDA" w14:textId="7BC95CAA" w:rsidR="00D95AB0" w:rsidRPr="00850F9A" w:rsidRDefault="00D95AB0" w:rsidP="00D95AB0">
            <w:pPr>
              <w:tabs>
                <w:tab w:val="left" w:pos="1440"/>
              </w:tabs>
              <w:ind w:left="1440" w:hanging="1440"/>
              <w:rPr>
                <w:rFonts w:cs="Arial"/>
                <w:sz w:val="22"/>
              </w:rPr>
            </w:pPr>
            <w:r w:rsidRPr="00850F9A">
              <w:rPr>
                <w:rFonts w:cs="Arial"/>
                <w:bCs/>
                <w:sz w:val="22"/>
              </w:rPr>
              <w:t>Joost Blankenspoor, PwC</w:t>
            </w:r>
          </w:p>
          <w:p w14:paraId="0DAA6B01" w14:textId="77777777" w:rsidR="00D95AB0" w:rsidRPr="00850F9A" w:rsidRDefault="00D95AB0" w:rsidP="00D95AB0">
            <w:pPr>
              <w:tabs>
                <w:tab w:val="left" w:pos="1440"/>
              </w:tabs>
              <w:ind w:left="1440" w:hanging="1440"/>
              <w:rPr>
                <w:rFonts w:cs="Arial"/>
                <w:sz w:val="22"/>
              </w:rPr>
            </w:pPr>
            <w:r w:rsidRPr="00850F9A">
              <w:rPr>
                <w:rFonts w:cs="Arial"/>
                <w:sz w:val="22"/>
              </w:rPr>
              <w:t>Tel: +31 88 792 6596</w:t>
            </w:r>
          </w:p>
          <w:p w14:paraId="3F064E1F" w14:textId="5F77BC66" w:rsidR="00C20808" w:rsidRPr="00850F9A" w:rsidRDefault="00D95AB0" w:rsidP="001550F4">
            <w:pPr>
              <w:tabs>
                <w:tab w:val="left" w:pos="1440"/>
              </w:tabs>
              <w:ind w:left="1440" w:hanging="1440"/>
              <w:rPr>
                <w:rFonts w:cs="Arial"/>
                <w:color w:val="000000" w:themeColor="text1"/>
                <w:sz w:val="22"/>
              </w:rPr>
            </w:pPr>
            <w:r w:rsidRPr="00850F9A">
              <w:rPr>
                <w:rFonts w:cs="Arial"/>
                <w:sz w:val="22"/>
              </w:rPr>
              <w:t>e-mail:</w:t>
            </w:r>
            <w:r w:rsidRPr="00850F9A">
              <w:rPr>
                <w:rFonts w:cs="Arial"/>
                <w:color w:val="000000" w:themeColor="text1"/>
                <w:sz w:val="22"/>
              </w:rPr>
              <w:t xml:space="preserve"> </w:t>
            </w:r>
            <w:hyperlink r:id="rId8" w:history="1">
              <w:r w:rsidRPr="00850F9A">
                <w:rPr>
                  <w:rStyle w:val="Hyperlink"/>
                  <w:rFonts w:cs="Arial"/>
                  <w:sz w:val="22"/>
                </w:rPr>
                <w:t>joost.blankenspoor@nl.pwc.com</w:t>
              </w:r>
            </w:hyperlink>
            <w:r w:rsidR="00DB7A31" w:rsidRPr="00850F9A">
              <w:rPr>
                <w:rFonts w:cs="Arial"/>
                <w:color w:val="000000" w:themeColor="text1"/>
                <w:sz w:val="22"/>
              </w:rPr>
              <w:t xml:space="preserve"> </w:t>
            </w:r>
          </w:p>
        </w:tc>
      </w:tr>
      <w:tr w:rsidR="003014BF" w:rsidRPr="00A20D0A" w14:paraId="734FFAE7" w14:textId="77777777" w:rsidTr="00A611CA">
        <w:tc>
          <w:tcPr>
            <w:tcW w:w="2268" w:type="dxa"/>
            <w:shd w:val="clear" w:color="auto" w:fill="auto"/>
          </w:tcPr>
          <w:p w14:paraId="60E4502A" w14:textId="7A35CCA6" w:rsidR="00A43813" w:rsidRPr="00850F9A" w:rsidRDefault="00A43813">
            <w:pPr>
              <w:rPr>
                <w:i/>
                <w:sz w:val="22"/>
              </w:rPr>
            </w:pPr>
          </w:p>
          <w:p w14:paraId="31E43B18" w14:textId="0785C141" w:rsidR="00A43813" w:rsidRPr="00850F9A" w:rsidRDefault="00A43813">
            <w:pPr>
              <w:rPr>
                <w:i/>
                <w:sz w:val="22"/>
              </w:rPr>
            </w:pPr>
          </w:p>
          <w:p w14:paraId="1BBBC769" w14:textId="42FE8B1F" w:rsidR="00A43813" w:rsidRPr="00850F9A" w:rsidRDefault="00A43813">
            <w:pPr>
              <w:rPr>
                <w:i/>
                <w:sz w:val="22"/>
              </w:rPr>
            </w:pPr>
          </w:p>
          <w:p w14:paraId="0DDDC9C2" w14:textId="0A11EA6B" w:rsidR="00A12B7C" w:rsidRPr="00850F9A" w:rsidRDefault="00A12B7C">
            <w:pPr>
              <w:rPr>
                <w:i/>
                <w:sz w:val="22"/>
              </w:rPr>
            </w:pPr>
          </w:p>
          <w:p w14:paraId="6071494E" w14:textId="477735A5" w:rsidR="003014BF" w:rsidRPr="00F904D0" w:rsidRDefault="00CF1E36">
            <w:pPr>
              <w:rPr>
                <w:i/>
                <w:sz w:val="22"/>
              </w:rPr>
            </w:pPr>
            <w:r w:rsidRPr="00F904D0">
              <w:rPr>
                <w:i/>
                <w:sz w:val="22"/>
              </w:rPr>
              <w:t>Pages</w:t>
            </w:r>
          </w:p>
        </w:tc>
        <w:tc>
          <w:tcPr>
            <w:tcW w:w="6629" w:type="dxa"/>
            <w:shd w:val="clear" w:color="auto" w:fill="auto"/>
          </w:tcPr>
          <w:p w14:paraId="4732D213" w14:textId="77777777" w:rsidR="00073420" w:rsidRPr="00F904D0" w:rsidRDefault="00073420" w:rsidP="00073420">
            <w:pPr>
              <w:rPr>
                <w:sz w:val="22"/>
              </w:rPr>
            </w:pPr>
          </w:p>
          <w:p w14:paraId="03B1F3D4" w14:textId="2913B650" w:rsidR="007112C6" w:rsidRPr="00850F9A" w:rsidRDefault="00A43813" w:rsidP="00A43813">
            <w:r w:rsidRPr="00A20D0A">
              <w:rPr>
                <w:color w:val="000000" w:themeColor="text1"/>
                <w:sz w:val="22"/>
              </w:rPr>
              <w:t xml:space="preserve">More details: </w:t>
            </w:r>
            <w:hyperlink r:id="rId9" w:history="1">
              <w:hyperlink r:id="rId10" w:history="1">
                <w:r w:rsidR="00635BAA" w:rsidRPr="000C2167">
                  <w:rPr>
                    <w:rStyle w:val="Hyperlink"/>
                    <w:sz w:val="22"/>
                  </w:rPr>
                  <w:t>ceosurvey.pwc</w:t>
                </w:r>
                <w:r w:rsidR="00635BAA" w:rsidRPr="000C2167">
                  <w:rPr>
                    <w:rStyle w:val="Hyperlink"/>
                    <w:rFonts w:ascii="Times New Roman" w:hAnsi="Times New Roman"/>
                    <w:sz w:val="22"/>
                  </w:rPr>
                  <w:t>​</w:t>
                </w:r>
              </w:hyperlink>
              <w:r w:rsidR="00635BAA">
                <w:rPr>
                  <w:rFonts w:ascii="Times New Roman" w:hAnsi="Times New Roman"/>
                  <w:sz w:val="22"/>
                </w:rPr>
                <w:t xml:space="preserve"> </w:t>
              </w:r>
            </w:hyperlink>
          </w:p>
          <w:p w14:paraId="5CE3C615" w14:textId="4B3E916E" w:rsidR="00A43813" w:rsidRPr="00A20D0A" w:rsidRDefault="00A43813" w:rsidP="00A43813">
            <w:pPr>
              <w:rPr>
                <w:color w:val="000000" w:themeColor="text1"/>
                <w:sz w:val="22"/>
              </w:rPr>
            </w:pPr>
            <w:r w:rsidRPr="00F904D0">
              <w:rPr>
                <w:color w:val="000000" w:themeColor="text1"/>
                <w:sz w:val="22"/>
              </w:rPr>
              <w:t>Follow/retweet: @</w:t>
            </w:r>
            <w:r w:rsidR="00AE3B4D" w:rsidRPr="00A20D0A">
              <w:rPr>
                <w:color w:val="000000" w:themeColor="text1"/>
                <w:sz w:val="22"/>
              </w:rPr>
              <w:t>PwC</w:t>
            </w:r>
          </w:p>
          <w:p w14:paraId="29330B11" w14:textId="5E24B6E3" w:rsidR="00A43813" w:rsidRPr="00850F9A" w:rsidRDefault="00A43813">
            <w:pPr>
              <w:rPr>
                <w:sz w:val="22"/>
              </w:rPr>
            </w:pPr>
          </w:p>
          <w:p w14:paraId="263C532F" w14:textId="769167CB" w:rsidR="003014BF" w:rsidRPr="00F904D0" w:rsidRDefault="003D1F85">
            <w:pPr>
              <w:rPr>
                <w:sz w:val="22"/>
              </w:rPr>
            </w:pPr>
            <w:r>
              <w:rPr>
                <w:sz w:val="22"/>
              </w:rPr>
              <w:t>2</w:t>
            </w:r>
          </w:p>
        </w:tc>
      </w:tr>
    </w:tbl>
    <w:p w14:paraId="26C9F69B" w14:textId="17712F03" w:rsidR="001550F4" w:rsidRPr="00850F9A" w:rsidRDefault="001550F4" w:rsidP="001550F4">
      <w:pPr>
        <w:autoSpaceDE w:val="0"/>
        <w:autoSpaceDN w:val="0"/>
        <w:adjustRightInd w:val="0"/>
        <w:spacing w:line="240" w:lineRule="auto"/>
        <w:rPr>
          <w:rFonts w:cs="CharterITC-Regu"/>
          <w:b/>
          <w:color w:val="000000" w:themeColor="text1"/>
          <w:sz w:val="28"/>
          <w:szCs w:val="28"/>
        </w:rPr>
      </w:pPr>
      <w:r w:rsidRPr="00991A93">
        <w:rPr>
          <w:noProof/>
          <w:sz w:val="22"/>
          <w:lang w:val="en-US"/>
        </w:rPr>
        <mc:AlternateContent>
          <mc:Choice Requires="wps">
            <w:drawing>
              <wp:anchor distT="4294967295" distB="4294967295" distL="114300" distR="114300" simplePos="0" relativeHeight="251657728" behindDoc="0" locked="0" layoutInCell="1" allowOverlap="1" wp14:anchorId="3260218C" wp14:editId="41B5A074">
                <wp:simplePos x="0" y="0"/>
                <wp:positionH relativeFrom="margin">
                  <wp:align>left</wp:align>
                </wp:positionH>
                <wp:positionV relativeFrom="page">
                  <wp:posOffset>4278435</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9110" id="Line 3" o:spid="_x0000_s1026" style="position:absolute;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336.9pt" to="455.05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" strokecolor="#e36c0a">
                <w10:wrap anchorx="margin" anchory="page"/>
              </v:line>
            </w:pict>
          </mc:Fallback>
        </mc:AlternateContent>
      </w:r>
    </w:p>
    <w:p w14:paraId="0AC99F3A" w14:textId="77777777" w:rsidR="00351C2A" w:rsidRPr="00850F9A" w:rsidRDefault="00351C2A" w:rsidP="00351C2A">
      <w:pPr>
        <w:autoSpaceDE w:val="0"/>
        <w:autoSpaceDN w:val="0"/>
        <w:adjustRightInd w:val="0"/>
        <w:spacing w:line="240" w:lineRule="auto"/>
        <w:jc w:val="center"/>
        <w:rPr>
          <w:b/>
          <w:sz w:val="22"/>
        </w:rPr>
      </w:pPr>
    </w:p>
    <w:p w14:paraId="5F30BD77" w14:textId="634C7955" w:rsidR="00A53974" w:rsidRPr="0019699A" w:rsidRDefault="000D5698" w:rsidP="00351C2A">
      <w:pPr>
        <w:autoSpaceDE w:val="0"/>
        <w:autoSpaceDN w:val="0"/>
        <w:adjustRightInd w:val="0"/>
        <w:spacing w:line="240" w:lineRule="auto"/>
        <w:jc w:val="center"/>
        <w:rPr>
          <w:b/>
          <w:sz w:val="24"/>
          <w:szCs w:val="24"/>
        </w:rPr>
      </w:pPr>
      <w:r>
        <w:rPr>
          <w:b/>
          <w:sz w:val="24"/>
          <w:szCs w:val="24"/>
        </w:rPr>
        <w:t xml:space="preserve">Insurance CEOs </w:t>
      </w:r>
      <w:r w:rsidR="009E2480">
        <w:rPr>
          <w:b/>
          <w:sz w:val="24"/>
          <w:szCs w:val="24"/>
        </w:rPr>
        <w:t>embrace</w:t>
      </w:r>
      <w:r>
        <w:rPr>
          <w:b/>
          <w:sz w:val="24"/>
          <w:szCs w:val="24"/>
        </w:rPr>
        <w:t xml:space="preserve"> disruption</w:t>
      </w:r>
      <w:r w:rsidR="000C2167">
        <w:rPr>
          <w:b/>
          <w:sz w:val="24"/>
          <w:szCs w:val="24"/>
        </w:rPr>
        <w:t>, reveals PwC survey</w:t>
      </w:r>
    </w:p>
    <w:p w14:paraId="5523EC01" w14:textId="77777777" w:rsidR="00351C2A" w:rsidRPr="00850F9A" w:rsidRDefault="00351C2A" w:rsidP="00351C2A">
      <w:pPr>
        <w:autoSpaceDE w:val="0"/>
        <w:autoSpaceDN w:val="0"/>
        <w:adjustRightInd w:val="0"/>
        <w:spacing w:line="240" w:lineRule="auto"/>
        <w:rPr>
          <w:b/>
          <w:sz w:val="22"/>
        </w:rPr>
      </w:pPr>
    </w:p>
    <w:p w14:paraId="126B81FF" w14:textId="2AB81055" w:rsidR="00794209" w:rsidRDefault="00794209" w:rsidP="00F566FF">
      <w:pPr>
        <w:autoSpaceDE w:val="0"/>
        <w:autoSpaceDN w:val="0"/>
        <w:adjustRightInd w:val="0"/>
        <w:spacing w:line="240" w:lineRule="auto"/>
        <w:rPr>
          <w:rFonts w:cs="CharterITC-Regu"/>
          <w:color w:val="000000" w:themeColor="text1"/>
          <w:sz w:val="22"/>
        </w:rPr>
      </w:pPr>
      <w:r>
        <w:rPr>
          <w:rFonts w:cs="CharterITC-Regu"/>
          <w:color w:val="000000" w:themeColor="text1"/>
          <w:sz w:val="22"/>
        </w:rPr>
        <w:t>Insurance CEOs a</w:t>
      </w:r>
      <w:r w:rsidR="003D1F85">
        <w:rPr>
          <w:rFonts w:cs="CharterITC-Regu"/>
          <w:color w:val="000000" w:themeColor="text1"/>
          <w:sz w:val="22"/>
        </w:rPr>
        <w:t>re more concerned than those</w:t>
      </w:r>
      <w:r w:rsidR="00BB1D2F">
        <w:rPr>
          <w:rFonts w:cs="CharterITC-Regu"/>
          <w:color w:val="000000" w:themeColor="text1"/>
          <w:sz w:val="22"/>
        </w:rPr>
        <w:t xml:space="preserve"> in</w:t>
      </w:r>
      <w:r>
        <w:rPr>
          <w:rFonts w:cs="CharterITC-Regu"/>
          <w:color w:val="000000" w:themeColor="text1"/>
          <w:sz w:val="22"/>
        </w:rPr>
        <w:t xml:space="preserve"> any other sector about the combined threats to their growth prospects from over-regulation, the speed of technological change, changing customer behaviour, and </w:t>
      </w:r>
      <w:r w:rsidRPr="006A52C8">
        <w:rPr>
          <w:rFonts w:cs="CharterITC-Regu"/>
          <w:color w:val="000000" w:themeColor="text1"/>
          <w:sz w:val="22"/>
        </w:rPr>
        <w:t>competition from new entrants.</w:t>
      </w:r>
      <w:r w:rsidR="00BB1D2F">
        <w:rPr>
          <w:rFonts w:cs="CharterITC-Regu"/>
          <w:color w:val="000000" w:themeColor="text1"/>
          <w:sz w:val="22"/>
        </w:rPr>
        <w:t xml:space="preserve"> But w</w:t>
      </w:r>
      <w:r>
        <w:rPr>
          <w:rFonts w:cs="CharterITC-Regu"/>
          <w:color w:val="000000" w:themeColor="text1"/>
          <w:sz w:val="22"/>
        </w:rPr>
        <w:t xml:space="preserve">hile </w:t>
      </w:r>
      <w:r w:rsidR="003D1F85">
        <w:rPr>
          <w:rFonts w:cs="CharterITC-Regu"/>
          <w:color w:val="000000" w:themeColor="text1"/>
          <w:sz w:val="22"/>
        </w:rPr>
        <w:t xml:space="preserve">this indicates that </w:t>
      </w:r>
      <w:r>
        <w:rPr>
          <w:rFonts w:cs="CharterITC-Regu"/>
          <w:color w:val="000000" w:themeColor="text1"/>
          <w:sz w:val="22"/>
        </w:rPr>
        <w:t>i</w:t>
      </w:r>
      <w:r w:rsidRPr="00931485">
        <w:rPr>
          <w:rFonts w:cs="CharterITC-Regu"/>
          <w:color w:val="000000" w:themeColor="text1"/>
          <w:sz w:val="22"/>
        </w:rPr>
        <w:t>nsurance</w:t>
      </w:r>
      <w:r w:rsidR="003D1F85">
        <w:rPr>
          <w:rFonts w:cs="CharterITC-Regu"/>
          <w:color w:val="000000" w:themeColor="text1"/>
          <w:sz w:val="22"/>
        </w:rPr>
        <w:t xml:space="preserve"> is an</w:t>
      </w:r>
      <w:r>
        <w:rPr>
          <w:rFonts w:cs="CharterITC-Regu"/>
          <w:color w:val="000000" w:themeColor="text1"/>
          <w:sz w:val="22"/>
        </w:rPr>
        <w:t xml:space="preserve"> industry most affected by disruptive change, </w:t>
      </w:r>
      <w:r w:rsidRPr="006A52C8">
        <w:rPr>
          <w:rFonts w:cs="CharterITC-Regu"/>
          <w:color w:val="000000" w:themeColor="text1"/>
          <w:sz w:val="22"/>
        </w:rPr>
        <w:t xml:space="preserve">insurance CEOs are </w:t>
      </w:r>
      <w:r w:rsidR="006000D5">
        <w:rPr>
          <w:rFonts w:cs="CharterITC-Regu"/>
          <w:color w:val="000000" w:themeColor="text1"/>
          <w:sz w:val="22"/>
        </w:rPr>
        <w:t>fairly</w:t>
      </w:r>
      <w:r w:rsidRPr="006A52C8">
        <w:rPr>
          <w:rFonts w:cs="CharterITC-Regu"/>
          <w:color w:val="000000" w:themeColor="text1"/>
          <w:sz w:val="22"/>
        </w:rPr>
        <w:t xml:space="preserve"> confident t</w:t>
      </w:r>
      <w:r w:rsidR="00BB1D2F">
        <w:rPr>
          <w:rFonts w:cs="CharterITC-Regu"/>
          <w:color w:val="000000" w:themeColor="text1"/>
          <w:sz w:val="22"/>
        </w:rPr>
        <w:t>heir companies can grow revenue</w:t>
      </w:r>
      <w:r w:rsidRPr="006A52C8">
        <w:rPr>
          <w:rFonts w:cs="CharterITC-Regu"/>
          <w:color w:val="000000" w:themeColor="text1"/>
          <w:sz w:val="22"/>
        </w:rPr>
        <w:t xml:space="preserve"> </w:t>
      </w:r>
      <w:r>
        <w:rPr>
          <w:rFonts w:cs="CharterITC-Regu"/>
          <w:color w:val="000000" w:themeColor="text1"/>
          <w:sz w:val="22"/>
        </w:rPr>
        <w:t>over the next twelve months</w:t>
      </w:r>
      <w:r w:rsidRPr="006A52C8">
        <w:rPr>
          <w:rFonts w:cs="CharterITC-Regu"/>
          <w:color w:val="000000" w:themeColor="text1"/>
          <w:sz w:val="22"/>
        </w:rPr>
        <w:t xml:space="preserve"> and they are among the readiest to embrace </w:t>
      </w:r>
      <w:r w:rsidR="006000D5">
        <w:rPr>
          <w:rFonts w:cs="CharterITC-Regu"/>
          <w:color w:val="000000" w:themeColor="text1"/>
          <w:sz w:val="22"/>
        </w:rPr>
        <w:t>disruption</w:t>
      </w:r>
      <w:r w:rsidRPr="006A52C8">
        <w:rPr>
          <w:rFonts w:cs="CharterITC-Regu"/>
          <w:color w:val="000000" w:themeColor="text1"/>
          <w:sz w:val="22"/>
        </w:rPr>
        <w:t>.</w:t>
      </w:r>
    </w:p>
    <w:p w14:paraId="503A79B5" w14:textId="77777777" w:rsidR="00931485" w:rsidRPr="006A52C8" w:rsidRDefault="00931485" w:rsidP="00F566FF">
      <w:pPr>
        <w:autoSpaceDE w:val="0"/>
        <w:autoSpaceDN w:val="0"/>
        <w:adjustRightInd w:val="0"/>
        <w:spacing w:line="240" w:lineRule="auto"/>
        <w:rPr>
          <w:rFonts w:cs="CharterITC-Regu"/>
          <w:color w:val="000000" w:themeColor="text1"/>
          <w:sz w:val="22"/>
        </w:rPr>
      </w:pPr>
    </w:p>
    <w:p w14:paraId="357ADF3D" w14:textId="1E9F14F1" w:rsidR="002D05FA" w:rsidRPr="006A52C8" w:rsidRDefault="00546347" w:rsidP="002D05FA">
      <w:pPr>
        <w:autoSpaceDE w:val="0"/>
        <w:autoSpaceDN w:val="0"/>
        <w:adjustRightInd w:val="0"/>
        <w:spacing w:line="240" w:lineRule="auto"/>
        <w:rPr>
          <w:rFonts w:cs="CharterITC-Regu"/>
          <w:color w:val="000000" w:themeColor="text1"/>
          <w:sz w:val="22"/>
        </w:rPr>
      </w:pPr>
      <w:r>
        <w:rPr>
          <w:rFonts w:cs="CharterITC-Regu"/>
          <w:color w:val="000000" w:themeColor="text1"/>
          <w:sz w:val="22"/>
        </w:rPr>
        <w:t>The</w:t>
      </w:r>
      <w:r w:rsidR="00931485" w:rsidRPr="006A52C8">
        <w:rPr>
          <w:rFonts w:cs="CharterITC-Regu"/>
          <w:color w:val="000000" w:themeColor="text1"/>
          <w:sz w:val="22"/>
        </w:rPr>
        <w:t xml:space="preserve">se are the </w:t>
      </w:r>
      <w:r w:rsidR="006A52C8" w:rsidRPr="006A52C8">
        <w:rPr>
          <w:rFonts w:cs="CharterITC-Regu"/>
          <w:color w:val="000000" w:themeColor="text1"/>
          <w:sz w:val="22"/>
        </w:rPr>
        <w:t>main</w:t>
      </w:r>
      <w:r w:rsidR="00931485" w:rsidRPr="006A52C8">
        <w:rPr>
          <w:rFonts w:cs="CharterITC-Regu"/>
          <w:color w:val="000000" w:themeColor="text1"/>
          <w:sz w:val="22"/>
        </w:rPr>
        <w:t xml:space="preserve"> insurance industry findings from PwC’s 20</w:t>
      </w:r>
      <w:r w:rsidR="00931485" w:rsidRPr="006A52C8">
        <w:rPr>
          <w:rFonts w:cs="CharterITC-Regu"/>
          <w:color w:val="000000" w:themeColor="text1"/>
          <w:sz w:val="22"/>
          <w:vertAlign w:val="superscript"/>
        </w:rPr>
        <w:t>th</w:t>
      </w:r>
      <w:r w:rsidR="00931485" w:rsidRPr="006A52C8">
        <w:rPr>
          <w:rFonts w:cs="CharterITC-Regu"/>
          <w:color w:val="000000" w:themeColor="text1"/>
          <w:sz w:val="22"/>
        </w:rPr>
        <w:t xml:space="preserve"> CEO Survey of </w:t>
      </w:r>
      <w:r w:rsidR="0019699A" w:rsidRPr="006A52C8">
        <w:rPr>
          <w:rFonts w:cs="CharterITC-Regu"/>
          <w:color w:val="000000" w:themeColor="text1"/>
          <w:sz w:val="22"/>
        </w:rPr>
        <w:t>1,379</w:t>
      </w:r>
      <w:r>
        <w:rPr>
          <w:rFonts w:cs="CharterITC-Regu"/>
          <w:color w:val="000000" w:themeColor="text1"/>
          <w:sz w:val="22"/>
        </w:rPr>
        <w:t xml:space="preserve"> CEOs, including</w:t>
      </w:r>
      <w:r w:rsidR="00931485" w:rsidRPr="006A52C8">
        <w:rPr>
          <w:rFonts w:cs="CharterITC-Regu"/>
          <w:color w:val="000000" w:themeColor="text1"/>
          <w:sz w:val="22"/>
        </w:rPr>
        <w:t xml:space="preserve"> responses from 95 </w:t>
      </w:r>
      <w:r w:rsidR="003D1F85">
        <w:rPr>
          <w:rFonts w:cs="CharterITC-Regu"/>
          <w:color w:val="000000" w:themeColor="text1"/>
          <w:sz w:val="22"/>
        </w:rPr>
        <w:t xml:space="preserve">insurance CEOs </w:t>
      </w:r>
      <w:r w:rsidR="00931485" w:rsidRPr="006A52C8">
        <w:rPr>
          <w:rFonts w:cs="CharterITC-Regu"/>
          <w:color w:val="000000" w:themeColor="text1"/>
          <w:sz w:val="22"/>
        </w:rPr>
        <w:t>in 39 countries.</w:t>
      </w:r>
      <w:r w:rsidR="002D05FA" w:rsidRPr="002D05FA">
        <w:rPr>
          <w:rFonts w:cs="CharterITC-Regu"/>
          <w:color w:val="000000" w:themeColor="text1"/>
          <w:sz w:val="22"/>
        </w:rPr>
        <w:t xml:space="preserve"> </w:t>
      </w:r>
      <w:r w:rsidR="003D1F85">
        <w:rPr>
          <w:rFonts w:cs="CharterITC-Regu"/>
          <w:color w:val="000000" w:themeColor="text1"/>
          <w:sz w:val="22"/>
        </w:rPr>
        <w:t>The</w:t>
      </w:r>
      <w:r w:rsidR="00C14EBA">
        <w:rPr>
          <w:rFonts w:cs="CharterITC-Regu"/>
          <w:color w:val="000000" w:themeColor="text1"/>
          <w:sz w:val="22"/>
        </w:rPr>
        <w:t xml:space="preserve"> </w:t>
      </w:r>
      <w:r w:rsidR="002D05FA">
        <w:rPr>
          <w:rFonts w:cs="CharterITC-Regu"/>
          <w:color w:val="000000" w:themeColor="text1"/>
          <w:sz w:val="22"/>
        </w:rPr>
        <w:t xml:space="preserve">industry summary ‘Embracing possibility, boosting innovation’ looks at how insurers can emerge stronger from another pivotal year in the strategic and operational transformation of the industry. </w:t>
      </w:r>
    </w:p>
    <w:p w14:paraId="369B57EB" w14:textId="77777777" w:rsidR="006A52C8" w:rsidRPr="006A52C8" w:rsidRDefault="006A52C8" w:rsidP="00F566FF">
      <w:pPr>
        <w:autoSpaceDE w:val="0"/>
        <w:autoSpaceDN w:val="0"/>
        <w:adjustRightInd w:val="0"/>
        <w:spacing w:line="240" w:lineRule="auto"/>
        <w:rPr>
          <w:rFonts w:cs="CharterITC-Regu"/>
          <w:color w:val="000000" w:themeColor="text1"/>
          <w:sz w:val="22"/>
        </w:rPr>
      </w:pPr>
    </w:p>
    <w:p w14:paraId="141B7E1F" w14:textId="44675A16" w:rsidR="006A52C8" w:rsidRPr="006A52C8" w:rsidRDefault="006A52C8" w:rsidP="006A52C8">
      <w:pPr>
        <w:rPr>
          <w:bCs/>
          <w:iCs/>
          <w:sz w:val="22"/>
        </w:rPr>
      </w:pPr>
      <w:r w:rsidRPr="006A52C8">
        <w:rPr>
          <w:bCs/>
          <w:iCs/>
          <w:sz w:val="22"/>
        </w:rPr>
        <w:t xml:space="preserve">Despite soft premium rates, low interest rates, and subdued economic growth in many developed markets, insurance CEOs are optimistic about their own companies’ </w:t>
      </w:r>
      <w:r>
        <w:rPr>
          <w:bCs/>
          <w:iCs/>
          <w:sz w:val="22"/>
        </w:rPr>
        <w:t xml:space="preserve">growth </w:t>
      </w:r>
      <w:r w:rsidRPr="006A52C8">
        <w:rPr>
          <w:bCs/>
          <w:iCs/>
          <w:sz w:val="22"/>
        </w:rPr>
        <w:t xml:space="preserve">prospects. Over a </w:t>
      </w:r>
      <w:r w:rsidR="000B72B1">
        <w:rPr>
          <w:bCs/>
          <w:iCs/>
          <w:sz w:val="22"/>
        </w:rPr>
        <w:t xml:space="preserve">third (35%) are very confident </w:t>
      </w:r>
      <w:r w:rsidRPr="006A52C8">
        <w:rPr>
          <w:bCs/>
          <w:iCs/>
          <w:sz w:val="22"/>
        </w:rPr>
        <w:t>they can achieve revenue growth over the next year and more than 80% are at least somewhat confident.</w:t>
      </w:r>
    </w:p>
    <w:p w14:paraId="7DC23643" w14:textId="77777777" w:rsidR="006A52C8" w:rsidRDefault="006A52C8" w:rsidP="006A52C8">
      <w:pPr>
        <w:rPr>
          <w:bCs/>
          <w:iCs/>
          <w:sz w:val="22"/>
        </w:rPr>
      </w:pPr>
    </w:p>
    <w:p w14:paraId="78717A3C" w14:textId="3E4EC59B" w:rsidR="00184456" w:rsidRPr="00184456" w:rsidRDefault="00184456" w:rsidP="006A52C8">
      <w:pPr>
        <w:rPr>
          <w:b/>
          <w:bCs/>
          <w:iCs/>
          <w:sz w:val="22"/>
        </w:rPr>
      </w:pPr>
      <w:proofErr w:type="spellStart"/>
      <w:r w:rsidRPr="00184456">
        <w:rPr>
          <w:b/>
          <w:bCs/>
          <w:iCs/>
          <w:sz w:val="22"/>
        </w:rPr>
        <w:t>Robo</w:t>
      </w:r>
      <w:proofErr w:type="spellEnd"/>
      <w:r w:rsidRPr="00184456">
        <w:rPr>
          <w:b/>
          <w:bCs/>
          <w:iCs/>
          <w:sz w:val="22"/>
        </w:rPr>
        <w:t>-advice and pay-as-you-go</w:t>
      </w:r>
    </w:p>
    <w:p w14:paraId="00889DD4" w14:textId="1480A474" w:rsidR="006A52C8" w:rsidRDefault="00BB1D2F" w:rsidP="006A52C8">
      <w:pPr>
        <w:autoSpaceDE w:val="0"/>
        <w:autoSpaceDN w:val="0"/>
        <w:adjustRightInd w:val="0"/>
        <w:spacing w:line="240" w:lineRule="auto"/>
        <w:rPr>
          <w:rFonts w:eastAsia="Verdana" w:cs="Verdana"/>
          <w:sz w:val="22"/>
        </w:rPr>
      </w:pPr>
      <w:r>
        <w:rPr>
          <w:bCs/>
          <w:iCs/>
          <w:sz w:val="22"/>
        </w:rPr>
        <w:t>However</w:t>
      </w:r>
      <w:r w:rsidR="006A52C8" w:rsidRPr="00DE3D08">
        <w:rPr>
          <w:bCs/>
          <w:iCs/>
          <w:sz w:val="22"/>
        </w:rPr>
        <w:t xml:space="preserve">, insurance CEOs are </w:t>
      </w:r>
      <w:r w:rsidR="00DE3D08" w:rsidRPr="00DE3D08">
        <w:rPr>
          <w:bCs/>
          <w:iCs/>
          <w:sz w:val="22"/>
        </w:rPr>
        <w:t xml:space="preserve">also </w:t>
      </w:r>
      <w:r w:rsidR="006A52C8" w:rsidRPr="00DE3D08">
        <w:rPr>
          <w:bCs/>
          <w:iCs/>
          <w:sz w:val="22"/>
        </w:rPr>
        <w:t xml:space="preserve">acutely aware of the disruption and change facing their industry, the transformational impact of which is now evident in areas ranging from </w:t>
      </w:r>
      <w:proofErr w:type="spellStart"/>
      <w:r w:rsidR="006A52C8" w:rsidRPr="00DE3D08">
        <w:rPr>
          <w:bCs/>
          <w:iCs/>
          <w:sz w:val="22"/>
        </w:rPr>
        <w:t>robo</w:t>
      </w:r>
      <w:proofErr w:type="spellEnd"/>
      <w:r w:rsidR="006A52C8" w:rsidRPr="00DE3D08">
        <w:rPr>
          <w:bCs/>
          <w:iCs/>
          <w:sz w:val="22"/>
        </w:rPr>
        <w:t>-advice to pay-as-you-go and sensor-based coverage. Concerns over regulation,</w:t>
      </w:r>
      <w:r w:rsidR="00DE3D08" w:rsidRPr="00DE3D08">
        <w:rPr>
          <w:rFonts w:eastAsia="Verdana" w:cs="Verdana"/>
          <w:sz w:val="22"/>
        </w:rPr>
        <w:t xml:space="preserve"> competition from new market entrants</w:t>
      </w:r>
      <w:r w:rsidR="00076179">
        <w:rPr>
          <w:rFonts w:eastAsia="Verdana" w:cs="Verdana"/>
          <w:sz w:val="22"/>
        </w:rPr>
        <w:t>,</w:t>
      </w:r>
      <w:r w:rsidR="00DE3D08" w:rsidRPr="00DE3D08">
        <w:rPr>
          <w:rFonts w:eastAsia="Verdana" w:cs="Verdana"/>
          <w:sz w:val="22"/>
        </w:rPr>
        <w:t xml:space="preserve"> </w:t>
      </w:r>
      <w:r w:rsidR="00DE3D08" w:rsidRPr="00DE3D08">
        <w:rPr>
          <w:bCs/>
          <w:iCs/>
          <w:sz w:val="22"/>
        </w:rPr>
        <w:t xml:space="preserve">the </w:t>
      </w:r>
      <w:r w:rsidR="00DE3D08" w:rsidRPr="00DE3D08">
        <w:rPr>
          <w:rFonts w:eastAsia="Verdana" w:cs="Verdana"/>
          <w:sz w:val="22"/>
        </w:rPr>
        <w:t>pace of technological change and especially shifting customer behaviour have continued to rise from their already high levels in previous years.</w:t>
      </w:r>
    </w:p>
    <w:p w14:paraId="6EFF99D5" w14:textId="77777777" w:rsidR="00184456" w:rsidRDefault="00184456" w:rsidP="006A52C8">
      <w:pPr>
        <w:autoSpaceDE w:val="0"/>
        <w:autoSpaceDN w:val="0"/>
        <w:adjustRightInd w:val="0"/>
        <w:spacing w:line="240" w:lineRule="auto"/>
        <w:rPr>
          <w:rFonts w:eastAsia="Verdana" w:cs="Verdana"/>
          <w:sz w:val="22"/>
        </w:rPr>
      </w:pPr>
    </w:p>
    <w:p w14:paraId="5EBD6801" w14:textId="455E9C83" w:rsidR="00184456" w:rsidRDefault="00184456" w:rsidP="006A52C8">
      <w:pPr>
        <w:autoSpaceDE w:val="0"/>
        <w:autoSpaceDN w:val="0"/>
        <w:adjustRightInd w:val="0"/>
        <w:spacing w:line="240" w:lineRule="auto"/>
        <w:rPr>
          <w:rFonts w:eastAsia="Verdana" w:cs="Verdana"/>
          <w:sz w:val="22"/>
        </w:rPr>
      </w:pPr>
      <w:r>
        <w:rPr>
          <w:rFonts w:eastAsia="Verdana" w:cs="Verdana"/>
          <w:sz w:val="22"/>
        </w:rPr>
        <w:t xml:space="preserve">Insurance CEOs’ concerns over potential barriers to market entry and development are also growing. </w:t>
      </w:r>
      <w:r>
        <w:rPr>
          <w:rFonts w:eastAsia="Verdana" w:cs="Verdana"/>
          <w:bCs/>
          <w:iCs/>
          <w:sz w:val="22"/>
        </w:rPr>
        <w:t xml:space="preserve">60% </w:t>
      </w:r>
      <w:r w:rsidRPr="00184456">
        <w:rPr>
          <w:rFonts w:eastAsia="Verdana" w:cs="Verdana"/>
          <w:bCs/>
          <w:iCs/>
          <w:sz w:val="22"/>
        </w:rPr>
        <w:t xml:space="preserve">believe that </w:t>
      </w:r>
      <w:r>
        <w:rPr>
          <w:rFonts w:eastAsia="Verdana" w:cs="Verdana"/>
          <w:bCs/>
          <w:iCs/>
          <w:sz w:val="22"/>
        </w:rPr>
        <w:t>it’</w:t>
      </w:r>
      <w:r w:rsidRPr="00184456">
        <w:rPr>
          <w:rFonts w:eastAsia="Verdana" w:cs="Verdana"/>
          <w:bCs/>
          <w:iCs/>
          <w:sz w:val="22"/>
        </w:rPr>
        <w:t xml:space="preserve">s becoming harder to </w:t>
      </w:r>
      <w:r w:rsidR="00265959" w:rsidRPr="00184456">
        <w:rPr>
          <w:rFonts w:eastAsia="Verdana" w:cs="Verdana"/>
          <w:bCs/>
          <w:iCs/>
          <w:sz w:val="22"/>
        </w:rPr>
        <w:t>compet</w:t>
      </w:r>
      <w:r w:rsidR="00265959">
        <w:rPr>
          <w:rFonts w:eastAsia="Verdana" w:cs="Verdana"/>
          <w:bCs/>
          <w:iCs/>
          <w:sz w:val="22"/>
        </w:rPr>
        <w:t>e</w:t>
      </w:r>
      <w:r w:rsidR="00265959" w:rsidRPr="00184456">
        <w:rPr>
          <w:rFonts w:eastAsia="Verdana" w:cs="Verdana"/>
          <w:bCs/>
          <w:iCs/>
          <w:sz w:val="22"/>
        </w:rPr>
        <w:t xml:space="preserve"> </w:t>
      </w:r>
      <w:r w:rsidRPr="00184456">
        <w:rPr>
          <w:rFonts w:eastAsia="Verdana" w:cs="Verdana"/>
          <w:bCs/>
          <w:iCs/>
          <w:sz w:val="22"/>
        </w:rPr>
        <w:t xml:space="preserve">in an open global marketplace </w:t>
      </w:r>
      <w:r w:rsidR="00265959">
        <w:rPr>
          <w:rFonts w:eastAsia="Verdana" w:cs="Verdana"/>
          <w:bCs/>
          <w:iCs/>
          <w:sz w:val="22"/>
        </w:rPr>
        <w:t>because of</w:t>
      </w:r>
      <w:r w:rsidR="00265959" w:rsidRPr="00184456">
        <w:rPr>
          <w:rFonts w:eastAsia="Verdana" w:cs="Verdana"/>
          <w:bCs/>
          <w:iCs/>
          <w:sz w:val="22"/>
        </w:rPr>
        <w:t xml:space="preserve"> </w:t>
      </w:r>
      <w:r w:rsidR="00265959">
        <w:rPr>
          <w:rFonts w:eastAsia="Verdana" w:cs="Verdana"/>
          <w:bCs/>
          <w:iCs/>
          <w:sz w:val="22"/>
        </w:rPr>
        <w:t>moves</w:t>
      </w:r>
      <w:r w:rsidR="00265959" w:rsidRPr="00184456">
        <w:rPr>
          <w:rFonts w:eastAsia="Verdana" w:cs="Verdana"/>
          <w:bCs/>
          <w:iCs/>
          <w:sz w:val="22"/>
        </w:rPr>
        <w:t xml:space="preserve"> </w:t>
      </w:r>
      <w:r w:rsidRPr="00184456">
        <w:rPr>
          <w:rFonts w:eastAsia="Verdana" w:cs="Verdana"/>
          <w:bCs/>
          <w:iCs/>
          <w:sz w:val="22"/>
        </w:rPr>
        <w:t>toward more protectionist national policies.</w:t>
      </w:r>
      <w:r>
        <w:rPr>
          <w:rFonts w:eastAsia="Verdana" w:cs="Verdana"/>
          <w:bCs/>
          <w:iCs/>
          <w:sz w:val="22"/>
        </w:rPr>
        <w:t xml:space="preserve"> A further 74% of insurance CEOs – more than those in any other industry PwC surveyed – see lack of trust in business as a threat to growth. </w:t>
      </w:r>
    </w:p>
    <w:p w14:paraId="7ED8EDEC" w14:textId="77777777" w:rsidR="004F1013" w:rsidRDefault="004F1013" w:rsidP="006A52C8">
      <w:pPr>
        <w:autoSpaceDE w:val="0"/>
        <w:autoSpaceDN w:val="0"/>
        <w:adjustRightInd w:val="0"/>
        <w:spacing w:line="240" w:lineRule="auto"/>
        <w:rPr>
          <w:rFonts w:eastAsia="Verdana" w:cs="Verdana"/>
          <w:sz w:val="22"/>
        </w:rPr>
      </w:pPr>
    </w:p>
    <w:p w14:paraId="15FE8ED9" w14:textId="77777777" w:rsidR="00546347" w:rsidRDefault="00546347" w:rsidP="00546347">
      <w:pPr>
        <w:autoSpaceDE w:val="0"/>
        <w:autoSpaceDN w:val="0"/>
        <w:adjustRightInd w:val="0"/>
        <w:spacing w:line="240" w:lineRule="auto"/>
        <w:rPr>
          <w:sz w:val="22"/>
        </w:rPr>
      </w:pPr>
      <w:r w:rsidRPr="00DC12CF">
        <w:rPr>
          <w:sz w:val="22"/>
        </w:rPr>
        <w:t xml:space="preserve">The good news is that many insurers are </w:t>
      </w:r>
      <w:r>
        <w:rPr>
          <w:sz w:val="22"/>
        </w:rPr>
        <w:t xml:space="preserve">taking action and seem to be </w:t>
      </w:r>
      <w:r w:rsidRPr="00DC12CF">
        <w:rPr>
          <w:sz w:val="22"/>
        </w:rPr>
        <w:t>ready to face up to their challenges. Th</w:t>
      </w:r>
      <w:r>
        <w:rPr>
          <w:sz w:val="22"/>
        </w:rPr>
        <w:t>is is</w:t>
      </w:r>
      <w:r w:rsidRPr="00DC12CF">
        <w:rPr>
          <w:sz w:val="22"/>
        </w:rPr>
        <w:t xml:space="preserve"> evident in the fact that 67% of industry leaders see creativity and innovation as very important to their organisations, </w:t>
      </w:r>
      <w:r>
        <w:rPr>
          <w:sz w:val="22"/>
        </w:rPr>
        <w:t>more than any</w:t>
      </w:r>
      <w:r w:rsidRPr="00DC12CF">
        <w:rPr>
          <w:sz w:val="22"/>
        </w:rPr>
        <w:t xml:space="preserve"> other financial services </w:t>
      </w:r>
      <w:r w:rsidRPr="00DC12CF">
        <w:rPr>
          <w:sz w:val="22"/>
        </w:rPr>
        <w:lastRenderedPageBreak/>
        <w:t xml:space="preserve">(FS) </w:t>
      </w:r>
      <w:r>
        <w:rPr>
          <w:sz w:val="22"/>
        </w:rPr>
        <w:t>sector</w:t>
      </w:r>
      <w:r w:rsidRPr="00DC12CF">
        <w:rPr>
          <w:sz w:val="22"/>
        </w:rPr>
        <w:t>. Insurance CEOs are also ahead of th</w:t>
      </w:r>
      <w:r>
        <w:rPr>
          <w:sz w:val="22"/>
        </w:rPr>
        <w:t>eir FS counterparts</w:t>
      </w:r>
      <w:r w:rsidRPr="00DC12CF">
        <w:rPr>
          <w:sz w:val="22"/>
        </w:rPr>
        <w:t xml:space="preserve"> in exploring the benefits of humans and machines working together (61%) and considering the impact of artificial intelligence (AI) on future skills needs (49%).</w:t>
      </w:r>
    </w:p>
    <w:p w14:paraId="61BACBD5" w14:textId="77777777" w:rsidR="00546347" w:rsidRDefault="00546347" w:rsidP="00546347">
      <w:pPr>
        <w:autoSpaceDE w:val="0"/>
        <w:autoSpaceDN w:val="0"/>
        <w:adjustRightInd w:val="0"/>
        <w:spacing w:line="240" w:lineRule="auto"/>
        <w:rPr>
          <w:sz w:val="22"/>
        </w:rPr>
      </w:pPr>
    </w:p>
    <w:p w14:paraId="35A826C1" w14:textId="77777777" w:rsidR="004F1013" w:rsidRDefault="004F1013" w:rsidP="004F1013">
      <w:pPr>
        <w:autoSpaceDE w:val="0"/>
        <w:autoSpaceDN w:val="0"/>
        <w:adjustRightInd w:val="0"/>
        <w:spacing w:line="240" w:lineRule="auto"/>
        <w:rPr>
          <w:rFonts w:cs="CharterITC-Regu"/>
          <w:b/>
          <w:color w:val="000000" w:themeColor="text1"/>
          <w:sz w:val="22"/>
        </w:rPr>
      </w:pPr>
      <w:r w:rsidRPr="00076179">
        <w:rPr>
          <w:rFonts w:cs="CharterITC-Regu"/>
          <w:b/>
          <w:color w:val="000000" w:themeColor="text1"/>
          <w:sz w:val="22"/>
        </w:rPr>
        <w:t>Customer intelligence most valuable asset</w:t>
      </w:r>
    </w:p>
    <w:p w14:paraId="28328CFF" w14:textId="2EC64957" w:rsidR="004F1013" w:rsidRDefault="004F1013" w:rsidP="00F566FF">
      <w:pPr>
        <w:autoSpaceDE w:val="0"/>
        <w:autoSpaceDN w:val="0"/>
        <w:adjustRightInd w:val="0"/>
        <w:spacing w:line="240" w:lineRule="auto"/>
        <w:rPr>
          <w:rFonts w:cs="CharterITC-Regu"/>
          <w:color w:val="000000" w:themeColor="text1"/>
          <w:sz w:val="22"/>
        </w:rPr>
      </w:pPr>
      <w:r w:rsidRPr="004F1013">
        <w:rPr>
          <w:rFonts w:eastAsia="Verdana" w:cs="Verdana"/>
          <w:bCs/>
          <w:iCs/>
          <w:sz w:val="22"/>
        </w:rPr>
        <w:t>The cost and disruption of regulation continue to be industry leaders’ paramount concern</w:t>
      </w:r>
      <w:r w:rsidR="00546347">
        <w:rPr>
          <w:rFonts w:eastAsia="Verdana" w:cs="Verdana"/>
          <w:bCs/>
          <w:iCs/>
          <w:sz w:val="22"/>
        </w:rPr>
        <w:t>, but the sharp rise of</w:t>
      </w:r>
      <w:r>
        <w:rPr>
          <w:rFonts w:eastAsia="Verdana" w:cs="Verdana"/>
          <w:bCs/>
          <w:iCs/>
          <w:sz w:val="22"/>
        </w:rPr>
        <w:t xml:space="preserve"> concerns about</w:t>
      </w:r>
      <w:r w:rsidR="00546347">
        <w:rPr>
          <w:rFonts w:eastAsia="Verdana" w:cs="Verdana"/>
          <w:bCs/>
          <w:iCs/>
          <w:sz w:val="22"/>
        </w:rPr>
        <w:t xml:space="preserve"> shifting customer behaviour is particularly striking</w:t>
      </w:r>
      <w:r>
        <w:rPr>
          <w:rFonts w:eastAsia="Verdana" w:cs="Verdana"/>
          <w:bCs/>
          <w:iCs/>
          <w:sz w:val="22"/>
        </w:rPr>
        <w:t xml:space="preserve">. </w:t>
      </w:r>
      <w:r w:rsidR="00076179">
        <w:rPr>
          <w:rFonts w:cs="CharterITC-Regu"/>
          <w:color w:val="000000" w:themeColor="text1"/>
          <w:sz w:val="22"/>
        </w:rPr>
        <w:t xml:space="preserve">In last year’s CEO Survey, </w:t>
      </w:r>
      <w:r w:rsidR="000B72B1">
        <w:rPr>
          <w:rFonts w:cs="CharterITC-Regu"/>
          <w:color w:val="000000" w:themeColor="text1"/>
          <w:sz w:val="22"/>
        </w:rPr>
        <w:t xml:space="preserve">already 24% of </w:t>
      </w:r>
      <w:r w:rsidR="008F3BC5">
        <w:rPr>
          <w:rFonts w:cs="CharterITC-Regu"/>
          <w:color w:val="000000" w:themeColor="text1"/>
          <w:sz w:val="22"/>
        </w:rPr>
        <w:t xml:space="preserve">insurance CEOs stated they were extremely concerned about changing customer behaviours, </w:t>
      </w:r>
      <w:r w:rsidR="00546347">
        <w:rPr>
          <w:rFonts w:cs="CharterITC-Regu"/>
          <w:color w:val="000000" w:themeColor="text1"/>
          <w:sz w:val="22"/>
        </w:rPr>
        <w:t xml:space="preserve">but this year saw a 21% </w:t>
      </w:r>
      <w:r w:rsidR="008F3BC5">
        <w:rPr>
          <w:rFonts w:cs="CharterITC-Regu"/>
          <w:color w:val="000000" w:themeColor="text1"/>
          <w:sz w:val="22"/>
        </w:rPr>
        <w:t xml:space="preserve">increase to 45%. </w:t>
      </w:r>
      <w:r w:rsidR="009F6633">
        <w:rPr>
          <w:rFonts w:cs="CharterITC-Regu"/>
          <w:color w:val="000000" w:themeColor="text1"/>
          <w:sz w:val="22"/>
        </w:rPr>
        <w:t>To keep p</w:t>
      </w:r>
      <w:r>
        <w:rPr>
          <w:rFonts w:cs="CharterITC-Regu"/>
          <w:color w:val="000000" w:themeColor="text1"/>
          <w:sz w:val="22"/>
        </w:rPr>
        <w:t>ace</w:t>
      </w:r>
      <w:r w:rsidR="00076179">
        <w:rPr>
          <w:rFonts w:cs="CharterITC-Regu"/>
          <w:color w:val="000000" w:themeColor="text1"/>
          <w:sz w:val="22"/>
        </w:rPr>
        <w:t>, i</w:t>
      </w:r>
      <w:r w:rsidR="00076179" w:rsidRPr="00076179">
        <w:rPr>
          <w:rFonts w:cs="CharterITC-Regu"/>
          <w:color w:val="000000" w:themeColor="text1"/>
          <w:sz w:val="22"/>
        </w:rPr>
        <w:t>nsurance CEOs recognise that customer intelligence</w:t>
      </w:r>
      <w:r w:rsidR="00DE3D08" w:rsidRPr="00076179">
        <w:rPr>
          <w:rFonts w:cs="CharterITC-Regu"/>
          <w:color w:val="000000" w:themeColor="text1"/>
          <w:sz w:val="22"/>
        </w:rPr>
        <w:t>, along with the quality of the client insights and interactions that underpin it, is their most valuable asset and surest foundation for profitability and growth.</w:t>
      </w:r>
    </w:p>
    <w:p w14:paraId="2BFDF487" w14:textId="77777777" w:rsidR="00184456" w:rsidRDefault="00184456" w:rsidP="00F566FF">
      <w:pPr>
        <w:autoSpaceDE w:val="0"/>
        <w:autoSpaceDN w:val="0"/>
        <w:adjustRightInd w:val="0"/>
        <w:spacing w:line="240" w:lineRule="auto"/>
        <w:rPr>
          <w:sz w:val="22"/>
        </w:rPr>
      </w:pPr>
    </w:p>
    <w:p w14:paraId="07F86261" w14:textId="2A8D0DCB" w:rsidR="000B72B1" w:rsidRDefault="00794209" w:rsidP="00F566FF">
      <w:pPr>
        <w:autoSpaceDE w:val="0"/>
        <w:autoSpaceDN w:val="0"/>
        <w:adjustRightInd w:val="0"/>
        <w:spacing w:line="240" w:lineRule="auto"/>
        <w:rPr>
          <w:sz w:val="22"/>
        </w:rPr>
      </w:pPr>
      <w:r>
        <w:rPr>
          <w:sz w:val="22"/>
        </w:rPr>
        <w:t xml:space="preserve">Unsurprisingly, </w:t>
      </w:r>
      <w:r w:rsidR="002D05FA">
        <w:rPr>
          <w:sz w:val="22"/>
        </w:rPr>
        <w:t>it’</w:t>
      </w:r>
      <w:r>
        <w:rPr>
          <w:sz w:val="22"/>
        </w:rPr>
        <w:t xml:space="preserve">s customer intelligence and cutting edge customer interaction that have enabled </w:t>
      </w:r>
      <w:proofErr w:type="spellStart"/>
      <w:r>
        <w:rPr>
          <w:sz w:val="22"/>
        </w:rPr>
        <w:t>InsurTech</w:t>
      </w:r>
      <w:proofErr w:type="spellEnd"/>
      <w:r>
        <w:rPr>
          <w:sz w:val="22"/>
        </w:rPr>
        <w:t xml:space="preserve"> businesses to set the pace in the marketplace.</w:t>
      </w:r>
      <w:r w:rsidR="00184456">
        <w:rPr>
          <w:sz w:val="22"/>
        </w:rPr>
        <w:t xml:space="preserve"> </w:t>
      </w:r>
      <w:r w:rsidR="000B72B1">
        <w:rPr>
          <w:sz w:val="22"/>
        </w:rPr>
        <w:t xml:space="preserve">Stephen </w:t>
      </w:r>
      <w:proofErr w:type="spellStart"/>
      <w:r w:rsidR="000B72B1">
        <w:rPr>
          <w:sz w:val="22"/>
        </w:rPr>
        <w:t>O’Hearn</w:t>
      </w:r>
      <w:proofErr w:type="spellEnd"/>
      <w:r w:rsidR="000B72B1">
        <w:rPr>
          <w:sz w:val="22"/>
        </w:rPr>
        <w:t>, PwC’s Global Insurance Leader</w:t>
      </w:r>
      <w:r>
        <w:rPr>
          <w:sz w:val="22"/>
        </w:rPr>
        <w:t xml:space="preserve">, believes </w:t>
      </w:r>
      <w:proofErr w:type="spellStart"/>
      <w:r w:rsidRPr="000B72B1">
        <w:rPr>
          <w:sz w:val="22"/>
        </w:rPr>
        <w:t>InsurTech</w:t>
      </w:r>
      <w:proofErr w:type="spellEnd"/>
      <w:r w:rsidRPr="000B72B1">
        <w:rPr>
          <w:sz w:val="22"/>
        </w:rPr>
        <w:t xml:space="preserve"> companies could open up valuable opportunities for insurers</w:t>
      </w:r>
      <w:r w:rsidR="000B72B1">
        <w:rPr>
          <w:sz w:val="22"/>
        </w:rPr>
        <w:t>:</w:t>
      </w:r>
    </w:p>
    <w:p w14:paraId="371A7CAA" w14:textId="77777777" w:rsidR="000B72B1" w:rsidRDefault="000B72B1" w:rsidP="00F566FF">
      <w:pPr>
        <w:autoSpaceDE w:val="0"/>
        <w:autoSpaceDN w:val="0"/>
        <w:adjustRightInd w:val="0"/>
        <w:spacing w:line="240" w:lineRule="auto"/>
        <w:rPr>
          <w:sz w:val="22"/>
        </w:rPr>
      </w:pPr>
    </w:p>
    <w:p w14:paraId="7CDBEC35" w14:textId="19ACEED8" w:rsidR="000B72B1" w:rsidRDefault="000B72B1" w:rsidP="000B72B1">
      <w:pPr>
        <w:autoSpaceDE w:val="0"/>
        <w:autoSpaceDN w:val="0"/>
        <w:adjustRightInd w:val="0"/>
        <w:spacing w:line="240" w:lineRule="auto"/>
        <w:ind w:left="720"/>
        <w:rPr>
          <w:sz w:val="22"/>
        </w:rPr>
      </w:pPr>
      <w:r>
        <w:rPr>
          <w:sz w:val="22"/>
        </w:rPr>
        <w:t>“R</w:t>
      </w:r>
      <w:r w:rsidRPr="000B72B1">
        <w:rPr>
          <w:sz w:val="22"/>
        </w:rPr>
        <w:t xml:space="preserve">ather than being just a threat, the growing presence of </w:t>
      </w:r>
      <w:proofErr w:type="spellStart"/>
      <w:r w:rsidRPr="000B72B1">
        <w:rPr>
          <w:sz w:val="22"/>
        </w:rPr>
        <w:t>InsurTech</w:t>
      </w:r>
      <w:proofErr w:type="spellEnd"/>
      <w:r w:rsidRPr="000B72B1">
        <w:rPr>
          <w:sz w:val="22"/>
        </w:rPr>
        <w:t xml:space="preserve"> companies could </w:t>
      </w:r>
      <w:r w:rsidR="00794209">
        <w:rPr>
          <w:sz w:val="22"/>
        </w:rPr>
        <w:t xml:space="preserve">enable </w:t>
      </w:r>
      <w:r w:rsidR="00794209" w:rsidRPr="000B72B1">
        <w:rPr>
          <w:sz w:val="22"/>
        </w:rPr>
        <w:t xml:space="preserve">insurers </w:t>
      </w:r>
      <w:r w:rsidRPr="000B72B1">
        <w:rPr>
          <w:sz w:val="22"/>
        </w:rPr>
        <w:t>to make the leap from increme</w:t>
      </w:r>
      <w:r w:rsidR="00794209">
        <w:rPr>
          <w:sz w:val="22"/>
        </w:rPr>
        <w:t>ntal to breakthrough innovation</w:t>
      </w:r>
      <w:r w:rsidRPr="000B72B1">
        <w:rPr>
          <w:sz w:val="22"/>
        </w:rPr>
        <w:t xml:space="preserve">. </w:t>
      </w:r>
      <w:proofErr w:type="spellStart"/>
      <w:r w:rsidRPr="000B72B1">
        <w:rPr>
          <w:sz w:val="22"/>
        </w:rPr>
        <w:t>InsurTech</w:t>
      </w:r>
      <w:proofErr w:type="spellEnd"/>
      <w:r w:rsidRPr="000B72B1">
        <w:rPr>
          <w:sz w:val="22"/>
        </w:rPr>
        <w:t xml:space="preserve"> partnerships can help insurers imp</w:t>
      </w:r>
      <w:r w:rsidR="00184456">
        <w:rPr>
          <w:sz w:val="22"/>
        </w:rPr>
        <w:t>rove their processes,</w:t>
      </w:r>
      <w:r w:rsidRPr="000B72B1">
        <w:rPr>
          <w:sz w:val="22"/>
        </w:rPr>
        <w:t xml:space="preserve"> strengthen efficiency and reduce costs. They also can help insurers improve their analysis of the huge amounts of data at their disposal, which can lead to better customer understanding, higher win-rates, and more informed underwriting.</w:t>
      </w:r>
    </w:p>
    <w:p w14:paraId="1F3728F8" w14:textId="77777777" w:rsidR="002D05FA" w:rsidRDefault="002D05FA" w:rsidP="002D05FA">
      <w:pPr>
        <w:autoSpaceDE w:val="0"/>
        <w:autoSpaceDN w:val="0"/>
        <w:adjustRightInd w:val="0"/>
        <w:spacing w:line="240" w:lineRule="auto"/>
        <w:rPr>
          <w:sz w:val="22"/>
        </w:rPr>
      </w:pPr>
    </w:p>
    <w:p w14:paraId="7E5050FA" w14:textId="398DC221" w:rsidR="00931485" w:rsidRPr="003D1F85" w:rsidRDefault="00C14EBA" w:rsidP="003D1F85">
      <w:pPr>
        <w:autoSpaceDE w:val="0"/>
        <w:autoSpaceDN w:val="0"/>
        <w:adjustRightInd w:val="0"/>
        <w:spacing w:line="240" w:lineRule="auto"/>
        <w:ind w:left="720"/>
        <w:rPr>
          <w:sz w:val="22"/>
        </w:rPr>
      </w:pPr>
      <w:r>
        <w:rPr>
          <w:sz w:val="22"/>
        </w:rPr>
        <w:t xml:space="preserve">Playing an active part in the development of </w:t>
      </w:r>
      <w:proofErr w:type="spellStart"/>
      <w:r>
        <w:rPr>
          <w:sz w:val="22"/>
        </w:rPr>
        <w:t>Insurtech</w:t>
      </w:r>
      <w:proofErr w:type="spellEnd"/>
      <w:r>
        <w:rPr>
          <w:sz w:val="22"/>
        </w:rPr>
        <w:t xml:space="preserve"> is one of </w:t>
      </w:r>
      <w:r w:rsidR="00A8203A">
        <w:rPr>
          <w:sz w:val="22"/>
        </w:rPr>
        <w:t xml:space="preserve">the </w:t>
      </w:r>
      <w:r>
        <w:rPr>
          <w:sz w:val="22"/>
        </w:rPr>
        <w:t>key elements of the ‘fit for growth’ platform we believe will enable insurers to compete on cost, innovation and customer-intimacy.”</w:t>
      </w:r>
    </w:p>
    <w:p w14:paraId="23C639E6" w14:textId="77777777" w:rsidR="003D1F85" w:rsidRDefault="003D1F85" w:rsidP="003945F7">
      <w:pPr>
        <w:pStyle w:val="ReleaseBodyText"/>
        <w:jc w:val="right"/>
        <w:rPr>
          <w:rFonts w:ascii="Georgia" w:hAnsi="Georgia" w:cs="Georgia"/>
          <w:b/>
          <w:bCs/>
          <w:color w:val="000000"/>
          <w:sz w:val="22"/>
          <w:szCs w:val="22"/>
          <w:lang w:eastAsia="en-GB"/>
        </w:rPr>
      </w:pPr>
    </w:p>
    <w:p w14:paraId="60ADEDE3" w14:textId="10091CF3" w:rsidR="005C4682" w:rsidRPr="003D1F85" w:rsidRDefault="00EB59E8" w:rsidP="003945F7">
      <w:pPr>
        <w:pStyle w:val="ReleaseBodyText"/>
        <w:jc w:val="right"/>
        <w:rPr>
          <w:rFonts w:ascii="Georgia" w:hAnsi="Georgia" w:cs="Georgia"/>
          <w:b/>
          <w:bCs/>
          <w:color w:val="000000"/>
          <w:sz w:val="22"/>
          <w:szCs w:val="22"/>
          <w:lang w:eastAsia="en-GB"/>
        </w:rPr>
      </w:pPr>
      <w:r w:rsidRPr="003D1F85">
        <w:rPr>
          <w:rFonts w:ascii="Georgia" w:hAnsi="Georgia" w:cs="Georgia"/>
          <w:b/>
          <w:bCs/>
          <w:color w:val="000000"/>
          <w:sz w:val="22"/>
          <w:szCs w:val="22"/>
          <w:lang w:eastAsia="en-GB"/>
        </w:rPr>
        <w:t>Ends</w:t>
      </w:r>
    </w:p>
    <w:p w14:paraId="1EB1C485" w14:textId="508530BF" w:rsidR="00AE3B4D" w:rsidRPr="00184456" w:rsidRDefault="00EB59E8" w:rsidP="00850F9A">
      <w:pPr>
        <w:spacing w:line="240" w:lineRule="auto"/>
        <w:rPr>
          <w:b/>
          <w:sz w:val="22"/>
        </w:rPr>
      </w:pPr>
      <w:r w:rsidRPr="00184456">
        <w:rPr>
          <w:b/>
          <w:sz w:val="22"/>
        </w:rPr>
        <w:t>Note</w:t>
      </w:r>
      <w:r w:rsidRPr="00184456">
        <w:rPr>
          <w:b/>
          <w:strike/>
          <w:sz w:val="22"/>
        </w:rPr>
        <w:t>s</w:t>
      </w:r>
      <w:r w:rsidR="00E35B73" w:rsidRPr="00184456">
        <w:rPr>
          <w:b/>
          <w:sz w:val="22"/>
        </w:rPr>
        <w:t xml:space="preserve"> to editor:</w:t>
      </w:r>
    </w:p>
    <w:p w14:paraId="4A06F406" w14:textId="77777777" w:rsidR="00184456" w:rsidRDefault="00184456" w:rsidP="00AE3B4D">
      <w:pPr>
        <w:tabs>
          <w:tab w:val="left" w:pos="2043"/>
        </w:tabs>
        <w:autoSpaceDE w:val="0"/>
        <w:autoSpaceDN w:val="0"/>
        <w:adjustRightInd w:val="0"/>
        <w:spacing w:line="240" w:lineRule="auto"/>
        <w:rPr>
          <w:sz w:val="22"/>
        </w:rPr>
      </w:pPr>
    </w:p>
    <w:p w14:paraId="29335A87" w14:textId="0BFC43CB" w:rsidR="00AE3B4D" w:rsidRPr="00184456" w:rsidRDefault="00184456" w:rsidP="00AE3B4D">
      <w:pPr>
        <w:tabs>
          <w:tab w:val="left" w:pos="2043"/>
        </w:tabs>
        <w:autoSpaceDE w:val="0"/>
        <w:autoSpaceDN w:val="0"/>
        <w:adjustRightInd w:val="0"/>
        <w:spacing w:line="240" w:lineRule="auto"/>
        <w:rPr>
          <w:sz w:val="22"/>
        </w:rPr>
      </w:pPr>
      <w:r w:rsidRPr="00184456">
        <w:rPr>
          <w:sz w:val="22"/>
        </w:rPr>
        <w:t>PwC’s report ‘</w:t>
      </w:r>
      <w:r w:rsidR="006000D5">
        <w:rPr>
          <w:sz w:val="22"/>
        </w:rPr>
        <w:t>Embracing possibility, boosting innovation’</w:t>
      </w:r>
      <w:r w:rsidRPr="00184456">
        <w:rPr>
          <w:sz w:val="22"/>
        </w:rPr>
        <w:t xml:space="preserve"> is based on a summary of findings in the insurance sector, based on the response from </w:t>
      </w:r>
      <w:r w:rsidR="006000D5">
        <w:rPr>
          <w:sz w:val="22"/>
        </w:rPr>
        <w:t>95 CEOs in 39</w:t>
      </w:r>
      <w:r w:rsidRPr="00184456">
        <w:rPr>
          <w:sz w:val="22"/>
        </w:rPr>
        <w:t xml:space="preserve"> countries. To </w:t>
      </w:r>
      <w:r w:rsidR="003D1F85">
        <w:rPr>
          <w:sz w:val="22"/>
        </w:rPr>
        <w:t xml:space="preserve">see the full results of PwC’s 20th </w:t>
      </w:r>
      <w:r w:rsidRPr="00184456">
        <w:rPr>
          <w:sz w:val="22"/>
        </w:rPr>
        <w:t xml:space="preserve">Global </w:t>
      </w:r>
      <w:r w:rsidR="003D1F85">
        <w:rPr>
          <w:sz w:val="22"/>
        </w:rPr>
        <w:t xml:space="preserve">CEO </w:t>
      </w:r>
      <w:r w:rsidRPr="00184456">
        <w:rPr>
          <w:sz w:val="22"/>
        </w:rPr>
        <w:t xml:space="preserve">Survey, please visit </w:t>
      </w:r>
      <w:hyperlink r:id="rId11" w:history="1">
        <w:proofErr w:type="spellStart"/>
        <w:r w:rsidRPr="000C2167">
          <w:rPr>
            <w:rStyle w:val="Hyperlink"/>
            <w:sz w:val="22"/>
          </w:rPr>
          <w:t>ceosurvey</w:t>
        </w:r>
        <w:r w:rsidR="006000D5" w:rsidRPr="000C2167">
          <w:rPr>
            <w:rStyle w:val="Hyperlink"/>
            <w:sz w:val="22"/>
          </w:rPr>
          <w:t>.pwc</w:t>
        </w:r>
        <w:proofErr w:type="spellEnd"/>
        <w:r w:rsidRPr="000C2167">
          <w:rPr>
            <w:rStyle w:val="Hyperlink"/>
            <w:rFonts w:ascii="Times New Roman" w:hAnsi="Times New Roman"/>
            <w:sz w:val="22"/>
          </w:rPr>
          <w:t>​</w:t>
        </w:r>
      </w:hyperlink>
      <w:r w:rsidR="006000D5">
        <w:rPr>
          <w:rFonts w:ascii="Times New Roman" w:hAnsi="Times New Roman"/>
          <w:sz w:val="22"/>
        </w:rPr>
        <w:t xml:space="preserve"> </w:t>
      </w:r>
    </w:p>
    <w:p w14:paraId="47D973E0" w14:textId="77777777" w:rsidR="003D1F85" w:rsidRDefault="00B87D94" w:rsidP="003D1F85">
      <w:pPr>
        <w:pStyle w:val="NormalWeb"/>
        <w:shd w:val="clear" w:color="auto" w:fill="FFFFFF"/>
        <w:spacing w:after="120" w:afterAutospacing="0"/>
        <w:rPr>
          <w:rFonts w:ascii="Georgia" w:hAnsi="Georgia" w:cs="Georgia"/>
          <w:b/>
          <w:sz w:val="22"/>
          <w:szCs w:val="22"/>
        </w:rPr>
      </w:pPr>
      <w:r w:rsidRPr="006A52C8">
        <w:rPr>
          <w:rFonts w:ascii="Georgia" w:hAnsi="Georgia" w:cs="Georgia"/>
          <w:b/>
          <w:sz w:val="22"/>
          <w:szCs w:val="22"/>
        </w:rPr>
        <w:t>About PwC</w:t>
      </w:r>
    </w:p>
    <w:p w14:paraId="2349C107" w14:textId="77777777" w:rsidR="003D1F85" w:rsidRPr="00F051C9" w:rsidRDefault="00D41942" w:rsidP="005C4682">
      <w:pPr>
        <w:pStyle w:val="NormalWeb"/>
        <w:shd w:val="clear" w:color="auto" w:fill="FFFFFF"/>
        <w:spacing w:after="120" w:afterAutospacing="0"/>
        <w:rPr>
          <w:rFonts w:ascii="Georgia" w:hAnsi="Georgia" w:cs="Georgia"/>
          <w:sz w:val="22"/>
          <w:szCs w:val="22"/>
        </w:rPr>
      </w:pPr>
      <w:r w:rsidRPr="006A52C8">
        <w:rPr>
          <w:rFonts w:ascii="Georgia" w:hAnsi="Georgia" w:cs="Georgia"/>
          <w:sz w:val="22"/>
          <w:szCs w:val="22"/>
        </w:rPr>
        <w:t xml:space="preserve">At PwC, our purpose is to build trust in society and solve important problems. We’re a network of firms in </w:t>
      </w:r>
      <w:r w:rsidR="00D03811" w:rsidRPr="006A52C8">
        <w:rPr>
          <w:rFonts w:ascii="Georgia" w:hAnsi="Georgia" w:cs="Georgia"/>
          <w:sz w:val="22"/>
          <w:szCs w:val="22"/>
        </w:rPr>
        <w:t>157 countries with more than 223</w:t>
      </w:r>
      <w:r w:rsidRPr="006A52C8">
        <w:rPr>
          <w:rFonts w:ascii="Georgia" w:hAnsi="Georgia" w:cs="Georgia"/>
          <w:sz w:val="22"/>
          <w:szCs w:val="22"/>
        </w:rPr>
        <w:t xml:space="preserve">,000 people who are committed to delivering quality in assurance, advisory and tax services. Find out more and tell us what matters to you by visiting us at </w:t>
      </w:r>
      <w:hyperlink r:id="rId12" w:history="1">
        <w:r w:rsidR="009174E4" w:rsidRPr="006A52C8">
          <w:rPr>
            <w:rStyle w:val="Hyperlink"/>
            <w:rFonts w:ascii="Georgia" w:hAnsi="Georgia" w:cs="Georgia"/>
            <w:sz w:val="22"/>
            <w:szCs w:val="22"/>
          </w:rPr>
          <w:t>www.pwc.com</w:t>
        </w:r>
      </w:hyperlink>
      <w:r w:rsidR="009174E4" w:rsidRPr="006A52C8">
        <w:rPr>
          <w:rFonts w:ascii="Georgia" w:hAnsi="Georgia" w:cs="Georgia"/>
          <w:sz w:val="22"/>
          <w:szCs w:val="22"/>
        </w:rPr>
        <w:t>.</w:t>
      </w:r>
      <w:r w:rsidR="009174E4" w:rsidRPr="006A52C8">
        <w:rPr>
          <w:rFonts w:ascii="Georgia" w:eastAsia="Calibri" w:hAnsi="Georgia" w:cs="Georgia"/>
          <w:color w:val="000000"/>
          <w:sz w:val="22"/>
          <w:szCs w:val="22"/>
        </w:rPr>
        <w:t xml:space="preserve"> </w:t>
      </w:r>
      <w:r w:rsidRPr="006A52C8">
        <w:rPr>
          <w:rFonts w:ascii="Georgia" w:eastAsia="Calibri" w:hAnsi="Georgia" w:cs="Georgia"/>
          <w:color w:val="000000"/>
          <w:sz w:val="22"/>
          <w:szCs w:val="22"/>
        </w:rPr>
        <w:br/>
      </w:r>
      <w:r w:rsidRPr="006A52C8">
        <w:rPr>
          <w:rFonts w:ascii="Georgia" w:eastAsia="Calibri" w:hAnsi="Georgia" w:cs="Georgia"/>
          <w:color w:val="000000"/>
          <w:sz w:val="22"/>
          <w:szCs w:val="22"/>
        </w:rPr>
        <w:br/>
      </w:r>
      <w:r w:rsidRPr="006A52C8">
        <w:rPr>
          <w:rFonts w:ascii="Georgia" w:hAnsi="Georgia" w:cs="Georgia"/>
          <w:sz w:val="22"/>
          <w:szCs w:val="22"/>
        </w:rPr>
        <w:t xml:space="preserve">PwC refers to the PwC network and/or one or more of its member firms, each of which is a </w:t>
      </w:r>
      <w:r w:rsidRPr="00F051C9">
        <w:rPr>
          <w:rFonts w:ascii="Georgia" w:hAnsi="Georgia" w:cs="Georgia"/>
          <w:sz w:val="22"/>
          <w:szCs w:val="22"/>
        </w:rPr>
        <w:t xml:space="preserve">separate legal entity. Please see </w:t>
      </w:r>
      <w:hyperlink r:id="rId13" w:history="1">
        <w:r w:rsidR="009174E4" w:rsidRPr="00F051C9">
          <w:rPr>
            <w:rStyle w:val="Hyperlink"/>
            <w:rFonts w:ascii="Georgia" w:hAnsi="Georgia" w:cs="Georgia"/>
            <w:sz w:val="22"/>
            <w:szCs w:val="22"/>
          </w:rPr>
          <w:t>www.pwc.com/structure</w:t>
        </w:r>
      </w:hyperlink>
      <w:r w:rsidR="009174E4" w:rsidRPr="00F051C9">
        <w:rPr>
          <w:rFonts w:ascii="Georgia" w:hAnsi="Georgia" w:cs="Georgia"/>
          <w:sz w:val="22"/>
          <w:szCs w:val="22"/>
        </w:rPr>
        <w:t xml:space="preserve"> </w:t>
      </w:r>
      <w:r w:rsidR="00D03811" w:rsidRPr="00F051C9">
        <w:rPr>
          <w:rFonts w:ascii="Georgia" w:hAnsi="Georgia" w:cs="Georgia"/>
          <w:sz w:val="22"/>
          <w:szCs w:val="22"/>
        </w:rPr>
        <w:t>for further details.</w:t>
      </w:r>
    </w:p>
    <w:p w14:paraId="752F4B14" w14:textId="5F7EEFE6" w:rsidR="00A43813" w:rsidRPr="003D1F85" w:rsidRDefault="00D03811" w:rsidP="005C4682">
      <w:pPr>
        <w:pStyle w:val="NormalWeb"/>
        <w:shd w:val="clear" w:color="auto" w:fill="FFFFFF"/>
        <w:spacing w:after="120" w:afterAutospacing="0"/>
        <w:rPr>
          <w:rFonts w:ascii="Georgia" w:hAnsi="Georgia" w:cs="Georgia"/>
          <w:sz w:val="20"/>
          <w:szCs w:val="20"/>
        </w:rPr>
      </w:pPr>
      <w:r w:rsidRPr="00F051C9">
        <w:rPr>
          <w:rFonts w:ascii="Georgia" w:hAnsi="Georgia" w:cs="Georgia"/>
          <w:sz w:val="22"/>
          <w:szCs w:val="22"/>
        </w:rPr>
        <w:t>© 2017</w:t>
      </w:r>
      <w:r w:rsidR="00D41942" w:rsidRPr="00F051C9">
        <w:rPr>
          <w:rFonts w:ascii="Georgia" w:hAnsi="Georgia" w:cs="Georgia"/>
          <w:sz w:val="22"/>
          <w:szCs w:val="22"/>
        </w:rPr>
        <w:t xml:space="preserve"> PwC. All rights reserved.</w:t>
      </w:r>
      <w:r w:rsidR="00F308ED" w:rsidRPr="00850F9A">
        <w:rPr>
          <w:rFonts w:ascii="Georgia" w:hAnsi="Georgia" w:cs="Georgia"/>
          <w:sz w:val="20"/>
          <w:szCs w:val="20"/>
        </w:rPr>
        <w:br/>
      </w:r>
    </w:p>
    <w:sectPr w:rsidR="00A43813" w:rsidRPr="003D1F85" w:rsidSect="00D41942">
      <w:headerReference w:type="even" r:id="rId14"/>
      <w:headerReference w:type="default" r:id="rId15"/>
      <w:footerReference w:type="even" r:id="rId16"/>
      <w:footerReference w:type="default" r:id="rId17"/>
      <w:headerReference w:type="first" r:id="rId18"/>
      <w:pgSz w:w="11907" w:h="16839"/>
      <w:pgMar w:top="3137" w:right="850" w:bottom="851"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1C2A5" w14:textId="77777777" w:rsidR="00527E9A" w:rsidRDefault="00527E9A">
      <w:pPr>
        <w:spacing w:line="240" w:lineRule="auto"/>
      </w:pPr>
      <w:r>
        <w:separator/>
      </w:r>
    </w:p>
  </w:endnote>
  <w:endnote w:type="continuationSeparator" w:id="0">
    <w:p w14:paraId="1B86E8C7" w14:textId="77777777" w:rsidR="00527E9A" w:rsidRDefault="00527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harterITC-Regu">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7024" w14:textId="77777777" w:rsidR="004B1F5A" w:rsidRDefault="004B1F5A">
    <w:pPr>
      <w:pStyle w:val="Footer"/>
    </w:pPr>
    <w:r>
      <w:fldChar w:fldCharType="begin"/>
    </w:r>
    <w:r>
      <w:instrText xml:space="preserve"> PAGE  \* MERGEFORMAT </w:instrText>
    </w:r>
    <w:r>
      <w:fldChar w:fldCharType="separate"/>
    </w:r>
    <w:r w:rsidR="006D2DAE">
      <w:rPr>
        <w:noProof/>
      </w:rPr>
      <w:t>2</w:t>
    </w:r>
    <w:r>
      <w:rPr>
        <w:noProof/>
      </w:rPr>
      <w:fldChar w:fldCharType="end"/>
    </w:r>
    <w:r>
      <w:t xml:space="preserve"> of </w:t>
    </w:r>
    <w:fldSimple w:instr=" NUMPAGES  \* MERGEFORMAT ">
      <w:r w:rsidR="006D2DAE">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BB0D" w14:textId="77777777" w:rsidR="004B1F5A" w:rsidRDefault="004B1F5A">
    <w:pPr>
      <w:pStyle w:val="Footer"/>
    </w:pPr>
    <w:r>
      <w:fldChar w:fldCharType="begin"/>
    </w:r>
    <w:r>
      <w:instrText xml:space="preserve"> PAGE  \* MERGEFORMAT </w:instrText>
    </w:r>
    <w:r>
      <w:fldChar w:fldCharType="separate"/>
    </w:r>
    <w:r w:rsidR="003D1F85">
      <w:rPr>
        <w:noProof/>
      </w:rPr>
      <w:t>3</w:t>
    </w:r>
    <w:r>
      <w:rPr>
        <w:noProof/>
      </w:rPr>
      <w:fldChar w:fldCharType="end"/>
    </w:r>
    <w:r>
      <w:t xml:space="preserve"> of </w:t>
    </w:r>
    <w:fldSimple w:instr=" NUMPAGES  \* MERGEFORMAT ">
      <w:r w:rsidR="003D1F8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5A9E" w14:textId="77777777" w:rsidR="00527E9A" w:rsidRDefault="00527E9A">
      <w:pPr>
        <w:spacing w:line="240" w:lineRule="auto"/>
      </w:pPr>
      <w:r>
        <w:separator/>
      </w:r>
    </w:p>
  </w:footnote>
  <w:footnote w:type="continuationSeparator" w:id="0">
    <w:p w14:paraId="778AFEBF" w14:textId="77777777" w:rsidR="00527E9A" w:rsidRDefault="00527E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C2C2" w14:textId="77777777" w:rsidR="004B1F5A" w:rsidRDefault="004B1F5A">
    <w:pPr>
      <w:pStyle w:val="Header"/>
    </w:pPr>
    <w:r>
      <w:rPr>
        <w:noProof/>
        <w:lang w:val="en-US"/>
      </w:rPr>
      <w:drawing>
        <wp:anchor distT="0" distB="0" distL="114300" distR="114300" simplePos="0" relativeHeight="251660288" behindDoc="0" locked="1" layoutInCell="1" allowOverlap="1" wp14:anchorId="1F4A232E" wp14:editId="7A345E9E">
          <wp:simplePos x="0" y="0"/>
          <wp:positionH relativeFrom="page">
            <wp:posOffset>431165</wp:posOffset>
          </wp:positionH>
          <wp:positionV relativeFrom="page">
            <wp:posOffset>490855</wp:posOffset>
          </wp:positionV>
          <wp:extent cx="1410970" cy="1268730"/>
          <wp:effectExtent l="0" t="0" r="0" b="0"/>
          <wp:wrapNone/>
          <wp:docPr id="14"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76779165" w14:textId="77777777" w:rsidR="004B1F5A" w:rsidRDefault="004B1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466C" w14:textId="77777777" w:rsidR="004B1F5A" w:rsidRDefault="004B1F5A">
    <w:pPr>
      <w:pStyle w:val="Header"/>
    </w:pPr>
    <w:r>
      <w:rPr>
        <w:noProof/>
        <w:lang w:val="en-US"/>
      </w:rPr>
      <w:drawing>
        <wp:anchor distT="0" distB="0" distL="114300" distR="114300" simplePos="0" relativeHeight="251658240" behindDoc="0" locked="1" layoutInCell="1" allowOverlap="1" wp14:anchorId="461EDB78" wp14:editId="28D65F0A">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542C5B6D" w14:textId="77777777" w:rsidR="004B1F5A" w:rsidRDefault="004B1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7847" w14:textId="77777777" w:rsidR="004B1F5A" w:rsidRDefault="004B1F5A">
    <w:pPr>
      <w:pStyle w:val="Header"/>
    </w:pPr>
    <w:r>
      <w:rPr>
        <w:noProof/>
        <w:lang w:val="en-US"/>
      </w:rPr>
      <w:drawing>
        <wp:anchor distT="0" distB="0" distL="114300" distR="114300" simplePos="0" relativeHeight="251656192" behindDoc="0" locked="1" layoutInCell="1" allowOverlap="1" wp14:anchorId="4308D14F" wp14:editId="445292E6">
          <wp:simplePos x="0" y="0"/>
          <wp:positionH relativeFrom="page">
            <wp:posOffset>431165</wp:posOffset>
          </wp:positionH>
          <wp:positionV relativeFrom="page">
            <wp:posOffset>490855</wp:posOffset>
          </wp:positionV>
          <wp:extent cx="1410970" cy="1268730"/>
          <wp:effectExtent l="0" t="0" r="0" b="0"/>
          <wp:wrapNone/>
          <wp:docPr id="1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961BEA"/>
    <w:lvl w:ilvl="0">
      <w:numFmt w:val="bullet"/>
      <w:lvlText w:val="*"/>
      <w:lvlJc w:val="left"/>
    </w:lvl>
  </w:abstractNum>
  <w:abstractNum w:abstractNumId="1" w15:restartNumberingAfterBreak="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37A79"/>
    <w:multiLevelType w:val="hybridMultilevel"/>
    <w:tmpl w:val="AB9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5589"/>
    <w:multiLevelType w:val="hybridMultilevel"/>
    <w:tmpl w:val="61D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A63A6F"/>
    <w:multiLevelType w:val="hybridMultilevel"/>
    <w:tmpl w:val="D81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23A60"/>
    <w:multiLevelType w:val="hybridMultilevel"/>
    <w:tmpl w:val="EB7A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10A10"/>
    <w:multiLevelType w:val="hybridMultilevel"/>
    <w:tmpl w:val="624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324B8"/>
    <w:multiLevelType w:val="hybridMultilevel"/>
    <w:tmpl w:val="9BB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C2A64"/>
    <w:multiLevelType w:val="hybridMultilevel"/>
    <w:tmpl w:val="1A3020B4"/>
    <w:lvl w:ilvl="0" w:tplc="9296026A">
      <w:start w:val="1"/>
      <w:numFmt w:val="decimal"/>
      <w:lvlText w:val="%1."/>
      <w:lvlJc w:val="left"/>
      <w:pPr>
        <w:ind w:left="720" w:hanging="360"/>
      </w:pPr>
      <w:rPr>
        <w:rFonts w:ascii="Times New Roman" w:hAnsi="Times New Roman" w:cs="Helv"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C5214"/>
    <w:multiLevelType w:val="hybridMultilevel"/>
    <w:tmpl w:val="2CD20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9C0E64"/>
    <w:multiLevelType w:val="hybridMultilevel"/>
    <w:tmpl w:val="D9181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DBF0F64"/>
    <w:multiLevelType w:val="hybridMultilevel"/>
    <w:tmpl w:val="3FD6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64FD5"/>
    <w:multiLevelType w:val="hybridMultilevel"/>
    <w:tmpl w:val="B714F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72EAB"/>
    <w:multiLevelType w:val="hybridMultilevel"/>
    <w:tmpl w:val="3B1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144A5"/>
    <w:multiLevelType w:val="hybridMultilevel"/>
    <w:tmpl w:val="67DC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B490D"/>
    <w:multiLevelType w:val="hybridMultilevel"/>
    <w:tmpl w:val="546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66F7F"/>
    <w:multiLevelType w:val="hybridMultilevel"/>
    <w:tmpl w:val="80D4AA64"/>
    <w:lvl w:ilvl="0" w:tplc="0807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B45750"/>
    <w:multiLevelType w:val="hybridMultilevel"/>
    <w:tmpl w:val="CC52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605326A9"/>
    <w:multiLevelType w:val="hybridMultilevel"/>
    <w:tmpl w:val="A2226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021DD"/>
    <w:multiLevelType w:val="hybridMultilevel"/>
    <w:tmpl w:val="C14060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99A114A"/>
    <w:multiLevelType w:val="hybridMultilevel"/>
    <w:tmpl w:val="D438E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2A1072"/>
    <w:multiLevelType w:val="hybridMultilevel"/>
    <w:tmpl w:val="51F8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D79B9"/>
    <w:multiLevelType w:val="hybridMultilevel"/>
    <w:tmpl w:val="C9EABCF8"/>
    <w:lvl w:ilvl="0" w:tplc="0FF8FAB4">
      <w:start w:val="1"/>
      <w:numFmt w:val="decimal"/>
      <w:lvlText w:val="%1."/>
      <w:lvlJc w:val="left"/>
      <w:pPr>
        <w:ind w:left="720" w:hanging="360"/>
      </w:pPr>
      <w:rPr>
        <w:rFonts w:ascii="Georgia" w:eastAsiaTheme="minorHAnsi"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90343"/>
    <w:multiLevelType w:val="hybridMultilevel"/>
    <w:tmpl w:val="AF84FE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A945A4"/>
    <w:multiLevelType w:val="hybridMultilevel"/>
    <w:tmpl w:val="E7065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40"/>
  </w:num>
  <w:num w:numId="5">
    <w:abstractNumId w:val="40"/>
    <w:lvlOverride w:ilvl="0">
      <w:startOverride w:val="1"/>
    </w:lvlOverride>
  </w:num>
  <w:num w:numId="6">
    <w:abstractNumId w:val="6"/>
  </w:num>
  <w:num w:numId="7">
    <w:abstractNumId w:val="23"/>
  </w:num>
  <w:num w:numId="8">
    <w:abstractNumId w:val="24"/>
  </w:num>
  <w:num w:numId="9">
    <w:abstractNumId w:val="18"/>
  </w:num>
  <w:num w:numId="10">
    <w:abstractNumId w:val="1"/>
  </w:num>
  <w:num w:numId="11">
    <w:abstractNumId w:val="4"/>
  </w:num>
  <w:num w:numId="12">
    <w:abstractNumId w:val="15"/>
  </w:num>
  <w:num w:numId="13">
    <w:abstractNumId w:val="8"/>
  </w:num>
  <w:num w:numId="14">
    <w:abstractNumId w:val="34"/>
  </w:num>
  <w:num w:numId="15">
    <w:abstractNumId w:val="29"/>
  </w:num>
  <w:num w:numId="16">
    <w:abstractNumId w:val="0"/>
    <w:lvlOverride w:ilvl="0">
      <w:lvl w:ilvl="0">
        <w:numFmt w:val="bullet"/>
        <w:lvlText w:val="•"/>
        <w:legacy w:legacy="1" w:legacySpace="0" w:legacyIndent="0"/>
        <w:lvlJc w:val="left"/>
        <w:rPr>
          <w:rFonts w:ascii="Helv" w:hAnsi="Helv" w:hint="default"/>
        </w:rPr>
      </w:lvl>
    </w:lvlOverride>
  </w:num>
  <w:num w:numId="17">
    <w:abstractNumId w:val="36"/>
  </w:num>
  <w:num w:numId="18">
    <w:abstractNumId w:val="32"/>
  </w:num>
  <w:num w:numId="19">
    <w:abstractNumId w:val="26"/>
  </w:num>
  <w:num w:numId="20">
    <w:abstractNumId w:val="17"/>
  </w:num>
  <w:num w:numId="21">
    <w:abstractNumId w:val="38"/>
  </w:num>
  <w:num w:numId="22">
    <w:abstractNumId w:val="30"/>
  </w:num>
  <w:num w:numId="23">
    <w:abstractNumId w:val="25"/>
  </w:num>
  <w:num w:numId="24">
    <w:abstractNumId w:val="9"/>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3"/>
  </w:num>
  <w:num w:numId="27">
    <w:abstractNumId w:val="16"/>
  </w:num>
  <w:num w:numId="28">
    <w:abstractNumId w:val="45"/>
  </w:num>
  <w:num w:numId="29">
    <w:abstractNumId w:val="39"/>
  </w:num>
  <w:num w:numId="30">
    <w:abstractNumId w:val="33"/>
  </w:num>
  <w:num w:numId="31">
    <w:abstractNumId w:val="22"/>
  </w:num>
  <w:num w:numId="32">
    <w:abstractNumId w:val="41"/>
  </w:num>
  <w:num w:numId="33">
    <w:abstractNumId w:val="20"/>
  </w:num>
  <w:num w:numId="34">
    <w:abstractNumId w:val="44"/>
  </w:num>
  <w:num w:numId="35">
    <w:abstractNumId w:val="19"/>
  </w:num>
  <w:num w:numId="36">
    <w:abstractNumId w:val="11"/>
  </w:num>
  <w:num w:numId="37">
    <w:abstractNumId w:val="14"/>
  </w:num>
  <w:num w:numId="38">
    <w:abstractNumId w:val="2"/>
  </w:num>
  <w:num w:numId="39">
    <w:abstractNumId w:val="21"/>
  </w:num>
  <w:num w:numId="40">
    <w:abstractNumId w:val="42"/>
  </w:num>
  <w:num w:numId="41">
    <w:abstractNumId w:val="35"/>
  </w:num>
  <w:num w:numId="42">
    <w:abstractNumId w:val="27"/>
  </w:num>
  <w:num w:numId="43">
    <w:abstractNumId w:val="31"/>
  </w:num>
  <w:num w:numId="44">
    <w:abstractNumId w:val="28"/>
  </w:num>
  <w:num w:numId="45">
    <w:abstractNumId w:val="10"/>
  </w:num>
  <w:num w:numId="46">
    <w:abstractNumId w:val="43"/>
  </w:num>
  <w:num w:numId="47">
    <w:abstractNumId w:val="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F"/>
    <w:rsid w:val="0000021D"/>
    <w:rsid w:val="00006089"/>
    <w:rsid w:val="00006F1C"/>
    <w:rsid w:val="0001257D"/>
    <w:rsid w:val="00025B36"/>
    <w:rsid w:val="00025B59"/>
    <w:rsid w:val="00026D41"/>
    <w:rsid w:val="00027AD2"/>
    <w:rsid w:val="00031B7C"/>
    <w:rsid w:val="00042A50"/>
    <w:rsid w:val="0004559F"/>
    <w:rsid w:val="00051E03"/>
    <w:rsid w:val="00073420"/>
    <w:rsid w:val="000738F4"/>
    <w:rsid w:val="00076179"/>
    <w:rsid w:val="00080B6D"/>
    <w:rsid w:val="00083BE3"/>
    <w:rsid w:val="00092A23"/>
    <w:rsid w:val="000A2E67"/>
    <w:rsid w:val="000A3F05"/>
    <w:rsid w:val="000A7587"/>
    <w:rsid w:val="000B25F0"/>
    <w:rsid w:val="000B4BA3"/>
    <w:rsid w:val="000B72B1"/>
    <w:rsid w:val="000C05B0"/>
    <w:rsid w:val="000C1459"/>
    <w:rsid w:val="000C2167"/>
    <w:rsid w:val="000C6668"/>
    <w:rsid w:val="000C7CA9"/>
    <w:rsid w:val="000D5698"/>
    <w:rsid w:val="000D610D"/>
    <w:rsid w:val="000E597C"/>
    <w:rsid w:val="000E5BB5"/>
    <w:rsid w:val="000E5EAD"/>
    <w:rsid w:val="000E74B6"/>
    <w:rsid w:val="000F025A"/>
    <w:rsid w:val="000F3CAA"/>
    <w:rsid w:val="001037C2"/>
    <w:rsid w:val="00104822"/>
    <w:rsid w:val="001203FF"/>
    <w:rsid w:val="00130C58"/>
    <w:rsid w:val="00131EF6"/>
    <w:rsid w:val="001413D2"/>
    <w:rsid w:val="00142030"/>
    <w:rsid w:val="001450BB"/>
    <w:rsid w:val="00147E8C"/>
    <w:rsid w:val="001550F4"/>
    <w:rsid w:val="00155152"/>
    <w:rsid w:val="00157979"/>
    <w:rsid w:val="001619B9"/>
    <w:rsid w:val="001779EF"/>
    <w:rsid w:val="001801A1"/>
    <w:rsid w:val="00180257"/>
    <w:rsid w:val="00181097"/>
    <w:rsid w:val="00184456"/>
    <w:rsid w:val="00184B99"/>
    <w:rsid w:val="00184E43"/>
    <w:rsid w:val="001864CA"/>
    <w:rsid w:val="0019109A"/>
    <w:rsid w:val="00191764"/>
    <w:rsid w:val="00192574"/>
    <w:rsid w:val="00196791"/>
    <w:rsid w:val="0019699A"/>
    <w:rsid w:val="001C1F5A"/>
    <w:rsid w:val="001C556A"/>
    <w:rsid w:val="001D0CCD"/>
    <w:rsid w:val="001D457F"/>
    <w:rsid w:val="001D519A"/>
    <w:rsid w:val="001D69EB"/>
    <w:rsid w:val="001D71C8"/>
    <w:rsid w:val="001E1771"/>
    <w:rsid w:val="001E509F"/>
    <w:rsid w:val="001F09A1"/>
    <w:rsid w:val="001F5310"/>
    <w:rsid w:val="001F7FDE"/>
    <w:rsid w:val="0020384E"/>
    <w:rsid w:val="002064F5"/>
    <w:rsid w:val="00206D7D"/>
    <w:rsid w:val="002101C8"/>
    <w:rsid w:val="002175B4"/>
    <w:rsid w:val="00217A05"/>
    <w:rsid w:val="00223485"/>
    <w:rsid w:val="00234A3A"/>
    <w:rsid w:val="00242B72"/>
    <w:rsid w:val="002456A6"/>
    <w:rsid w:val="00247A1B"/>
    <w:rsid w:val="00250156"/>
    <w:rsid w:val="00253931"/>
    <w:rsid w:val="00253EB4"/>
    <w:rsid w:val="0026194C"/>
    <w:rsid w:val="00262F9A"/>
    <w:rsid w:val="00265959"/>
    <w:rsid w:val="002716DF"/>
    <w:rsid w:val="00281AA1"/>
    <w:rsid w:val="002927B4"/>
    <w:rsid w:val="002A06E4"/>
    <w:rsid w:val="002A0725"/>
    <w:rsid w:val="002A0D89"/>
    <w:rsid w:val="002A26BA"/>
    <w:rsid w:val="002B4ED6"/>
    <w:rsid w:val="002C02FA"/>
    <w:rsid w:val="002C7410"/>
    <w:rsid w:val="002D05FA"/>
    <w:rsid w:val="002D4EBF"/>
    <w:rsid w:val="002F2508"/>
    <w:rsid w:val="002F583B"/>
    <w:rsid w:val="003014BF"/>
    <w:rsid w:val="003120B9"/>
    <w:rsid w:val="003217FA"/>
    <w:rsid w:val="003269F4"/>
    <w:rsid w:val="00327CAA"/>
    <w:rsid w:val="003307DC"/>
    <w:rsid w:val="003319AF"/>
    <w:rsid w:val="003350DB"/>
    <w:rsid w:val="0033514E"/>
    <w:rsid w:val="00340E5C"/>
    <w:rsid w:val="00351C2A"/>
    <w:rsid w:val="003668DB"/>
    <w:rsid w:val="00370616"/>
    <w:rsid w:val="00370FD7"/>
    <w:rsid w:val="0037166E"/>
    <w:rsid w:val="0038029D"/>
    <w:rsid w:val="00381CEA"/>
    <w:rsid w:val="003903B3"/>
    <w:rsid w:val="00391F75"/>
    <w:rsid w:val="00392E9E"/>
    <w:rsid w:val="003945F7"/>
    <w:rsid w:val="00396F94"/>
    <w:rsid w:val="003A3A5F"/>
    <w:rsid w:val="003B0A15"/>
    <w:rsid w:val="003B3245"/>
    <w:rsid w:val="003C12BA"/>
    <w:rsid w:val="003C6020"/>
    <w:rsid w:val="003D0769"/>
    <w:rsid w:val="003D1F85"/>
    <w:rsid w:val="003D6E6F"/>
    <w:rsid w:val="003F285F"/>
    <w:rsid w:val="003F5D7C"/>
    <w:rsid w:val="004004AB"/>
    <w:rsid w:val="00407BA3"/>
    <w:rsid w:val="0042239C"/>
    <w:rsid w:val="004347BD"/>
    <w:rsid w:val="00435890"/>
    <w:rsid w:val="00435DE4"/>
    <w:rsid w:val="00451C86"/>
    <w:rsid w:val="00464666"/>
    <w:rsid w:val="0046480B"/>
    <w:rsid w:val="00467301"/>
    <w:rsid w:val="0047511F"/>
    <w:rsid w:val="004843BF"/>
    <w:rsid w:val="00484C34"/>
    <w:rsid w:val="004875B1"/>
    <w:rsid w:val="0049184A"/>
    <w:rsid w:val="00491C0A"/>
    <w:rsid w:val="004937D0"/>
    <w:rsid w:val="004A3B4F"/>
    <w:rsid w:val="004A3D60"/>
    <w:rsid w:val="004A53CD"/>
    <w:rsid w:val="004A6875"/>
    <w:rsid w:val="004A77C1"/>
    <w:rsid w:val="004B0B70"/>
    <w:rsid w:val="004B1F5A"/>
    <w:rsid w:val="004B6CF2"/>
    <w:rsid w:val="004C37E5"/>
    <w:rsid w:val="004C456F"/>
    <w:rsid w:val="004C6379"/>
    <w:rsid w:val="004E6818"/>
    <w:rsid w:val="004F1013"/>
    <w:rsid w:val="004F16C3"/>
    <w:rsid w:val="00502C36"/>
    <w:rsid w:val="00504AC6"/>
    <w:rsid w:val="00512190"/>
    <w:rsid w:val="0051679C"/>
    <w:rsid w:val="00527E9A"/>
    <w:rsid w:val="00531E73"/>
    <w:rsid w:val="005351C7"/>
    <w:rsid w:val="00536B56"/>
    <w:rsid w:val="00546347"/>
    <w:rsid w:val="00547B51"/>
    <w:rsid w:val="00547F5D"/>
    <w:rsid w:val="0055109A"/>
    <w:rsid w:val="00552F79"/>
    <w:rsid w:val="00560F75"/>
    <w:rsid w:val="00563941"/>
    <w:rsid w:val="00576701"/>
    <w:rsid w:val="00596248"/>
    <w:rsid w:val="005A3786"/>
    <w:rsid w:val="005A56A0"/>
    <w:rsid w:val="005A7F7D"/>
    <w:rsid w:val="005B4F8B"/>
    <w:rsid w:val="005C100D"/>
    <w:rsid w:val="005C4682"/>
    <w:rsid w:val="005D700B"/>
    <w:rsid w:val="005E1A2F"/>
    <w:rsid w:val="005E3303"/>
    <w:rsid w:val="005F0918"/>
    <w:rsid w:val="006000D5"/>
    <w:rsid w:val="00602098"/>
    <w:rsid w:val="006056B6"/>
    <w:rsid w:val="006064AB"/>
    <w:rsid w:val="00617A6D"/>
    <w:rsid w:val="00626306"/>
    <w:rsid w:val="00634DFE"/>
    <w:rsid w:val="006357DF"/>
    <w:rsid w:val="00635BAA"/>
    <w:rsid w:val="00647916"/>
    <w:rsid w:val="00664438"/>
    <w:rsid w:val="00671153"/>
    <w:rsid w:val="00681FA2"/>
    <w:rsid w:val="0068344E"/>
    <w:rsid w:val="0068466B"/>
    <w:rsid w:val="00684734"/>
    <w:rsid w:val="00686F0B"/>
    <w:rsid w:val="00691323"/>
    <w:rsid w:val="006928B6"/>
    <w:rsid w:val="006A52C8"/>
    <w:rsid w:val="006A798F"/>
    <w:rsid w:val="006D0353"/>
    <w:rsid w:val="006D2DAE"/>
    <w:rsid w:val="006D7D5C"/>
    <w:rsid w:val="006E269D"/>
    <w:rsid w:val="006E531D"/>
    <w:rsid w:val="006F5AE7"/>
    <w:rsid w:val="006F7060"/>
    <w:rsid w:val="00702AC7"/>
    <w:rsid w:val="00703ADD"/>
    <w:rsid w:val="0070640E"/>
    <w:rsid w:val="00707E58"/>
    <w:rsid w:val="007112C6"/>
    <w:rsid w:val="00716059"/>
    <w:rsid w:val="007213AF"/>
    <w:rsid w:val="007214ED"/>
    <w:rsid w:val="00736CFA"/>
    <w:rsid w:val="00737E70"/>
    <w:rsid w:val="00745677"/>
    <w:rsid w:val="00757CE0"/>
    <w:rsid w:val="00757DE7"/>
    <w:rsid w:val="007602F6"/>
    <w:rsid w:val="007632D3"/>
    <w:rsid w:val="0078192B"/>
    <w:rsid w:val="00786237"/>
    <w:rsid w:val="00786361"/>
    <w:rsid w:val="00794209"/>
    <w:rsid w:val="00796245"/>
    <w:rsid w:val="007A1D35"/>
    <w:rsid w:val="007A6851"/>
    <w:rsid w:val="007B1774"/>
    <w:rsid w:val="007B4128"/>
    <w:rsid w:val="007C4D9A"/>
    <w:rsid w:val="007E5FC3"/>
    <w:rsid w:val="007E67BE"/>
    <w:rsid w:val="007E7C2D"/>
    <w:rsid w:val="007F231D"/>
    <w:rsid w:val="007F32A4"/>
    <w:rsid w:val="0082432C"/>
    <w:rsid w:val="00831B1C"/>
    <w:rsid w:val="00833EF4"/>
    <w:rsid w:val="00835D1E"/>
    <w:rsid w:val="00836C80"/>
    <w:rsid w:val="00842BCD"/>
    <w:rsid w:val="00846730"/>
    <w:rsid w:val="008478E6"/>
    <w:rsid w:val="00850F9A"/>
    <w:rsid w:val="0086384A"/>
    <w:rsid w:val="0086464A"/>
    <w:rsid w:val="008669CA"/>
    <w:rsid w:val="0087791A"/>
    <w:rsid w:val="00883B2F"/>
    <w:rsid w:val="00884ABF"/>
    <w:rsid w:val="0088640A"/>
    <w:rsid w:val="00890DB6"/>
    <w:rsid w:val="008925C4"/>
    <w:rsid w:val="008A36AD"/>
    <w:rsid w:val="008B6898"/>
    <w:rsid w:val="008C0265"/>
    <w:rsid w:val="008C137C"/>
    <w:rsid w:val="008C465B"/>
    <w:rsid w:val="008C7251"/>
    <w:rsid w:val="008D0B6D"/>
    <w:rsid w:val="008D42AE"/>
    <w:rsid w:val="008E3475"/>
    <w:rsid w:val="008E7B72"/>
    <w:rsid w:val="008F1D2C"/>
    <w:rsid w:val="008F3BC5"/>
    <w:rsid w:val="008F3D83"/>
    <w:rsid w:val="008F4A74"/>
    <w:rsid w:val="008F6C69"/>
    <w:rsid w:val="00900E2D"/>
    <w:rsid w:val="00902DF5"/>
    <w:rsid w:val="00905927"/>
    <w:rsid w:val="00915D42"/>
    <w:rsid w:val="00915D58"/>
    <w:rsid w:val="00916130"/>
    <w:rsid w:val="009174E4"/>
    <w:rsid w:val="009231DE"/>
    <w:rsid w:val="00931485"/>
    <w:rsid w:val="009326ED"/>
    <w:rsid w:val="009374C1"/>
    <w:rsid w:val="00942489"/>
    <w:rsid w:val="00947DB5"/>
    <w:rsid w:val="00952C90"/>
    <w:rsid w:val="00957055"/>
    <w:rsid w:val="0096366C"/>
    <w:rsid w:val="00966D9A"/>
    <w:rsid w:val="00967E01"/>
    <w:rsid w:val="0097271A"/>
    <w:rsid w:val="009749D2"/>
    <w:rsid w:val="00974E5C"/>
    <w:rsid w:val="00980FE7"/>
    <w:rsid w:val="00991A93"/>
    <w:rsid w:val="009A0687"/>
    <w:rsid w:val="009A0EC7"/>
    <w:rsid w:val="009A2C87"/>
    <w:rsid w:val="009A3681"/>
    <w:rsid w:val="009B3063"/>
    <w:rsid w:val="009B5AC7"/>
    <w:rsid w:val="009C451C"/>
    <w:rsid w:val="009D12DD"/>
    <w:rsid w:val="009E0240"/>
    <w:rsid w:val="009E2480"/>
    <w:rsid w:val="009F1C29"/>
    <w:rsid w:val="009F2AA8"/>
    <w:rsid w:val="009F6633"/>
    <w:rsid w:val="00A021AB"/>
    <w:rsid w:val="00A02236"/>
    <w:rsid w:val="00A04D27"/>
    <w:rsid w:val="00A06E9B"/>
    <w:rsid w:val="00A11301"/>
    <w:rsid w:val="00A12B7C"/>
    <w:rsid w:val="00A20D0A"/>
    <w:rsid w:val="00A2125E"/>
    <w:rsid w:val="00A22786"/>
    <w:rsid w:val="00A2674D"/>
    <w:rsid w:val="00A342C8"/>
    <w:rsid w:val="00A3649C"/>
    <w:rsid w:val="00A36C4F"/>
    <w:rsid w:val="00A43813"/>
    <w:rsid w:val="00A44847"/>
    <w:rsid w:val="00A53974"/>
    <w:rsid w:val="00A558C0"/>
    <w:rsid w:val="00A611CA"/>
    <w:rsid w:val="00A7332C"/>
    <w:rsid w:val="00A737F6"/>
    <w:rsid w:val="00A76F6B"/>
    <w:rsid w:val="00A8203A"/>
    <w:rsid w:val="00A83BEC"/>
    <w:rsid w:val="00A9103D"/>
    <w:rsid w:val="00A95987"/>
    <w:rsid w:val="00AA3565"/>
    <w:rsid w:val="00AB0B28"/>
    <w:rsid w:val="00AB7F65"/>
    <w:rsid w:val="00AD0A70"/>
    <w:rsid w:val="00AD18E0"/>
    <w:rsid w:val="00AD1C2A"/>
    <w:rsid w:val="00AD34E4"/>
    <w:rsid w:val="00AD6505"/>
    <w:rsid w:val="00AE24C1"/>
    <w:rsid w:val="00AE2AE8"/>
    <w:rsid w:val="00AE3B4D"/>
    <w:rsid w:val="00AE40A9"/>
    <w:rsid w:val="00AE497B"/>
    <w:rsid w:val="00B02678"/>
    <w:rsid w:val="00B166D2"/>
    <w:rsid w:val="00B218FC"/>
    <w:rsid w:val="00B261E3"/>
    <w:rsid w:val="00B26894"/>
    <w:rsid w:val="00B41A5E"/>
    <w:rsid w:val="00B5772D"/>
    <w:rsid w:val="00B57DD2"/>
    <w:rsid w:val="00B7432C"/>
    <w:rsid w:val="00B753B8"/>
    <w:rsid w:val="00B76604"/>
    <w:rsid w:val="00B81393"/>
    <w:rsid w:val="00B87D94"/>
    <w:rsid w:val="00B915A4"/>
    <w:rsid w:val="00B92202"/>
    <w:rsid w:val="00B95DF0"/>
    <w:rsid w:val="00BA1D9E"/>
    <w:rsid w:val="00BA2C44"/>
    <w:rsid w:val="00BA5793"/>
    <w:rsid w:val="00BA7AEC"/>
    <w:rsid w:val="00BB1D2F"/>
    <w:rsid w:val="00BB419E"/>
    <w:rsid w:val="00BB5805"/>
    <w:rsid w:val="00BC0AD3"/>
    <w:rsid w:val="00BC184A"/>
    <w:rsid w:val="00BC7B35"/>
    <w:rsid w:val="00BE53EB"/>
    <w:rsid w:val="00BF0726"/>
    <w:rsid w:val="00BF25E2"/>
    <w:rsid w:val="00BF7BE9"/>
    <w:rsid w:val="00C0173C"/>
    <w:rsid w:val="00C02C0C"/>
    <w:rsid w:val="00C02D2C"/>
    <w:rsid w:val="00C05316"/>
    <w:rsid w:val="00C05A4B"/>
    <w:rsid w:val="00C1474D"/>
    <w:rsid w:val="00C14EBA"/>
    <w:rsid w:val="00C14ECD"/>
    <w:rsid w:val="00C17E0F"/>
    <w:rsid w:val="00C20808"/>
    <w:rsid w:val="00C21F61"/>
    <w:rsid w:val="00C225D6"/>
    <w:rsid w:val="00C232C1"/>
    <w:rsid w:val="00C25B6B"/>
    <w:rsid w:val="00C3002A"/>
    <w:rsid w:val="00C335C6"/>
    <w:rsid w:val="00C338DA"/>
    <w:rsid w:val="00C34563"/>
    <w:rsid w:val="00C40DEE"/>
    <w:rsid w:val="00C463D7"/>
    <w:rsid w:val="00C750CE"/>
    <w:rsid w:val="00C76C8A"/>
    <w:rsid w:val="00C83020"/>
    <w:rsid w:val="00C84232"/>
    <w:rsid w:val="00C847E0"/>
    <w:rsid w:val="00C95BBC"/>
    <w:rsid w:val="00CA47D8"/>
    <w:rsid w:val="00CA485F"/>
    <w:rsid w:val="00CA663B"/>
    <w:rsid w:val="00CB2B63"/>
    <w:rsid w:val="00CB36CB"/>
    <w:rsid w:val="00CC0731"/>
    <w:rsid w:val="00CC319E"/>
    <w:rsid w:val="00CC4F0D"/>
    <w:rsid w:val="00CC6B76"/>
    <w:rsid w:val="00CD13EA"/>
    <w:rsid w:val="00CF1E36"/>
    <w:rsid w:val="00CF5C8F"/>
    <w:rsid w:val="00D03811"/>
    <w:rsid w:val="00D04058"/>
    <w:rsid w:val="00D05667"/>
    <w:rsid w:val="00D168BB"/>
    <w:rsid w:val="00D17AA8"/>
    <w:rsid w:val="00D25081"/>
    <w:rsid w:val="00D3511F"/>
    <w:rsid w:val="00D378B1"/>
    <w:rsid w:val="00D40842"/>
    <w:rsid w:val="00D41942"/>
    <w:rsid w:val="00D46AAE"/>
    <w:rsid w:val="00D53F1E"/>
    <w:rsid w:val="00D61B21"/>
    <w:rsid w:val="00D6786E"/>
    <w:rsid w:val="00D824B2"/>
    <w:rsid w:val="00D873D6"/>
    <w:rsid w:val="00D90359"/>
    <w:rsid w:val="00D93800"/>
    <w:rsid w:val="00D95AB0"/>
    <w:rsid w:val="00D967D9"/>
    <w:rsid w:val="00DA4D04"/>
    <w:rsid w:val="00DA536C"/>
    <w:rsid w:val="00DA7511"/>
    <w:rsid w:val="00DB1D43"/>
    <w:rsid w:val="00DB579D"/>
    <w:rsid w:val="00DB6992"/>
    <w:rsid w:val="00DB6FA8"/>
    <w:rsid w:val="00DB7A31"/>
    <w:rsid w:val="00DC06D8"/>
    <w:rsid w:val="00DC12CF"/>
    <w:rsid w:val="00DC7EE3"/>
    <w:rsid w:val="00DD02D4"/>
    <w:rsid w:val="00DD059E"/>
    <w:rsid w:val="00DD2CC6"/>
    <w:rsid w:val="00DD5723"/>
    <w:rsid w:val="00DD5DC5"/>
    <w:rsid w:val="00DD7447"/>
    <w:rsid w:val="00DE3D08"/>
    <w:rsid w:val="00DF7682"/>
    <w:rsid w:val="00E07BBF"/>
    <w:rsid w:val="00E07F2B"/>
    <w:rsid w:val="00E129E0"/>
    <w:rsid w:val="00E16A0B"/>
    <w:rsid w:val="00E3392F"/>
    <w:rsid w:val="00E35B73"/>
    <w:rsid w:val="00E41A00"/>
    <w:rsid w:val="00E44005"/>
    <w:rsid w:val="00E50FE3"/>
    <w:rsid w:val="00E622C6"/>
    <w:rsid w:val="00E6463B"/>
    <w:rsid w:val="00E65FD8"/>
    <w:rsid w:val="00E72918"/>
    <w:rsid w:val="00E74F6E"/>
    <w:rsid w:val="00E84975"/>
    <w:rsid w:val="00E863D8"/>
    <w:rsid w:val="00E932E1"/>
    <w:rsid w:val="00E93D80"/>
    <w:rsid w:val="00E9739D"/>
    <w:rsid w:val="00E97E9D"/>
    <w:rsid w:val="00EA08F7"/>
    <w:rsid w:val="00EA5E4B"/>
    <w:rsid w:val="00EB35DE"/>
    <w:rsid w:val="00EB41D7"/>
    <w:rsid w:val="00EB59E8"/>
    <w:rsid w:val="00EB5AE5"/>
    <w:rsid w:val="00EC2F36"/>
    <w:rsid w:val="00EC37A5"/>
    <w:rsid w:val="00EC4453"/>
    <w:rsid w:val="00EC5082"/>
    <w:rsid w:val="00EC6081"/>
    <w:rsid w:val="00EC7D6D"/>
    <w:rsid w:val="00ED0336"/>
    <w:rsid w:val="00ED4FDE"/>
    <w:rsid w:val="00ED6A2F"/>
    <w:rsid w:val="00EE20F8"/>
    <w:rsid w:val="00EE493F"/>
    <w:rsid w:val="00EF5FE9"/>
    <w:rsid w:val="00F0072F"/>
    <w:rsid w:val="00F01FEB"/>
    <w:rsid w:val="00F03552"/>
    <w:rsid w:val="00F051C9"/>
    <w:rsid w:val="00F0537B"/>
    <w:rsid w:val="00F0781F"/>
    <w:rsid w:val="00F10DEA"/>
    <w:rsid w:val="00F1189F"/>
    <w:rsid w:val="00F16B5C"/>
    <w:rsid w:val="00F308ED"/>
    <w:rsid w:val="00F30FE5"/>
    <w:rsid w:val="00F32364"/>
    <w:rsid w:val="00F3252C"/>
    <w:rsid w:val="00F33BE0"/>
    <w:rsid w:val="00F4086E"/>
    <w:rsid w:val="00F4214A"/>
    <w:rsid w:val="00F566FF"/>
    <w:rsid w:val="00F6326F"/>
    <w:rsid w:val="00F644F2"/>
    <w:rsid w:val="00F721EB"/>
    <w:rsid w:val="00F77143"/>
    <w:rsid w:val="00F8134D"/>
    <w:rsid w:val="00F82B48"/>
    <w:rsid w:val="00F8648C"/>
    <w:rsid w:val="00F904D0"/>
    <w:rsid w:val="00F92745"/>
    <w:rsid w:val="00F96690"/>
    <w:rsid w:val="00FA7A5B"/>
    <w:rsid w:val="00FA7E48"/>
    <w:rsid w:val="00FC08CB"/>
    <w:rsid w:val="00FC4A82"/>
    <w:rsid w:val="00FC6B43"/>
    <w:rsid w:val="00FD1820"/>
    <w:rsid w:val="00FD427C"/>
    <w:rsid w:val="00FD5939"/>
    <w:rsid w:val="00FE046F"/>
    <w:rsid w:val="00FF002A"/>
    <w:rsid w:val="00FF40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863C1"/>
  <w15:docId w15:val="{94F8236F-0CA4-4D5E-9EA5-F1AAF3D2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uiPriority w:val="99"/>
    <w:semiHidden/>
    <w:unhideWhenUsed/>
    <w:rsid w:val="003014BF"/>
    <w:rPr>
      <w:sz w:val="16"/>
      <w:szCs w:val="16"/>
    </w:rPr>
  </w:style>
  <w:style w:type="paragraph" w:styleId="CommentText">
    <w:name w:val="annotation text"/>
    <w:basedOn w:val="Normal"/>
    <w:link w:val="CommentTextChar"/>
    <w:uiPriority w:val="99"/>
    <w:unhideWhenUsed/>
    <w:rsid w:val="003014BF"/>
    <w:rPr>
      <w:szCs w:val="20"/>
    </w:rPr>
  </w:style>
  <w:style w:type="character" w:customStyle="1" w:styleId="CommentTextChar">
    <w:name w:val="Comment Text Char"/>
    <w:basedOn w:val="DefaultParagraphFont"/>
    <w:link w:val="CommentText"/>
    <w:uiPriority w:val="99"/>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 w:type="paragraph" w:customStyle="1" w:styleId="Default">
    <w:name w:val="Default"/>
    <w:rsid w:val="000C6668"/>
    <w:pPr>
      <w:autoSpaceDE w:val="0"/>
      <w:autoSpaceDN w:val="0"/>
      <w:adjustRightInd w:val="0"/>
    </w:pPr>
    <w:rPr>
      <w:rFonts w:ascii="Georgia" w:eastAsiaTheme="minorHAnsi" w:hAnsi="Georgia" w:cs="Georgia"/>
      <w:color w:val="000000"/>
      <w:sz w:val="24"/>
      <w:szCs w:val="24"/>
      <w:lang w:val="en-US" w:eastAsia="en-US"/>
    </w:rPr>
  </w:style>
  <w:style w:type="character" w:customStyle="1" w:styleId="apple-converted-space">
    <w:name w:val="apple-converted-space"/>
    <w:basedOn w:val="DefaultParagraphFont"/>
    <w:rsid w:val="00EF5FE9"/>
  </w:style>
  <w:style w:type="character" w:styleId="Emphasis">
    <w:name w:val="Emphasis"/>
    <w:basedOn w:val="DefaultParagraphFont"/>
    <w:hidden/>
    <w:uiPriority w:val="20"/>
    <w:qFormat/>
    <w:rsid w:val="00EA08F7"/>
    <w:rPr>
      <w:i/>
      <w:iCs/>
    </w:rPr>
  </w:style>
  <w:style w:type="paragraph" w:customStyle="1" w:styleId="BodySingle">
    <w:name w:val="Body Single"/>
    <w:basedOn w:val="BodyText"/>
    <w:link w:val="BodySingleChar"/>
    <w:qFormat/>
    <w:rsid w:val="004A77C1"/>
    <w:pPr>
      <w:spacing w:after="0"/>
    </w:pPr>
    <w:rPr>
      <w:rFonts w:eastAsiaTheme="minorHAnsi" w:cstheme="minorBidi"/>
      <w:szCs w:val="20"/>
    </w:rPr>
  </w:style>
  <w:style w:type="character" w:customStyle="1" w:styleId="BodySingleChar">
    <w:name w:val="Body Single Char"/>
    <w:basedOn w:val="BodyTextChar"/>
    <w:link w:val="BodySingle"/>
    <w:rsid w:val="004A77C1"/>
    <w:rPr>
      <w:rFonts w:ascii="Georgia" w:eastAsiaTheme="minorHAnsi" w:hAnsi="Georgia" w:cstheme="minorBidi"/>
      <w:sz w:val="20"/>
      <w:lang w:eastAsia="en-US"/>
    </w:rPr>
  </w:style>
  <w:style w:type="paragraph" w:styleId="FootnoteText">
    <w:name w:val="footnote text"/>
    <w:basedOn w:val="Normal"/>
    <w:link w:val="FootnoteTextChar"/>
    <w:uiPriority w:val="99"/>
    <w:semiHidden/>
    <w:unhideWhenUsed/>
    <w:rsid w:val="00A342C8"/>
    <w:pPr>
      <w:spacing w:line="240" w:lineRule="auto"/>
    </w:pPr>
    <w:rPr>
      <w:szCs w:val="20"/>
    </w:rPr>
  </w:style>
  <w:style w:type="character" w:customStyle="1" w:styleId="FootnoteTextChar">
    <w:name w:val="Footnote Text Char"/>
    <w:basedOn w:val="DefaultParagraphFont"/>
    <w:link w:val="FootnoteText"/>
    <w:uiPriority w:val="99"/>
    <w:semiHidden/>
    <w:rsid w:val="00A342C8"/>
    <w:rPr>
      <w:rFonts w:ascii="Georgia" w:hAnsi="Georgia"/>
      <w:lang w:eastAsia="en-US"/>
    </w:rPr>
  </w:style>
  <w:style w:type="character" w:styleId="FootnoteReference">
    <w:name w:val="footnote reference"/>
    <w:basedOn w:val="DefaultParagraphFont"/>
    <w:uiPriority w:val="99"/>
    <w:semiHidden/>
    <w:unhideWhenUsed/>
    <w:rsid w:val="00A342C8"/>
    <w:rPr>
      <w:vertAlign w:val="superscript"/>
    </w:rPr>
  </w:style>
  <w:style w:type="paragraph" w:styleId="Revision">
    <w:name w:val="Revision"/>
    <w:hidden/>
    <w:uiPriority w:val="99"/>
    <w:semiHidden/>
    <w:rsid w:val="00850F9A"/>
    <w:rPr>
      <w:rFonts w:ascii="Georgia" w:hAnsi="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95765">
      <w:bodyDiv w:val="1"/>
      <w:marLeft w:val="0"/>
      <w:marRight w:val="0"/>
      <w:marTop w:val="0"/>
      <w:marBottom w:val="0"/>
      <w:divBdr>
        <w:top w:val="none" w:sz="0" w:space="0" w:color="auto"/>
        <w:left w:val="none" w:sz="0" w:space="0" w:color="auto"/>
        <w:bottom w:val="none" w:sz="0" w:space="0" w:color="auto"/>
        <w:right w:val="none" w:sz="0" w:space="0" w:color="auto"/>
      </w:divBdr>
    </w:div>
    <w:div w:id="1843079614">
      <w:bodyDiv w:val="1"/>
      <w:marLeft w:val="0"/>
      <w:marRight w:val="0"/>
      <w:marTop w:val="0"/>
      <w:marBottom w:val="0"/>
      <w:divBdr>
        <w:top w:val="none" w:sz="0" w:space="0" w:color="auto"/>
        <w:left w:val="none" w:sz="0" w:space="0" w:color="auto"/>
        <w:bottom w:val="none" w:sz="0" w:space="0" w:color="auto"/>
        <w:right w:val="none" w:sz="0" w:space="0" w:color="auto"/>
      </w:divBdr>
      <w:divsChild>
        <w:div w:id="683634772">
          <w:marLeft w:val="0"/>
          <w:marRight w:val="0"/>
          <w:marTop w:val="0"/>
          <w:marBottom w:val="0"/>
          <w:divBdr>
            <w:top w:val="none" w:sz="0" w:space="0" w:color="auto"/>
            <w:left w:val="none" w:sz="0" w:space="0" w:color="auto"/>
            <w:bottom w:val="none" w:sz="0" w:space="0" w:color="auto"/>
            <w:right w:val="none" w:sz="0" w:space="0" w:color="auto"/>
          </w:divBdr>
          <w:divsChild>
            <w:div w:id="984890206">
              <w:marLeft w:val="0"/>
              <w:marRight w:val="0"/>
              <w:marTop w:val="0"/>
              <w:marBottom w:val="0"/>
              <w:divBdr>
                <w:top w:val="none" w:sz="0" w:space="0" w:color="auto"/>
                <w:left w:val="none" w:sz="0" w:space="0" w:color="auto"/>
                <w:bottom w:val="none" w:sz="0" w:space="0" w:color="auto"/>
                <w:right w:val="none" w:sz="0" w:space="0" w:color="auto"/>
              </w:divBdr>
              <w:divsChild>
                <w:div w:id="2140293533">
                  <w:marLeft w:val="0"/>
                  <w:marRight w:val="0"/>
                  <w:marTop w:val="0"/>
                  <w:marBottom w:val="0"/>
                  <w:divBdr>
                    <w:top w:val="none" w:sz="0" w:space="0" w:color="auto"/>
                    <w:left w:val="none" w:sz="0" w:space="0" w:color="auto"/>
                    <w:bottom w:val="none" w:sz="0" w:space="0" w:color="auto"/>
                    <w:right w:val="none" w:sz="0" w:space="0" w:color="auto"/>
                  </w:divBdr>
                  <w:divsChild>
                    <w:div w:id="670835007">
                      <w:marLeft w:val="0"/>
                      <w:marRight w:val="125"/>
                      <w:marTop w:val="0"/>
                      <w:marBottom w:val="0"/>
                      <w:divBdr>
                        <w:top w:val="none" w:sz="0" w:space="0" w:color="auto"/>
                        <w:left w:val="none" w:sz="0" w:space="0" w:color="auto"/>
                        <w:bottom w:val="none" w:sz="0" w:space="0" w:color="auto"/>
                        <w:right w:val="none" w:sz="0" w:space="0" w:color="auto"/>
                      </w:divBdr>
                      <w:divsChild>
                        <w:div w:id="305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blankenspoor@nl.pwc.com" TargetMode="External"/><Relationship Id="rId13" Type="http://schemas.openxmlformats.org/officeDocument/2006/relationships/hyperlink" Target="http://www.pwc.com/structur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osurvey.pw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eosurvey.pw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wc.to/2jctwS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CD00-BE4B-444D-886A-01DEFC8A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5419</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Blankenspoor, Joost</cp:lastModifiedBy>
  <cp:revision>4</cp:revision>
  <cp:lastPrinted>2016-04-27T12:47:00Z</cp:lastPrinted>
  <dcterms:created xsi:type="dcterms:W3CDTF">2017-02-06T08:36:00Z</dcterms:created>
  <dcterms:modified xsi:type="dcterms:W3CDTF">2017-02-13T08:22:00Z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