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70A8E" w14:textId="77777777" w:rsidR="006A5C94" w:rsidRPr="00146067" w:rsidRDefault="00DF1CB4">
      <w:pPr>
        <w:tabs>
          <w:tab w:val="center" w:pos="4536"/>
        </w:tabs>
        <w:rPr>
          <w:b/>
          <w:i/>
        </w:rPr>
      </w:pPr>
      <w:r w:rsidRPr="00146067">
        <w:rPr>
          <w:b/>
          <w:i/>
        </w:rPr>
        <w:tab/>
      </w:r>
    </w:p>
    <w:p w14:paraId="0A9CD663" w14:textId="77777777" w:rsidR="00146067" w:rsidRDefault="00146067" w:rsidP="00146067">
      <w:pPr>
        <w:pStyle w:val="Title"/>
        <w:rPr>
          <w:rFonts w:ascii="Georgia" w:hAnsi="Georgia"/>
        </w:rPr>
      </w:pPr>
      <w:r>
        <w:rPr>
          <w:rFonts w:ascii="Georgia" w:hAnsi="Georgia"/>
        </w:rPr>
        <w:t>Press Release</w:t>
      </w:r>
    </w:p>
    <w:p w14:paraId="3DD93D8D" w14:textId="77777777" w:rsidR="006A5C94" w:rsidRPr="00CB645E" w:rsidRDefault="006A5C94">
      <w:pPr>
        <w:pStyle w:val="Title"/>
        <w:rPr>
          <w:rFonts w:ascii="Georgia" w:hAnsi="Georgia"/>
          <w:b w:val="0"/>
          <w:i w:val="0"/>
        </w:rPr>
      </w:pPr>
    </w:p>
    <w:tbl>
      <w:tblPr>
        <w:tblpPr w:leftFromText="180" w:rightFromText="180" w:vertAnchor="text" w:tblpY="1"/>
        <w:tblOverlap w:val="never"/>
        <w:tblW w:w="0" w:type="auto"/>
        <w:tblLayout w:type="fixed"/>
        <w:tblLook w:val="0000" w:firstRow="0" w:lastRow="0" w:firstColumn="0" w:lastColumn="0" w:noHBand="0" w:noVBand="0"/>
      </w:tblPr>
      <w:tblGrid>
        <w:gridCol w:w="2268"/>
        <w:gridCol w:w="6660"/>
      </w:tblGrid>
      <w:tr w:rsidR="006A5C94" w14:paraId="5E270C3E" w14:textId="77777777" w:rsidTr="00575FB8">
        <w:tc>
          <w:tcPr>
            <w:tcW w:w="2268" w:type="dxa"/>
          </w:tcPr>
          <w:p w14:paraId="521B1CCB" w14:textId="77777777" w:rsidR="006A5C94" w:rsidRDefault="00DF1CB4">
            <w:pPr>
              <w:rPr>
                <w:i/>
              </w:rPr>
            </w:pPr>
            <w:r>
              <w:rPr>
                <w:i/>
              </w:rPr>
              <w:t>Date</w:t>
            </w:r>
          </w:p>
        </w:tc>
        <w:tc>
          <w:tcPr>
            <w:tcW w:w="6660" w:type="dxa"/>
          </w:tcPr>
          <w:p w14:paraId="752C7807" w14:textId="341C90D1" w:rsidR="006A5C94" w:rsidRPr="003C2E93" w:rsidRDefault="00C95BA7">
            <w:pPr>
              <w:rPr>
                <w:rFonts w:cs="Helv"/>
                <w:b/>
                <w:color w:val="000000"/>
                <w:szCs w:val="20"/>
                <w:lang w:eastAsia="en-GB"/>
              </w:rPr>
            </w:pPr>
            <w:r w:rsidRPr="00220BF2">
              <w:rPr>
                <w:rFonts w:cs="Helv"/>
                <w:b/>
                <w:color w:val="000000" w:themeColor="text1"/>
                <w:szCs w:val="20"/>
                <w:lang w:eastAsia="en-GB"/>
              </w:rPr>
              <w:t>1</w:t>
            </w:r>
            <w:r w:rsidR="00320DFA">
              <w:rPr>
                <w:rFonts w:cs="Helv"/>
                <w:b/>
                <w:color w:val="000000" w:themeColor="text1"/>
                <w:szCs w:val="20"/>
                <w:lang w:eastAsia="en-GB"/>
              </w:rPr>
              <w:t>6</w:t>
            </w:r>
            <w:r w:rsidR="003F4313" w:rsidRPr="00220BF2">
              <w:rPr>
                <w:rFonts w:cs="Helv"/>
                <w:b/>
                <w:color w:val="000000" w:themeColor="text1"/>
                <w:szCs w:val="20"/>
                <w:lang w:eastAsia="en-GB"/>
              </w:rPr>
              <w:t xml:space="preserve"> </w:t>
            </w:r>
            <w:r w:rsidRPr="00220BF2">
              <w:rPr>
                <w:rFonts w:cs="Helv"/>
                <w:b/>
                <w:color w:val="000000" w:themeColor="text1"/>
                <w:szCs w:val="20"/>
                <w:lang w:eastAsia="en-GB"/>
              </w:rPr>
              <w:t>August</w:t>
            </w:r>
            <w:r w:rsidR="00335F79" w:rsidRPr="00220BF2">
              <w:rPr>
                <w:rFonts w:cs="Helv"/>
                <w:b/>
                <w:color w:val="000000" w:themeColor="text1"/>
                <w:szCs w:val="20"/>
                <w:lang w:eastAsia="en-GB"/>
              </w:rPr>
              <w:t xml:space="preserve"> </w:t>
            </w:r>
            <w:r w:rsidR="003C2E93" w:rsidRPr="00220BF2">
              <w:rPr>
                <w:rFonts w:cs="Helv"/>
                <w:b/>
                <w:color w:val="000000"/>
                <w:szCs w:val="20"/>
                <w:lang w:eastAsia="en-GB"/>
              </w:rPr>
              <w:t>201</w:t>
            </w:r>
            <w:r w:rsidR="009039DA" w:rsidRPr="00220BF2">
              <w:rPr>
                <w:rFonts w:cs="Helv"/>
                <w:b/>
                <w:color w:val="000000"/>
                <w:szCs w:val="20"/>
                <w:lang w:eastAsia="en-GB"/>
              </w:rPr>
              <w:t>6</w:t>
            </w:r>
          </w:p>
          <w:p w14:paraId="46058E0B" w14:textId="77777777" w:rsidR="003C2E93" w:rsidRPr="003C2E93" w:rsidRDefault="003C2E93">
            <w:pPr>
              <w:rPr>
                <w:b/>
              </w:rPr>
            </w:pPr>
          </w:p>
        </w:tc>
      </w:tr>
      <w:tr w:rsidR="006A5C94" w:rsidRPr="00A21575" w14:paraId="71FF29E3" w14:textId="77777777" w:rsidTr="00146067">
        <w:trPr>
          <w:trHeight w:val="1227"/>
        </w:trPr>
        <w:tc>
          <w:tcPr>
            <w:tcW w:w="2268" w:type="dxa"/>
          </w:tcPr>
          <w:p w14:paraId="1B0D94F8" w14:textId="77777777" w:rsidR="006A5C94" w:rsidRDefault="00DF1CB4">
            <w:pPr>
              <w:rPr>
                <w:i/>
              </w:rPr>
            </w:pPr>
            <w:r>
              <w:rPr>
                <w:i/>
              </w:rPr>
              <w:t>Contact</w:t>
            </w:r>
          </w:p>
          <w:p w14:paraId="7318BDE4" w14:textId="77777777" w:rsidR="00A21575" w:rsidRDefault="00A21575">
            <w:pPr>
              <w:rPr>
                <w:i/>
              </w:rPr>
            </w:pPr>
          </w:p>
        </w:tc>
        <w:tc>
          <w:tcPr>
            <w:tcW w:w="6660" w:type="dxa"/>
          </w:tcPr>
          <w:p w14:paraId="1739BED4" w14:textId="77777777" w:rsidR="006A5C94" w:rsidRDefault="00146067">
            <w:pPr>
              <w:tabs>
                <w:tab w:val="left" w:pos="1440"/>
              </w:tabs>
              <w:ind w:left="1440" w:hanging="1440"/>
              <w:rPr>
                <w:rFonts w:cs="Arial"/>
                <w:lang w:val="it-IT"/>
              </w:rPr>
            </w:pPr>
            <w:r>
              <w:rPr>
                <w:rFonts w:cs="Arial"/>
                <w:bCs/>
                <w:lang w:val="it-IT"/>
              </w:rPr>
              <w:t>Nic</w:t>
            </w:r>
            <w:r w:rsidR="00640F07">
              <w:rPr>
                <w:rFonts w:cs="Arial"/>
                <w:bCs/>
                <w:lang w:val="it-IT"/>
              </w:rPr>
              <w:t>holas Braude</w:t>
            </w:r>
            <w:r w:rsidR="00DF1CB4">
              <w:rPr>
                <w:rFonts w:cs="Arial"/>
                <w:bCs/>
                <w:lang w:val="it-IT"/>
              </w:rPr>
              <w:t>, PwC</w:t>
            </w:r>
          </w:p>
          <w:p w14:paraId="1D5A8D2E" w14:textId="77777777" w:rsidR="00884BF5" w:rsidRPr="00141A9D" w:rsidRDefault="00DF1CB4">
            <w:pPr>
              <w:tabs>
                <w:tab w:val="left" w:pos="1440"/>
              </w:tabs>
              <w:ind w:left="1440" w:hanging="1440"/>
              <w:rPr>
                <w:rFonts w:cs="Arial"/>
                <w:lang w:val="it-IT"/>
              </w:rPr>
            </w:pPr>
            <w:r w:rsidRPr="00141A9D">
              <w:rPr>
                <w:rFonts w:cs="Arial"/>
                <w:lang w:val="it-IT"/>
              </w:rPr>
              <w:t>Tel:</w:t>
            </w:r>
            <w:r w:rsidR="00640F07">
              <w:rPr>
                <w:rFonts w:cs="Arial"/>
                <w:lang w:val="it-IT"/>
              </w:rPr>
              <w:t xml:space="preserve"> (617) 530-5435</w:t>
            </w:r>
          </w:p>
          <w:p w14:paraId="35E6E019" w14:textId="64CF8AF6" w:rsidR="00884BF5" w:rsidRDefault="00DF1CB4" w:rsidP="00141A9D">
            <w:pPr>
              <w:tabs>
                <w:tab w:val="left" w:pos="1440"/>
              </w:tabs>
              <w:ind w:left="1440" w:hanging="1440"/>
              <w:rPr>
                <w:rFonts w:cs="Arial"/>
                <w:lang w:val="it-IT"/>
              </w:rPr>
            </w:pPr>
            <w:r w:rsidRPr="00141A9D">
              <w:rPr>
                <w:rFonts w:cs="Arial"/>
                <w:lang w:val="it-IT"/>
              </w:rPr>
              <w:t>e-mail:</w:t>
            </w:r>
            <w:r w:rsidR="00640F07">
              <w:rPr>
                <w:rFonts w:cs="Arial"/>
                <w:lang w:val="it-IT"/>
              </w:rPr>
              <w:t xml:space="preserve"> </w:t>
            </w:r>
            <w:hyperlink r:id="rId8" w:history="1">
              <w:r w:rsidR="009039DA" w:rsidRPr="003A7BF5">
                <w:rPr>
                  <w:rStyle w:val="Hyperlink"/>
                  <w:rFonts w:cs="Arial"/>
                  <w:lang w:val="it-IT"/>
                </w:rPr>
                <w:t>nicholas.braude@pwc.com</w:t>
              </w:r>
            </w:hyperlink>
          </w:p>
          <w:p w14:paraId="752FF65F" w14:textId="77777777" w:rsidR="00141A9D" w:rsidRDefault="00141A9D" w:rsidP="00141A9D">
            <w:pPr>
              <w:tabs>
                <w:tab w:val="left" w:pos="1440"/>
              </w:tabs>
              <w:ind w:left="1440" w:hanging="1440"/>
              <w:rPr>
                <w:rFonts w:cs="Arial"/>
                <w:lang w:val="it-IT"/>
              </w:rPr>
            </w:pPr>
          </w:p>
          <w:p w14:paraId="4C0B8BCE" w14:textId="77777777" w:rsidR="00A21575" w:rsidRPr="00141A9D" w:rsidRDefault="00A21575" w:rsidP="00146067">
            <w:pPr>
              <w:tabs>
                <w:tab w:val="left" w:pos="1440"/>
              </w:tabs>
              <w:ind w:left="1440" w:hanging="1440"/>
              <w:rPr>
                <w:rFonts w:cs="Arial"/>
                <w:lang w:val="it-IT"/>
              </w:rPr>
            </w:pPr>
          </w:p>
        </w:tc>
      </w:tr>
      <w:tr w:rsidR="006A5C94" w:rsidRPr="003F73E7" w14:paraId="146B946A" w14:textId="77777777" w:rsidTr="00575FB8">
        <w:tc>
          <w:tcPr>
            <w:tcW w:w="2268" w:type="dxa"/>
          </w:tcPr>
          <w:p w14:paraId="64F6D150" w14:textId="77777777" w:rsidR="006A5C94" w:rsidRPr="00EA7A5F" w:rsidRDefault="00DF1CB4">
            <w:pPr>
              <w:rPr>
                <w:i/>
              </w:rPr>
            </w:pPr>
            <w:r w:rsidRPr="00EA7A5F">
              <w:rPr>
                <w:i/>
              </w:rPr>
              <w:t xml:space="preserve">Pages </w:t>
            </w:r>
          </w:p>
        </w:tc>
        <w:tc>
          <w:tcPr>
            <w:tcW w:w="6660" w:type="dxa"/>
          </w:tcPr>
          <w:p w14:paraId="6BC8E0F9" w14:textId="3AD26C78" w:rsidR="006A5C94" w:rsidRPr="00EA7A5F" w:rsidRDefault="00EA7A5F">
            <w:r>
              <w:t>3</w:t>
            </w:r>
          </w:p>
        </w:tc>
      </w:tr>
    </w:tbl>
    <w:p w14:paraId="7E2965F8" w14:textId="5D3D387A" w:rsidR="00146067" w:rsidRPr="00575FB8" w:rsidRDefault="00146067" w:rsidP="00146067"/>
    <w:p w14:paraId="1539D588" w14:textId="7F154156" w:rsidR="00146067" w:rsidRDefault="00CB645E" w:rsidP="00CB645E">
      <w:pPr>
        <w:tabs>
          <w:tab w:val="left" w:pos="709"/>
        </w:tabs>
        <w:autoSpaceDE w:val="0"/>
        <w:autoSpaceDN w:val="0"/>
        <w:adjustRightInd w:val="0"/>
        <w:spacing w:line="240" w:lineRule="auto"/>
        <w:ind w:right="158"/>
        <w:contextualSpacing/>
        <w:jc w:val="center"/>
        <w:rPr>
          <w:b/>
          <w:bCs/>
          <w:color w:val="000000"/>
          <w:sz w:val="23"/>
          <w:szCs w:val="23"/>
        </w:rPr>
      </w:pPr>
      <w:r>
        <w:rPr>
          <w:noProof/>
          <w:lang w:val="en-US"/>
        </w:rPr>
        <mc:AlternateContent>
          <mc:Choice Requires="wps">
            <w:drawing>
              <wp:anchor distT="0" distB="0" distL="114300" distR="114300" simplePos="0" relativeHeight="251659264" behindDoc="0" locked="0" layoutInCell="1" allowOverlap="1" wp14:anchorId="5C49533A" wp14:editId="421234AA">
                <wp:simplePos x="0" y="0"/>
                <wp:positionH relativeFrom="page">
                  <wp:posOffset>1210310</wp:posOffset>
                </wp:positionH>
                <wp:positionV relativeFrom="page">
                  <wp:posOffset>4057015</wp:posOffset>
                </wp:positionV>
                <wp:extent cx="5779135" cy="0"/>
                <wp:effectExtent l="0" t="0" r="1206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0F2F9"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3pt,319.45pt" to="550.35pt,3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kd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T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" strokecolor="#e36c0a">
                <w10:wrap anchorx="page" anchory="page"/>
              </v:line>
            </w:pict>
          </mc:Fallback>
        </mc:AlternateContent>
      </w:r>
    </w:p>
    <w:p w14:paraId="66C16E63" w14:textId="3490ADE1" w:rsidR="00146067" w:rsidRPr="0019364A" w:rsidRDefault="00A5621A" w:rsidP="00CB645E">
      <w:pPr>
        <w:tabs>
          <w:tab w:val="left" w:pos="709"/>
        </w:tabs>
        <w:autoSpaceDE w:val="0"/>
        <w:autoSpaceDN w:val="0"/>
        <w:adjustRightInd w:val="0"/>
        <w:spacing w:line="240" w:lineRule="auto"/>
        <w:ind w:right="158"/>
        <w:contextualSpacing/>
        <w:jc w:val="center"/>
        <w:rPr>
          <w:rFonts w:eastAsia="Times New Roman"/>
          <w:b/>
          <w:sz w:val="24"/>
          <w:szCs w:val="28"/>
          <w:lang w:val="en-US" w:eastAsia="de-DE"/>
        </w:rPr>
      </w:pPr>
      <w:r w:rsidRPr="0019364A">
        <w:rPr>
          <w:b/>
          <w:bCs/>
          <w:color w:val="000000"/>
          <w:sz w:val="24"/>
          <w:szCs w:val="28"/>
        </w:rPr>
        <w:t xml:space="preserve">PwC’s </w:t>
      </w:r>
      <w:r w:rsidR="0019364A">
        <w:rPr>
          <w:b/>
          <w:bCs/>
          <w:color w:val="000000"/>
          <w:sz w:val="24"/>
          <w:szCs w:val="28"/>
        </w:rPr>
        <w:t xml:space="preserve">25 Fastest Growing Cloud Companies </w:t>
      </w:r>
      <w:r w:rsidR="0019364A">
        <w:rPr>
          <w:b/>
          <w:bCs/>
          <w:color w:val="000000"/>
          <w:sz w:val="24"/>
          <w:szCs w:val="28"/>
        </w:rPr>
        <w:br/>
        <w:t>signal software climate change</w:t>
      </w:r>
    </w:p>
    <w:p w14:paraId="25B4BDB5" w14:textId="29486DD4" w:rsidR="00146067" w:rsidRPr="0019364A" w:rsidRDefault="00146067" w:rsidP="00CB645E">
      <w:pPr>
        <w:tabs>
          <w:tab w:val="left" w:pos="709"/>
        </w:tabs>
        <w:autoSpaceDE w:val="0"/>
        <w:autoSpaceDN w:val="0"/>
        <w:adjustRightInd w:val="0"/>
        <w:spacing w:line="240" w:lineRule="auto"/>
        <w:ind w:right="158"/>
        <w:contextualSpacing/>
        <w:jc w:val="center"/>
        <w:rPr>
          <w:rFonts w:eastAsia="Times New Roman"/>
          <w:sz w:val="28"/>
          <w:szCs w:val="28"/>
          <w:lang w:val="en-US" w:eastAsia="de-DE"/>
        </w:rPr>
      </w:pPr>
    </w:p>
    <w:p w14:paraId="21DE9841" w14:textId="30762550" w:rsidR="00AC4207" w:rsidRPr="00C95BA7" w:rsidRDefault="00635270" w:rsidP="00CB645E">
      <w:pPr>
        <w:tabs>
          <w:tab w:val="left" w:pos="709"/>
        </w:tabs>
        <w:autoSpaceDE w:val="0"/>
        <w:autoSpaceDN w:val="0"/>
        <w:adjustRightInd w:val="0"/>
        <w:spacing w:line="240" w:lineRule="auto"/>
        <w:ind w:right="158"/>
        <w:contextualSpacing/>
        <w:jc w:val="center"/>
        <w:rPr>
          <w:rFonts w:eastAsia="Times New Roman"/>
          <w:i/>
          <w:sz w:val="22"/>
          <w:szCs w:val="28"/>
          <w:highlight w:val="yellow"/>
          <w:lang w:val="en-US" w:eastAsia="de-DE"/>
        </w:rPr>
      </w:pPr>
      <w:r>
        <w:rPr>
          <w:rFonts w:eastAsia="Times New Roman"/>
          <w:i/>
          <w:sz w:val="22"/>
          <w:szCs w:val="28"/>
          <w:lang w:val="en-US" w:eastAsia="de-DE"/>
        </w:rPr>
        <w:t xml:space="preserve">First-time ranking shows opportunities and obstacles facing </w:t>
      </w:r>
      <w:r w:rsidRPr="00635270">
        <w:rPr>
          <w:rFonts w:eastAsia="Times New Roman"/>
          <w:i/>
          <w:sz w:val="22"/>
          <w:szCs w:val="28"/>
          <w:lang w:val="en-US" w:eastAsia="de-DE"/>
        </w:rPr>
        <w:t xml:space="preserve">software </w:t>
      </w:r>
      <w:r>
        <w:rPr>
          <w:rFonts w:eastAsia="Times New Roman"/>
          <w:i/>
          <w:sz w:val="22"/>
          <w:szCs w:val="28"/>
          <w:lang w:val="en-US" w:eastAsia="de-DE"/>
        </w:rPr>
        <w:t>vendors</w:t>
      </w:r>
    </w:p>
    <w:p w14:paraId="613E276F" w14:textId="55DB449E" w:rsidR="00747F35" w:rsidRDefault="00747F35" w:rsidP="00900912">
      <w:pPr>
        <w:tabs>
          <w:tab w:val="left" w:pos="709"/>
        </w:tabs>
        <w:autoSpaceDE w:val="0"/>
        <w:autoSpaceDN w:val="0"/>
        <w:adjustRightInd w:val="0"/>
        <w:spacing w:line="240" w:lineRule="auto"/>
        <w:ind w:right="158"/>
        <w:contextualSpacing/>
        <w:rPr>
          <w:rFonts w:eastAsia="Times New Roman"/>
          <w:i/>
          <w:sz w:val="22"/>
          <w:szCs w:val="28"/>
          <w:lang w:val="en-US" w:eastAsia="de-DE"/>
        </w:rPr>
      </w:pPr>
    </w:p>
    <w:p w14:paraId="7383C4BC" w14:textId="783C0A38" w:rsidR="0000517F" w:rsidRPr="00BD4A6C" w:rsidRDefault="0000517F" w:rsidP="00CB645E">
      <w:pPr>
        <w:spacing w:line="240" w:lineRule="auto"/>
        <w:ind w:right="158"/>
        <w:contextualSpacing/>
        <w:rPr>
          <w:sz w:val="28"/>
          <w:szCs w:val="28"/>
        </w:rPr>
      </w:pPr>
    </w:p>
    <w:p w14:paraId="65D7B4D6" w14:textId="7B304B5E" w:rsidR="008D32CF" w:rsidRDefault="00320DFA" w:rsidP="007C1500">
      <w:pPr>
        <w:spacing w:line="240" w:lineRule="auto"/>
        <w:ind w:right="158"/>
        <w:contextualSpacing/>
        <w:rPr>
          <w:szCs w:val="20"/>
        </w:rPr>
      </w:pPr>
      <w:r>
        <w:rPr>
          <w:b/>
          <w:color w:val="000000" w:themeColor="text1"/>
          <w:szCs w:val="20"/>
        </w:rPr>
        <w:t>Tues</w:t>
      </w:r>
      <w:bookmarkStart w:id="0" w:name="_GoBack"/>
      <w:bookmarkEnd w:id="0"/>
      <w:r w:rsidR="00770781" w:rsidRPr="00220BF2">
        <w:rPr>
          <w:b/>
          <w:color w:val="000000" w:themeColor="text1"/>
          <w:szCs w:val="20"/>
        </w:rPr>
        <w:t>day</w:t>
      </w:r>
      <w:r w:rsidR="009039DA" w:rsidRPr="00220BF2">
        <w:rPr>
          <w:b/>
          <w:color w:val="000000" w:themeColor="text1"/>
          <w:szCs w:val="20"/>
        </w:rPr>
        <w:t xml:space="preserve">, </w:t>
      </w:r>
      <w:r>
        <w:rPr>
          <w:b/>
          <w:color w:val="000000" w:themeColor="text1"/>
          <w:szCs w:val="20"/>
        </w:rPr>
        <w:t>16</w:t>
      </w:r>
      <w:r w:rsidR="00770781" w:rsidRPr="00220BF2">
        <w:rPr>
          <w:b/>
          <w:color w:val="000000" w:themeColor="text1"/>
          <w:szCs w:val="20"/>
        </w:rPr>
        <w:t xml:space="preserve"> </w:t>
      </w:r>
      <w:r w:rsidR="00C95BA7" w:rsidRPr="00220BF2">
        <w:rPr>
          <w:b/>
          <w:color w:val="000000" w:themeColor="text1"/>
          <w:szCs w:val="20"/>
        </w:rPr>
        <w:t>August</w:t>
      </w:r>
      <w:r w:rsidR="009039DA" w:rsidRPr="00220BF2">
        <w:rPr>
          <w:b/>
          <w:color w:val="000000" w:themeColor="text1"/>
          <w:szCs w:val="20"/>
        </w:rPr>
        <w:t xml:space="preserve"> </w:t>
      </w:r>
      <w:r w:rsidR="000717ED" w:rsidRPr="00220BF2">
        <w:rPr>
          <w:b/>
          <w:szCs w:val="20"/>
        </w:rPr>
        <w:t>201</w:t>
      </w:r>
      <w:r w:rsidR="009039DA" w:rsidRPr="00220BF2">
        <w:rPr>
          <w:b/>
          <w:szCs w:val="20"/>
        </w:rPr>
        <w:t>6</w:t>
      </w:r>
      <w:r w:rsidR="0000517F" w:rsidRPr="00984D7B">
        <w:rPr>
          <w:szCs w:val="20"/>
        </w:rPr>
        <w:t xml:space="preserve"> –</w:t>
      </w:r>
      <w:r w:rsidR="009E5F12">
        <w:rPr>
          <w:szCs w:val="20"/>
        </w:rPr>
        <w:t xml:space="preserve"> </w:t>
      </w:r>
      <w:r w:rsidR="00CF75D2">
        <w:rPr>
          <w:szCs w:val="20"/>
        </w:rPr>
        <w:t>With cloud computing rapidly</w:t>
      </w:r>
      <w:r w:rsidR="005C1057">
        <w:rPr>
          <w:szCs w:val="20"/>
        </w:rPr>
        <w:t xml:space="preserve"> reshaping the software industry, PwC </w:t>
      </w:r>
      <w:r w:rsidR="007A41DE">
        <w:rPr>
          <w:szCs w:val="20"/>
        </w:rPr>
        <w:t xml:space="preserve">has </w:t>
      </w:r>
      <w:r w:rsidR="005C1057">
        <w:rPr>
          <w:szCs w:val="20"/>
        </w:rPr>
        <w:t xml:space="preserve">ranked the 25 Fastest Growing Cloud Companies </w:t>
      </w:r>
      <w:r w:rsidR="008D32CF">
        <w:rPr>
          <w:szCs w:val="20"/>
        </w:rPr>
        <w:t>to help understand what drives success when vendors move to the cloud.</w:t>
      </w:r>
    </w:p>
    <w:p w14:paraId="7E07CCE8" w14:textId="50B8D848" w:rsidR="008D32CF" w:rsidRDefault="008D32CF" w:rsidP="007C1500">
      <w:pPr>
        <w:spacing w:line="240" w:lineRule="auto"/>
        <w:ind w:right="158"/>
        <w:contextualSpacing/>
        <w:rPr>
          <w:szCs w:val="20"/>
        </w:rPr>
      </w:pPr>
    </w:p>
    <w:p w14:paraId="7BC86D87" w14:textId="65BB10B5" w:rsidR="00494734" w:rsidRDefault="008D32CF" w:rsidP="00494734">
      <w:pPr>
        <w:spacing w:line="240" w:lineRule="auto"/>
        <w:ind w:right="158"/>
        <w:rPr>
          <w:szCs w:val="20"/>
        </w:rPr>
      </w:pPr>
      <w:r>
        <w:rPr>
          <w:szCs w:val="20"/>
        </w:rPr>
        <w:t>Released as part of PwC’s</w:t>
      </w:r>
      <w:r w:rsidR="009B6A4E">
        <w:rPr>
          <w:szCs w:val="20"/>
        </w:rPr>
        <w:t xml:space="preserve"> </w:t>
      </w:r>
      <w:hyperlink r:id="rId9" w:history="1">
        <w:r w:rsidR="009B6A4E" w:rsidRPr="00114C73">
          <w:rPr>
            <w:rStyle w:val="Hyperlink"/>
            <w:i/>
            <w:szCs w:val="20"/>
          </w:rPr>
          <w:t>Global 100 Software Leaders</w:t>
        </w:r>
      </w:hyperlink>
      <w:r w:rsidR="008023DC">
        <w:rPr>
          <w:szCs w:val="20"/>
        </w:rPr>
        <w:t xml:space="preserve"> research report</w:t>
      </w:r>
      <w:r>
        <w:rPr>
          <w:szCs w:val="20"/>
        </w:rPr>
        <w:t xml:space="preserve">, this </w:t>
      </w:r>
      <w:r w:rsidR="00E47473">
        <w:rPr>
          <w:szCs w:val="20"/>
        </w:rPr>
        <w:t>first-time</w:t>
      </w:r>
      <w:r>
        <w:rPr>
          <w:szCs w:val="20"/>
        </w:rPr>
        <w:t xml:space="preserve"> cloud-specific ranking </w:t>
      </w:r>
      <w:r w:rsidR="007A41DE">
        <w:rPr>
          <w:szCs w:val="20"/>
        </w:rPr>
        <w:t xml:space="preserve">suggests </w:t>
      </w:r>
      <w:r w:rsidR="007A41DE" w:rsidRPr="00494734">
        <w:rPr>
          <w:szCs w:val="20"/>
        </w:rPr>
        <w:t>that no one type of company has the secret fo</w:t>
      </w:r>
      <w:r w:rsidRPr="00494734">
        <w:rPr>
          <w:szCs w:val="20"/>
        </w:rPr>
        <w:t>rmula for success in the cloud.</w:t>
      </w:r>
    </w:p>
    <w:p w14:paraId="35E04FBF" w14:textId="1A02F7B7" w:rsidR="00494734" w:rsidRDefault="00494734" w:rsidP="00494734">
      <w:pPr>
        <w:spacing w:line="240" w:lineRule="auto"/>
        <w:ind w:right="158"/>
        <w:rPr>
          <w:szCs w:val="20"/>
        </w:rPr>
      </w:pPr>
    </w:p>
    <w:p w14:paraId="29CF669B" w14:textId="6CBBD58C" w:rsidR="008D32CF" w:rsidRPr="00494734" w:rsidRDefault="00494734" w:rsidP="00A25C24">
      <w:pPr>
        <w:spacing w:line="240" w:lineRule="auto"/>
        <w:ind w:right="158"/>
        <w:rPr>
          <w:szCs w:val="20"/>
        </w:rPr>
      </w:pPr>
      <w:r w:rsidRPr="00494734">
        <w:rPr>
          <w:szCs w:val="20"/>
        </w:rPr>
        <w:t xml:space="preserve">The </w:t>
      </w:r>
      <w:r>
        <w:rPr>
          <w:szCs w:val="20"/>
        </w:rPr>
        <w:t xml:space="preserve">ranking </w:t>
      </w:r>
      <w:r w:rsidRPr="00494734">
        <w:rPr>
          <w:szCs w:val="20"/>
        </w:rPr>
        <w:t xml:space="preserve">includes </w:t>
      </w:r>
      <w:r w:rsidR="00E47473">
        <w:rPr>
          <w:szCs w:val="20"/>
        </w:rPr>
        <w:t xml:space="preserve">a diverse mix of companies, from </w:t>
      </w:r>
      <w:proofErr w:type="spellStart"/>
      <w:r w:rsidRPr="00494734">
        <w:rPr>
          <w:szCs w:val="20"/>
        </w:rPr>
        <w:t>startups</w:t>
      </w:r>
      <w:proofErr w:type="spellEnd"/>
      <w:r w:rsidR="00E47473">
        <w:rPr>
          <w:szCs w:val="20"/>
        </w:rPr>
        <w:t xml:space="preserve"> to </w:t>
      </w:r>
      <w:r w:rsidRPr="00494734">
        <w:rPr>
          <w:szCs w:val="20"/>
        </w:rPr>
        <w:t>high</w:t>
      </w:r>
      <w:r>
        <w:rPr>
          <w:szCs w:val="20"/>
        </w:rPr>
        <w:t>-</w:t>
      </w:r>
      <w:r w:rsidRPr="00494734">
        <w:rPr>
          <w:szCs w:val="20"/>
        </w:rPr>
        <w:t>p</w:t>
      </w:r>
      <w:r>
        <w:rPr>
          <w:szCs w:val="20"/>
        </w:rPr>
        <w:t xml:space="preserve">rofile </w:t>
      </w:r>
      <w:r w:rsidRPr="00494734">
        <w:rPr>
          <w:szCs w:val="20"/>
        </w:rPr>
        <w:t>companies</w:t>
      </w:r>
      <w:r>
        <w:rPr>
          <w:szCs w:val="20"/>
        </w:rPr>
        <w:t xml:space="preserve"> whose business models rely on the cloud</w:t>
      </w:r>
      <w:r w:rsidR="00E47473">
        <w:rPr>
          <w:szCs w:val="20"/>
        </w:rPr>
        <w:t xml:space="preserve"> to </w:t>
      </w:r>
      <w:r>
        <w:rPr>
          <w:szCs w:val="20"/>
        </w:rPr>
        <w:t xml:space="preserve">companies </w:t>
      </w:r>
      <w:r w:rsidR="00E47473">
        <w:rPr>
          <w:szCs w:val="20"/>
        </w:rPr>
        <w:t xml:space="preserve">with </w:t>
      </w:r>
      <w:r w:rsidRPr="00494734">
        <w:rPr>
          <w:szCs w:val="20"/>
        </w:rPr>
        <w:t>a tight focus on specific areas</w:t>
      </w:r>
      <w:r>
        <w:rPr>
          <w:szCs w:val="20"/>
        </w:rPr>
        <w:t xml:space="preserve"> such as expense management</w:t>
      </w:r>
      <w:r w:rsidR="00E47473">
        <w:rPr>
          <w:szCs w:val="20"/>
        </w:rPr>
        <w:t>, mid-market ERP and accounting</w:t>
      </w:r>
      <w:r>
        <w:rPr>
          <w:szCs w:val="20"/>
        </w:rPr>
        <w:t xml:space="preserve">. </w:t>
      </w:r>
    </w:p>
    <w:p w14:paraId="6093AB5F" w14:textId="557F97DE" w:rsidR="00A25C24" w:rsidRDefault="00A25C24" w:rsidP="008D32CF">
      <w:pPr>
        <w:spacing w:line="240" w:lineRule="auto"/>
        <w:ind w:right="158"/>
        <w:contextualSpacing/>
        <w:rPr>
          <w:szCs w:val="20"/>
        </w:rPr>
      </w:pPr>
    </w:p>
    <w:p w14:paraId="3CCB3635" w14:textId="0B298336" w:rsidR="00C76627" w:rsidRPr="00C76627" w:rsidRDefault="00C76627" w:rsidP="00C76627">
      <w:pPr>
        <w:spacing w:after="120" w:line="240" w:lineRule="auto"/>
        <w:ind w:right="158"/>
        <w:rPr>
          <w:b/>
          <w:szCs w:val="20"/>
        </w:rPr>
      </w:pPr>
      <w:r w:rsidRPr="00C76627">
        <w:rPr>
          <w:b/>
          <w:szCs w:val="20"/>
        </w:rPr>
        <w:t>SaaS having biggest impact on vendors</w:t>
      </w:r>
    </w:p>
    <w:p w14:paraId="3CE1DF5A" w14:textId="7D89E7AD" w:rsidR="008D32CF" w:rsidRDefault="005542C2" w:rsidP="008D32CF">
      <w:pPr>
        <w:spacing w:line="240" w:lineRule="auto"/>
        <w:ind w:right="158"/>
        <w:contextualSpacing/>
        <w:rPr>
          <w:szCs w:val="20"/>
        </w:rPr>
      </w:pPr>
      <w:r>
        <w:rPr>
          <w:szCs w:val="20"/>
        </w:rPr>
        <w:t xml:space="preserve">“Companies are becoming increasingly dependent on software as a service (SaaS), and this area </w:t>
      </w:r>
      <w:r w:rsidR="009675D0">
        <w:rPr>
          <w:szCs w:val="20"/>
        </w:rPr>
        <w:t>really</w:t>
      </w:r>
      <w:r>
        <w:rPr>
          <w:szCs w:val="20"/>
        </w:rPr>
        <w:t xml:space="preserve"> exempli</w:t>
      </w:r>
      <w:r w:rsidR="009675D0">
        <w:rPr>
          <w:szCs w:val="20"/>
        </w:rPr>
        <w:t>fies</w:t>
      </w:r>
      <w:r>
        <w:rPr>
          <w:szCs w:val="20"/>
        </w:rPr>
        <w:t xml:space="preserve"> the cloud’s growth,” </w:t>
      </w:r>
      <w:r w:rsidR="0001625B">
        <w:rPr>
          <w:szCs w:val="20"/>
        </w:rPr>
        <w:t xml:space="preserve">says </w:t>
      </w:r>
      <w:r w:rsidRPr="008D32CF">
        <w:rPr>
          <w:szCs w:val="20"/>
        </w:rPr>
        <w:t>Mark</w:t>
      </w:r>
      <w:r>
        <w:rPr>
          <w:szCs w:val="20"/>
        </w:rPr>
        <w:t xml:space="preserve"> </w:t>
      </w:r>
      <w:r w:rsidRPr="008D32CF">
        <w:rPr>
          <w:szCs w:val="20"/>
        </w:rPr>
        <w:t>McCaff</w:t>
      </w:r>
      <w:r>
        <w:rPr>
          <w:szCs w:val="20"/>
        </w:rPr>
        <w:t xml:space="preserve">rey, PwC Global Software Leader. </w:t>
      </w:r>
      <w:r w:rsidR="008D32CF" w:rsidRPr="008D32CF">
        <w:rPr>
          <w:szCs w:val="20"/>
        </w:rPr>
        <w:t>“Software vendors who’ve made t</w:t>
      </w:r>
      <w:r w:rsidR="008D32CF">
        <w:rPr>
          <w:szCs w:val="20"/>
        </w:rPr>
        <w:t xml:space="preserve">he transition </w:t>
      </w:r>
      <w:r>
        <w:rPr>
          <w:szCs w:val="20"/>
        </w:rPr>
        <w:t xml:space="preserve">to SaaS </w:t>
      </w:r>
      <w:r w:rsidR="008D32CF">
        <w:rPr>
          <w:szCs w:val="20"/>
        </w:rPr>
        <w:t xml:space="preserve">are well on their </w:t>
      </w:r>
      <w:r w:rsidR="008D32CF" w:rsidRPr="008D32CF">
        <w:rPr>
          <w:szCs w:val="20"/>
        </w:rPr>
        <w:t xml:space="preserve">way to restructuring their operations to the new realities of lower </w:t>
      </w:r>
      <w:r w:rsidR="00C201EF">
        <w:rPr>
          <w:szCs w:val="20"/>
        </w:rPr>
        <w:t>average sales prices</w:t>
      </w:r>
      <w:r w:rsidR="008D32CF" w:rsidRPr="008D32CF">
        <w:rPr>
          <w:szCs w:val="20"/>
        </w:rPr>
        <w:t xml:space="preserve"> </w:t>
      </w:r>
      <w:r w:rsidR="008D32CF">
        <w:rPr>
          <w:szCs w:val="20"/>
        </w:rPr>
        <w:t>and margins</w:t>
      </w:r>
      <w:r>
        <w:rPr>
          <w:szCs w:val="20"/>
        </w:rPr>
        <w:t>.”</w:t>
      </w:r>
    </w:p>
    <w:p w14:paraId="1C2233C8" w14:textId="2E89C53F" w:rsidR="00A25C24" w:rsidRDefault="00CA0E08" w:rsidP="008D32CF">
      <w:pPr>
        <w:spacing w:line="240" w:lineRule="auto"/>
        <w:ind w:right="158"/>
        <w:contextualSpacing/>
        <w:rPr>
          <w:szCs w:val="20"/>
        </w:rPr>
      </w:pPr>
      <w:r>
        <w:rPr>
          <w:noProof/>
          <w:szCs w:val="20"/>
          <w:lang w:val="en-US"/>
        </w:rPr>
        <w:drawing>
          <wp:anchor distT="0" distB="0" distL="114300" distR="114300" simplePos="0" relativeHeight="251660288" behindDoc="1" locked="0" layoutInCell="1" allowOverlap="1" wp14:anchorId="4B7ED1E5" wp14:editId="23D1E7FE">
            <wp:simplePos x="0" y="0"/>
            <wp:positionH relativeFrom="column">
              <wp:posOffset>2159635</wp:posOffset>
            </wp:positionH>
            <wp:positionV relativeFrom="paragraph">
              <wp:posOffset>41275</wp:posOffset>
            </wp:positionV>
            <wp:extent cx="3276600" cy="2457450"/>
            <wp:effectExtent l="0" t="0" r="0" b="0"/>
            <wp:wrapTight wrapText="bothSides">
              <wp:wrapPolygon edited="0">
                <wp:start x="0" y="0"/>
                <wp:lineTo x="0" y="21433"/>
                <wp:lineTo x="21474" y="21433"/>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3576-2017 Prerss room graphic-1.png"/>
                    <pic:cNvPicPr/>
                  </pic:nvPicPr>
                  <pic:blipFill>
                    <a:blip r:embed="rId10">
                      <a:extLst>
                        <a:ext uri="{28A0092B-C50C-407E-A947-70E740481C1C}">
                          <a14:useLocalDpi xmlns:a14="http://schemas.microsoft.com/office/drawing/2010/main" val="0"/>
                        </a:ext>
                      </a:extLst>
                    </a:blip>
                    <a:stretch>
                      <a:fillRect/>
                    </a:stretch>
                  </pic:blipFill>
                  <pic:spPr>
                    <a:xfrm>
                      <a:off x="0" y="0"/>
                      <a:ext cx="3276600" cy="2457450"/>
                    </a:xfrm>
                    <a:prstGeom prst="rect">
                      <a:avLst/>
                    </a:prstGeom>
                  </pic:spPr>
                </pic:pic>
              </a:graphicData>
            </a:graphic>
            <wp14:sizeRelH relativeFrom="page">
              <wp14:pctWidth>0</wp14:pctWidth>
            </wp14:sizeRelH>
            <wp14:sizeRelV relativeFrom="page">
              <wp14:pctHeight>0</wp14:pctHeight>
            </wp14:sizeRelV>
          </wp:anchor>
        </w:drawing>
      </w:r>
    </w:p>
    <w:p w14:paraId="072C5448" w14:textId="02A17BC4" w:rsidR="00B00AAA" w:rsidRDefault="007A41DE" w:rsidP="00B00AAA">
      <w:pPr>
        <w:spacing w:line="240" w:lineRule="auto"/>
        <w:ind w:right="158"/>
        <w:contextualSpacing/>
        <w:rPr>
          <w:szCs w:val="20"/>
        </w:rPr>
      </w:pPr>
      <w:r>
        <w:rPr>
          <w:szCs w:val="20"/>
        </w:rPr>
        <w:t xml:space="preserve">At least one third of </w:t>
      </w:r>
      <w:r w:rsidR="00CC03CE">
        <w:rPr>
          <w:szCs w:val="20"/>
        </w:rPr>
        <w:t xml:space="preserve">the </w:t>
      </w:r>
      <w:r w:rsidR="00D43030">
        <w:rPr>
          <w:szCs w:val="20"/>
        </w:rPr>
        <w:t xml:space="preserve">25 Fastest Growing Cloud Companies </w:t>
      </w:r>
      <w:r w:rsidRPr="007A41DE">
        <w:rPr>
          <w:szCs w:val="20"/>
        </w:rPr>
        <w:t xml:space="preserve">are established </w:t>
      </w:r>
      <w:r w:rsidR="0001625B">
        <w:rPr>
          <w:szCs w:val="20"/>
        </w:rPr>
        <w:t>firms</w:t>
      </w:r>
      <w:r w:rsidRPr="007A41DE">
        <w:rPr>
          <w:szCs w:val="20"/>
        </w:rPr>
        <w:t xml:space="preserve"> that flourished for</w:t>
      </w:r>
      <w:r>
        <w:rPr>
          <w:szCs w:val="20"/>
        </w:rPr>
        <w:t xml:space="preserve"> years from sellin</w:t>
      </w:r>
      <w:r w:rsidR="00B00AAA">
        <w:rPr>
          <w:szCs w:val="20"/>
        </w:rPr>
        <w:t>g on-premises software licenses. It’s critical to remember that w</w:t>
      </w:r>
      <w:r w:rsidR="00B00AAA" w:rsidRPr="00B00AAA">
        <w:rPr>
          <w:szCs w:val="20"/>
        </w:rPr>
        <w:t>h</w:t>
      </w:r>
      <w:r w:rsidR="00B00AAA">
        <w:rPr>
          <w:szCs w:val="20"/>
        </w:rPr>
        <w:t xml:space="preserve">ile cloud applications are less </w:t>
      </w:r>
      <w:r w:rsidR="00B00AAA" w:rsidRPr="00B00AAA">
        <w:rPr>
          <w:szCs w:val="20"/>
        </w:rPr>
        <w:t>expensive to deploy, their switching costs are also lower</w:t>
      </w:r>
      <w:r w:rsidR="00B00AAA">
        <w:rPr>
          <w:szCs w:val="20"/>
        </w:rPr>
        <w:t xml:space="preserve">—meaning that subscription </w:t>
      </w:r>
      <w:r w:rsidR="00B00AAA" w:rsidRPr="00B00AAA">
        <w:rPr>
          <w:szCs w:val="20"/>
        </w:rPr>
        <w:t>revenue can dry up if vendors don’t think more carefully about customer</w:t>
      </w:r>
      <w:r w:rsidR="00B00AAA">
        <w:rPr>
          <w:szCs w:val="20"/>
        </w:rPr>
        <w:t xml:space="preserve"> service—service that spans from </w:t>
      </w:r>
      <w:r w:rsidR="00B00AAA" w:rsidRPr="00B00AAA">
        <w:rPr>
          <w:szCs w:val="20"/>
        </w:rPr>
        <w:t>the user interface to product support.</w:t>
      </w:r>
    </w:p>
    <w:p w14:paraId="2491D34C" w14:textId="0C9F539D" w:rsidR="00A25C24" w:rsidRDefault="00A25C24" w:rsidP="007A41DE">
      <w:pPr>
        <w:spacing w:line="240" w:lineRule="auto"/>
        <w:ind w:right="158"/>
        <w:contextualSpacing/>
        <w:rPr>
          <w:szCs w:val="20"/>
        </w:rPr>
      </w:pPr>
    </w:p>
    <w:p w14:paraId="53A2769A" w14:textId="061FBDD8" w:rsidR="00A25C24" w:rsidRPr="00494734" w:rsidRDefault="00EE5119" w:rsidP="00A25C24">
      <w:pPr>
        <w:spacing w:after="120" w:line="240" w:lineRule="auto"/>
        <w:ind w:right="158"/>
        <w:rPr>
          <w:szCs w:val="20"/>
        </w:rPr>
      </w:pPr>
      <w:r>
        <w:rPr>
          <w:szCs w:val="20"/>
        </w:rPr>
        <w:lastRenderedPageBreak/>
        <w:t>T</w:t>
      </w:r>
      <w:r w:rsidR="00A25C24" w:rsidRPr="00494734">
        <w:rPr>
          <w:szCs w:val="20"/>
        </w:rPr>
        <w:t>he data and trends do illustrate several key themes:</w:t>
      </w:r>
    </w:p>
    <w:p w14:paraId="1AACD11B" w14:textId="77777777" w:rsidR="00A25C24" w:rsidRPr="00494734" w:rsidRDefault="00A25C24" w:rsidP="00A25C24">
      <w:pPr>
        <w:pStyle w:val="ListParagraph"/>
        <w:numPr>
          <w:ilvl w:val="0"/>
          <w:numId w:val="7"/>
        </w:numPr>
        <w:spacing w:line="240" w:lineRule="auto"/>
        <w:ind w:right="158"/>
        <w:rPr>
          <w:rFonts w:ascii="Georgia" w:hAnsi="Georgia"/>
          <w:sz w:val="20"/>
          <w:szCs w:val="20"/>
        </w:rPr>
      </w:pPr>
      <w:r w:rsidRPr="00494734">
        <w:rPr>
          <w:rFonts w:ascii="Georgia" w:hAnsi="Georgia"/>
          <w:sz w:val="20"/>
          <w:szCs w:val="20"/>
        </w:rPr>
        <w:t>Customers are increasingly accepting the cloud in spite of its foibles</w:t>
      </w:r>
      <w:r>
        <w:rPr>
          <w:rFonts w:ascii="Georgia" w:hAnsi="Georgia"/>
          <w:sz w:val="20"/>
          <w:szCs w:val="20"/>
        </w:rPr>
        <w:t>.</w:t>
      </w:r>
    </w:p>
    <w:p w14:paraId="72DEC682" w14:textId="77777777" w:rsidR="00A25C24" w:rsidRPr="00494734" w:rsidRDefault="00A25C24" w:rsidP="00A25C24">
      <w:pPr>
        <w:pStyle w:val="ListParagraph"/>
        <w:numPr>
          <w:ilvl w:val="0"/>
          <w:numId w:val="7"/>
        </w:numPr>
        <w:spacing w:line="240" w:lineRule="auto"/>
        <w:ind w:right="158"/>
        <w:rPr>
          <w:rFonts w:ascii="Georgia" w:hAnsi="Georgia"/>
          <w:sz w:val="20"/>
          <w:szCs w:val="20"/>
        </w:rPr>
      </w:pPr>
      <w:r w:rsidRPr="00494734">
        <w:rPr>
          <w:rFonts w:ascii="Georgia" w:hAnsi="Georgia"/>
          <w:sz w:val="20"/>
          <w:szCs w:val="20"/>
        </w:rPr>
        <w:t>Cloud migration presents both technical and business challenges for vendors</w:t>
      </w:r>
      <w:r>
        <w:rPr>
          <w:rFonts w:ascii="Georgia" w:hAnsi="Georgia"/>
          <w:sz w:val="20"/>
          <w:szCs w:val="20"/>
        </w:rPr>
        <w:t>.</w:t>
      </w:r>
    </w:p>
    <w:p w14:paraId="677250ED" w14:textId="77777777" w:rsidR="00A25C24" w:rsidRPr="00494734" w:rsidRDefault="00A25C24" w:rsidP="00A25C24">
      <w:pPr>
        <w:pStyle w:val="ListParagraph"/>
        <w:numPr>
          <w:ilvl w:val="0"/>
          <w:numId w:val="7"/>
        </w:numPr>
        <w:spacing w:line="240" w:lineRule="auto"/>
        <w:ind w:right="158"/>
        <w:rPr>
          <w:rFonts w:ascii="Georgia" w:hAnsi="Georgia"/>
          <w:sz w:val="20"/>
          <w:szCs w:val="20"/>
        </w:rPr>
      </w:pPr>
      <w:r w:rsidRPr="00494734">
        <w:rPr>
          <w:rFonts w:ascii="Georgia" w:hAnsi="Georgia"/>
          <w:sz w:val="20"/>
          <w:szCs w:val="20"/>
        </w:rPr>
        <w:t>The cloud gives software vendors a greater opportunity for customer engagement</w:t>
      </w:r>
      <w:r>
        <w:rPr>
          <w:rFonts w:ascii="Georgia" w:hAnsi="Georgia"/>
          <w:sz w:val="20"/>
          <w:szCs w:val="20"/>
        </w:rPr>
        <w:t>.</w:t>
      </w:r>
    </w:p>
    <w:p w14:paraId="27977CED" w14:textId="0AC2CAD5" w:rsidR="00A25C24" w:rsidRPr="00AF7CFC" w:rsidRDefault="00A25C24" w:rsidP="00A25C24">
      <w:pPr>
        <w:pStyle w:val="ListParagraph"/>
        <w:numPr>
          <w:ilvl w:val="0"/>
          <w:numId w:val="7"/>
        </w:numPr>
        <w:spacing w:line="240" w:lineRule="auto"/>
        <w:ind w:right="158"/>
        <w:rPr>
          <w:sz w:val="20"/>
          <w:szCs w:val="20"/>
        </w:rPr>
      </w:pPr>
      <w:r w:rsidRPr="00494734">
        <w:rPr>
          <w:rFonts w:ascii="Georgia" w:hAnsi="Georgia"/>
          <w:sz w:val="20"/>
          <w:szCs w:val="20"/>
        </w:rPr>
        <w:t xml:space="preserve">The </w:t>
      </w:r>
      <w:r w:rsidR="00EE5119">
        <w:rPr>
          <w:rFonts w:ascii="Georgia" w:hAnsi="Georgia"/>
          <w:sz w:val="20"/>
          <w:szCs w:val="20"/>
        </w:rPr>
        <w:t xml:space="preserve">success in </w:t>
      </w:r>
      <w:r w:rsidRPr="00494734">
        <w:rPr>
          <w:rFonts w:ascii="Georgia" w:hAnsi="Georgia"/>
          <w:sz w:val="20"/>
          <w:szCs w:val="20"/>
        </w:rPr>
        <w:t xml:space="preserve">cloud demands faster product cycles </w:t>
      </w:r>
      <w:r w:rsidR="00EE5119">
        <w:rPr>
          <w:rFonts w:ascii="Georgia" w:hAnsi="Georgia"/>
          <w:sz w:val="20"/>
          <w:szCs w:val="20"/>
        </w:rPr>
        <w:t xml:space="preserve">from </w:t>
      </w:r>
      <w:r w:rsidRPr="00494734">
        <w:rPr>
          <w:rFonts w:ascii="Georgia" w:hAnsi="Georgia"/>
          <w:sz w:val="20"/>
          <w:szCs w:val="20"/>
        </w:rPr>
        <w:t>software vendors</w:t>
      </w:r>
      <w:r>
        <w:rPr>
          <w:rFonts w:ascii="Georgia" w:hAnsi="Georgia"/>
          <w:sz w:val="20"/>
          <w:szCs w:val="20"/>
        </w:rPr>
        <w:t>.</w:t>
      </w:r>
    </w:p>
    <w:p w14:paraId="48DC68F1" w14:textId="3A5E911A" w:rsidR="00AF7CFC" w:rsidRDefault="00AF7CFC" w:rsidP="00AF7CFC">
      <w:pPr>
        <w:spacing w:line="240" w:lineRule="auto"/>
        <w:ind w:right="158"/>
        <w:rPr>
          <w:szCs w:val="20"/>
        </w:rPr>
      </w:pPr>
      <w:r>
        <w:rPr>
          <w:szCs w:val="20"/>
        </w:rPr>
        <w:t>“Not all software companies will get it right immediately,” cautions Raman Chi</w:t>
      </w:r>
      <w:r w:rsidR="003A14CA">
        <w:rPr>
          <w:szCs w:val="20"/>
        </w:rPr>
        <w:t>tkara, PwC’s Global Technology L</w:t>
      </w:r>
      <w:r>
        <w:rPr>
          <w:szCs w:val="20"/>
        </w:rPr>
        <w:t>eader. “Among the top half of our Global 100 Software Leaders ranking, six companies also appear on our Fastest Growing Cloud Companies list. We still have a relatively long way to go</w:t>
      </w:r>
      <w:r w:rsidR="00EE5119">
        <w:rPr>
          <w:szCs w:val="20"/>
        </w:rPr>
        <w:t xml:space="preserve"> before the leaders and lag</w:t>
      </w:r>
      <w:r w:rsidR="00220BF2">
        <w:rPr>
          <w:szCs w:val="20"/>
        </w:rPr>
        <w:t>gard</w:t>
      </w:r>
      <w:r w:rsidR="00EE5119">
        <w:rPr>
          <w:szCs w:val="20"/>
        </w:rPr>
        <w:t xml:space="preserve">s in </w:t>
      </w:r>
      <w:r w:rsidR="00220BF2">
        <w:rPr>
          <w:szCs w:val="20"/>
        </w:rPr>
        <w:t>c</w:t>
      </w:r>
      <w:r w:rsidR="00EE5119">
        <w:rPr>
          <w:szCs w:val="20"/>
        </w:rPr>
        <w:t>loud are well established</w:t>
      </w:r>
      <w:r>
        <w:rPr>
          <w:szCs w:val="20"/>
        </w:rPr>
        <w:t>.”</w:t>
      </w:r>
    </w:p>
    <w:p w14:paraId="29CBDA92" w14:textId="77777777" w:rsidR="00AF7CFC" w:rsidRDefault="00AF7CFC" w:rsidP="00AF7CFC">
      <w:pPr>
        <w:spacing w:line="240" w:lineRule="auto"/>
        <w:ind w:right="158"/>
        <w:rPr>
          <w:szCs w:val="20"/>
        </w:rPr>
      </w:pPr>
    </w:p>
    <w:p w14:paraId="6CC7F3D0" w14:textId="1F13889C" w:rsidR="00AF7CFC" w:rsidRDefault="007C208A" w:rsidP="00AF7CFC">
      <w:pPr>
        <w:spacing w:line="240" w:lineRule="auto"/>
        <w:ind w:right="158"/>
        <w:rPr>
          <w:szCs w:val="20"/>
        </w:rPr>
      </w:pPr>
      <w:r>
        <w:rPr>
          <w:noProof/>
          <w:szCs w:val="20"/>
          <w:lang w:val="en-US"/>
        </w:rPr>
        <w:drawing>
          <wp:inline distT="0" distB="0" distL="0" distR="0" wp14:anchorId="4B6C8E5B" wp14:editId="6C84BF19">
            <wp:extent cx="3086100" cy="231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3576-2017 Prerss room graphic-2.png"/>
                    <pic:cNvPicPr/>
                  </pic:nvPicPr>
                  <pic:blipFill>
                    <a:blip r:embed="rId11">
                      <a:extLst>
                        <a:ext uri="{28A0092B-C50C-407E-A947-70E740481C1C}">
                          <a14:useLocalDpi xmlns:a14="http://schemas.microsoft.com/office/drawing/2010/main" val="0"/>
                        </a:ext>
                      </a:extLst>
                    </a:blip>
                    <a:stretch>
                      <a:fillRect/>
                    </a:stretch>
                  </pic:blipFill>
                  <pic:spPr>
                    <a:xfrm>
                      <a:off x="0" y="0"/>
                      <a:ext cx="3104665" cy="2328242"/>
                    </a:xfrm>
                    <a:prstGeom prst="rect">
                      <a:avLst/>
                    </a:prstGeom>
                  </pic:spPr>
                </pic:pic>
              </a:graphicData>
            </a:graphic>
          </wp:inline>
        </w:drawing>
      </w:r>
    </w:p>
    <w:p w14:paraId="4DE17490" w14:textId="77777777" w:rsidR="00AF7CFC" w:rsidRDefault="00AF7CFC" w:rsidP="00AF7CFC">
      <w:pPr>
        <w:spacing w:line="240" w:lineRule="auto"/>
        <w:ind w:right="158"/>
        <w:rPr>
          <w:szCs w:val="20"/>
        </w:rPr>
      </w:pPr>
    </w:p>
    <w:p w14:paraId="5D4197D8" w14:textId="77777777" w:rsidR="00AF7CFC" w:rsidRPr="00AF7CFC" w:rsidRDefault="00AF7CFC" w:rsidP="00AF7CFC">
      <w:pPr>
        <w:spacing w:line="240" w:lineRule="auto"/>
        <w:ind w:right="158"/>
        <w:rPr>
          <w:szCs w:val="20"/>
        </w:rPr>
      </w:pPr>
    </w:p>
    <w:p w14:paraId="0963C5A8" w14:textId="6866BFE3" w:rsidR="00A25C24" w:rsidRPr="00AF7CFC" w:rsidRDefault="00AF7CFC" w:rsidP="00AF7CFC">
      <w:pPr>
        <w:spacing w:after="120" w:line="240" w:lineRule="auto"/>
        <w:ind w:right="158"/>
        <w:rPr>
          <w:b/>
          <w:szCs w:val="20"/>
        </w:rPr>
      </w:pPr>
      <w:r w:rsidRPr="00AF7CFC">
        <w:rPr>
          <w:b/>
          <w:szCs w:val="20"/>
        </w:rPr>
        <w:t>What are the operational considerations?</w:t>
      </w:r>
    </w:p>
    <w:p w14:paraId="5CE58347" w14:textId="6651B2BB" w:rsidR="00C51787" w:rsidRDefault="00AF7CFC" w:rsidP="00C51787">
      <w:pPr>
        <w:spacing w:line="240" w:lineRule="auto"/>
        <w:ind w:right="158"/>
        <w:contextualSpacing/>
        <w:rPr>
          <w:szCs w:val="20"/>
        </w:rPr>
      </w:pPr>
      <w:r>
        <w:rPr>
          <w:szCs w:val="20"/>
        </w:rPr>
        <w:t>With the cloud model affecting</w:t>
      </w:r>
      <w:r w:rsidRPr="00AF7CFC">
        <w:rPr>
          <w:szCs w:val="20"/>
        </w:rPr>
        <w:t xml:space="preserve"> nearly every </w:t>
      </w:r>
      <w:r>
        <w:rPr>
          <w:szCs w:val="20"/>
        </w:rPr>
        <w:t xml:space="preserve">aspect of a vendor’s </w:t>
      </w:r>
      <w:r w:rsidRPr="00AF7CFC">
        <w:rPr>
          <w:szCs w:val="20"/>
        </w:rPr>
        <w:t>business</w:t>
      </w:r>
      <w:r>
        <w:rPr>
          <w:szCs w:val="20"/>
        </w:rPr>
        <w:t xml:space="preserve">, PwC </w:t>
      </w:r>
      <w:r w:rsidR="00C51787">
        <w:rPr>
          <w:szCs w:val="20"/>
        </w:rPr>
        <w:t>identifies several operational considerations for software companies transitioning to the cloud.</w:t>
      </w:r>
      <w:r w:rsidR="00CE1DE0">
        <w:rPr>
          <w:szCs w:val="20"/>
        </w:rPr>
        <w:t xml:space="preserve"> Pivoting to the cloud involves significant changes to a company’s business, both internal and external, including </w:t>
      </w:r>
      <w:r w:rsidR="00C51787" w:rsidRPr="0001625B">
        <w:rPr>
          <w:b/>
          <w:szCs w:val="20"/>
        </w:rPr>
        <w:t>product development</w:t>
      </w:r>
      <w:r w:rsidR="00C51787">
        <w:rPr>
          <w:szCs w:val="20"/>
        </w:rPr>
        <w:t xml:space="preserve">, </w:t>
      </w:r>
      <w:r w:rsidR="00C51787" w:rsidRPr="0001625B">
        <w:rPr>
          <w:b/>
          <w:szCs w:val="20"/>
        </w:rPr>
        <w:t>marketing and sales</w:t>
      </w:r>
      <w:r w:rsidR="00C51787">
        <w:rPr>
          <w:szCs w:val="20"/>
        </w:rPr>
        <w:t xml:space="preserve">, </w:t>
      </w:r>
      <w:r w:rsidR="00C51787" w:rsidRPr="0001625B">
        <w:rPr>
          <w:b/>
          <w:szCs w:val="20"/>
        </w:rPr>
        <w:t>customer service and support</w:t>
      </w:r>
      <w:r w:rsidR="00C51787">
        <w:rPr>
          <w:szCs w:val="20"/>
        </w:rPr>
        <w:t xml:space="preserve">, and </w:t>
      </w:r>
      <w:r w:rsidR="00C51787" w:rsidRPr="0001625B">
        <w:rPr>
          <w:b/>
          <w:szCs w:val="20"/>
        </w:rPr>
        <w:t>revenue</w:t>
      </w:r>
      <w:r w:rsidR="00C51787">
        <w:rPr>
          <w:szCs w:val="20"/>
        </w:rPr>
        <w:t>.</w:t>
      </w:r>
    </w:p>
    <w:p w14:paraId="3C41EC11" w14:textId="77777777" w:rsidR="00AF7CFC" w:rsidRDefault="00AF7CFC" w:rsidP="00AF7CFC">
      <w:pPr>
        <w:spacing w:line="240" w:lineRule="auto"/>
        <w:ind w:right="158"/>
        <w:contextualSpacing/>
        <w:rPr>
          <w:szCs w:val="20"/>
        </w:rPr>
      </w:pPr>
    </w:p>
    <w:p w14:paraId="67428B58" w14:textId="71B395B9" w:rsidR="00CE1DE0" w:rsidRDefault="003253CF" w:rsidP="003253CF">
      <w:pPr>
        <w:spacing w:line="240" w:lineRule="auto"/>
        <w:ind w:right="158"/>
        <w:contextualSpacing/>
        <w:rPr>
          <w:szCs w:val="20"/>
        </w:rPr>
      </w:pPr>
      <w:r>
        <w:rPr>
          <w:szCs w:val="20"/>
        </w:rPr>
        <w:t xml:space="preserve">The impact of cloud computing is vast, with </w:t>
      </w:r>
      <w:r w:rsidRPr="003253CF">
        <w:rPr>
          <w:szCs w:val="20"/>
        </w:rPr>
        <w:t>business issues, tec</w:t>
      </w:r>
      <w:r>
        <w:rPr>
          <w:szCs w:val="20"/>
        </w:rPr>
        <w:t xml:space="preserve">hnical issues, cultural issues and </w:t>
      </w:r>
      <w:r w:rsidRPr="003253CF">
        <w:rPr>
          <w:szCs w:val="20"/>
        </w:rPr>
        <w:t xml:space="preserve">customer issues </w:t>
      </w:r>
      <w:r>
        <w:rPr>
          <w:szCs w:val="20"/>
        </w:rPr>
        <w:t>to tackle. The cloud is indeed a new paradigm, and software vendors need to stray from their comfort zones to success</w:t>
      </w:r>
      <w:r w:rsidR="003A14CA">
        <w:rPr>
          <w:szCs w:val="20"/>
        </w:rPr>
        <w:t>fully transition all phases of the</w:t>
      </w:r>
      <w:r>
        <w:rPr>
          <w:szCs w:val="20"/>
        </w:rPr>
        <w:t xml:space="preserve"> company.</w:t>
      </w:r>
    </w:p>
    <w:p w14:paraId="7EE89FE2" w14:textId="77777777" w:rsidR="00CE1DE0" w:rsidRDefault="00CE1DE0" w:rsidP="007A41DE">
      <w:pPr>
        <w:spacing w:line="240" w:lineRule="auto"/>
        <w:ind w:right="158"/>
        <w:contextualSpacing/>
        <w:rPr>
          <w:szCs w:val="20"/>
        </w:rPr>
      </w:pPr>
    </w:p>
    <w:p w14:paraId="3D4A970A" w14:textId="13010BAE" w:rsidR="00CE1DE0" w:rsidRDefault="003253CF" w:rsidP="007A41DE">
      <w:pPr>
        <w:spacing w:line="240" w:lineRule="auto"/>
        <w:ind w:right="158"/>
        <w:contextualSpacing/>
        <w:rPr>
          <w:szCs w:val="20"/>
        </w:rPr>
      </w:pPr>
      <w:r>
        <w:rPr>
          <w:szCs w:val="20"/>
        </w:rPr>
        <w:t xml:space="preserve">For more information and to download the Top 25 Fastest Growing Cloud Companies report, </w:t>
      </w:r>
      <w:hyperlink r:id="rId12" w:history="1">
        <w:r w:rsidRPr="008023DC">
          <w:rPr>
            <w:rStyle w:val="Hyperlink"/>
            <w:szCs w:val="20"/>
          </w:rPr>
          <w:t>click here</w:t>
        </w:r>
      </w:hyperlink>
      <w:r>
        <w:rPr>
          <w:szCs w:val="20"/>
        </w:rPr>
        <w:t>.</w:t>
      </w:r>
    </w:p>
    <w:p w14:paraId="0FA3E867" w14:textId="77777777" w:rsidR="00405D14" w:rsidRDefault="00405D14" w:rsidP="00F60348">
      <w:pPr>
        <w:rPr>
          <w:rFonts w:eastAsia="Times New Roman"/>
        </w:rPr>
      </w:pPr>
    </w:p>
    <w:p w14:paraId="51A91000" w14:textId="3C32842E" w:rsidR="00900379" w:rsidRPr="00900379" w:rsidRDefault="00900379" w:rsidP="001B1F47">
      <w:pPr>
        <w:spacing w:after="120" w:line="240" w:lineRule="auto"/>
        <w:rPr>
          <w:b/>
          <w:szCs w:val="20"/>
        </w:rPr>
      </w:pPr>
      <w:r w:rsidRPr="00900379">
        <w:rPr>
          <w:b/>
          <w:szCs w:val="20"/>
        </w:rPr>
        <w:t xml:space="preserve">About </w:t>
      </w:r>
      <w:r w:rsidR="004B35CF" w:rsidRPr="004B35CF">
        <w:rPr>
          <w:b/>
          <w:szCs w:val="20"/>
        </w:rPr>
        <w:t>PwC</w:t>
      </w:r>
      <w:r w:rsidR="004B35CF">
        <w:rPr>
          <w:b/>
          <w:szCs w:val="20"/>
        </w:rPr>
        <w:t>’s</w:t>
      </w:r>
      <w:r w:rsidR="004B35CF" w:rsidRPr="004B35CF">
        <w:rPr>
          <w:b/>
          <w:szCs w:val="20"/>
        </w:rPr>
        <w:t xml:space="preserve"> 25 Fastest Growing Cloud Companies </w:t>
      </w:r>
      <w:r w:rsidR="004B35CF">
        <w:rPr>
          <w:b/>
          <w:szCs w:val="20"/>
        </w:rPr>
        <w:t xml:space="preserve">and </w:t>
      </w:r>
      <w:r w:rsidRPr="00900379">
        <w:rPr>
          <w:b/>
          <w:szCs w:val="20"/>
        </w:rPr>
        <w:t>the Global 100 Software Leaders</w:t>
      </w:r>
    </w:p>
    <w:p w14:paraId="2DCFAC1B" w14:textId="130A5DE7" w:rsidR="00E168A5" w:rsidRDefault="00E168A5" w:rsidP="00900379">
      <w:pPr>
        <w:spacing w:line="240" w:lineRule="auto"/>
        <w:rPr>
          <w:szCs w:val="20"/>
        </w:rPr>
      </w:pPr>
      <w:r w:rsidRPr="00835F29">
        <w:rPr>
          <w:szCs w:val="20"/>
        </w:rPr>
        <w:t>T</w:t>
      </w:r>
      <w:r>
        <w:rPr>
          <w:szCs w:val="20"/>
        </w:rPr>
        <w:t xml:space="preserve">he PwC 25 Fastest Growing Cloud </w:t>
      </w:r>
      <w:r w:rsidRPr="00835F29">
        <w:rPr>
          <w:szCs w:val="20"/>
        </w:rPr>
        <w:t xml:space="preserve">Companies list </w:t>
      </w:r>
      <w:r>
        <w:rPr>
          <w:szCs w:val="20"/>
        </w:rPr>
        <w:t xml:space="preserve">is based on corporate </w:t>
      </w:r>
      <w:r w:rsidRPr="00835F29">
        <w:rPr>
          <w:szCs w:val="20"/>
        </w:rPr>
        <w:t>f</w:t>
      </w:r>
      <w:r>
        <w:rPr>
          <w:szCs w:val="20"/>
        </w:rPr>
        <w:t xml:space="preserve">inancial statements (GAAP-based where applicable), other public </w:t>
      </w:r>
      <w:r w:rsidRPr="00835F29">
        <w:rPr>
          <w:szCs w:val="20"/>
        </w:rPr>
        <w:t>sour</w:t>
      </w:r>
      <w:r>
        <w:rPr>
          <w:szCs w:val="20"/>
        </w:rPr>
        <w:t xml:space="preserve">ces and estimates for privately held companies. </w:t>
      </w:r>
      <w:r w:rsidRPr="00835F29">
        <w:rPr>
          <w:szCs w:val="20"/>
        </w:rPr>
        <w:t>The ranking is based on year-to</w:t>
      </w:r>
      <w:r>
        <w:rPr>
          <w:szCs w:val="20"/>
        </w:rPr>
        <w:t xml:space="preserve">-year growth rate in Public Cloud revenue from 2013 to 2014, the </w:t>
      </w:r>
      <w:r w:rsidRPr="00835F29">
        <w:rPr>
          <w:szCs w:val="20"/>
        </w:rPr>
        <w:t>most</w:t>
      </w:r>
      <w:r>
        <w:rPr>
          <w:szCs w:val="20"/>
        </w:rPr>
        <w:t xml:space="preserve"> recent year for which complete </w:t>
      </w:r>
      <w:r w:rsidRPr="00835F29">
        <w:rPr>
          <w:szCs w:val="20"/>
        </w:rPr>
        <w:t xml:space="preserve">data </w:t>
      </w:r>
      <w:r>
        <w:rPr>
          <w:szCs w:val="20"/>
        </w:rPr>
        <w:t xml:space="preserve">was available. Due to variances </w:t>
      </w:r>
      <w:r w:rsidRPr="00835F29">
        <w:rPr>
          <w:szCs w:val="20"/>
        </w:rPr>
        <w:t>in</w:t>
      </w:r>
      <w:r>
        <w:rPr>
          <w:szCs w:val="20"/>
        </w:rPr>
        <w:t xml:space="preserve"> fiscal years, the results were </w:t>
      </w:r>
      <w:r w:rsidRPr="00835F29">
        <w:rPr>
          <w:szCs w:val="20"/>
        </w:rPr>
        <w:t>‘</w:t>
      </w:r>
      <w:proofErr w:type="spellStart"/>
      <w:r w:rsidRPr="00835F29">
        <w:rPr>
          <w:szCs w:val="20"/>
        </w:rPr>
        <w:t>calendarised</w:t>
      </w:r>
      <w:proofErr w:type="spellEnd"/>
      <w:r w:rsidRPr="00835F29">
        <w:rPr>
          <w:szCs w:val="20"/>
        </w:rPr>
        <w:t>’ for both years.</w:t>
      </w:r>
    </w:p>
    <w:p w14:paraId="0FC13572" w14:textId="77777777" w:rsidR="00E168A5" w:rsidRDefault="00E168A5" w:rsidP="00900379">
      <w:pPr>
        <w:spacing w:line="240" w:lineRule="auto"/>
        <w:rPr>
          <w:szCs w:val="20"/>
        </w:rPr>
      </w:pPr>
    </w:p>
    <w:p w14:paraId="0657F19D" w14:textId="00B0DBA2" w:rsidR="0006373E" w:rsidRPr="004A032E" w:rsidRDefault="004B35CF" w:rsidP="00900379">
      <w:pPr>
        <w:spacing w:line="240" w:lineRule="auto"/>
        <w:rPr>
          <w:szCs w:val="20"/>
        </w:rPr>
      </w:pPr>
      <w:r>
        <w:rPr>
          <w:szCs w:val="20"/>
        </w:rPr>
        <w:t>PwC recently launched</w:t>
      </w:r>
      <w:r w:rsidR="00900379" w:rsidRPr="00821A53">
        <w:rPr>
          <w:szCs w:val="20"/>
        </w:rPr>
        <w:t xml:space="preserve"> the fourth edition of </w:t>
      </w:r>
      <w:r>
        <w:rPr>
          <w:szCs w:val="20"/>
        </w:rPr>
        <w:t xml:space="preserve">its </w:t>
      </w:r>
      <w:r w:rsidR="00900379" w:rsidRPr="00821A53">
        <w:rPr>
          <w:szCs w:val="20"/>
        </w:rPr>
        <w:t>Global 100 Software Leaders ranking since 2010. The current edition continues our tradition of monitoring and analysing the leading companies and trends in the industry. Our goal is to help our clients understand both the obvious and the underlying forces influencing the software industry.</w:t>
      </w:r>
    </w:p>
    <w:p w14:paraId="76DCD6F1" w14:textId="77777777" w:rsidR="0006373E" w:rsidRPr="004A032E" w:rsidRDefault="0006373E">
      <w:pPr>
        <w:spacing w:line="240" w:lineRule="auto"/>
        <w:rPr>
          <w:rFonts w:eastAsia="Times New Roman"/>
          <w:szCs w:val="20"/>
          <w:lang w:val="en-US" w:eastAsia="de-DE"/>
        </w:rPr>
      </w:pPr>
    </w:p>
    <w:p w14:paraId="1AEE4E13" w14:textId="24D8338D" w:rsidR="0021273E" w:rsidRDefault="0021273E">
      <w:pPr>
        <w:spacing w:line="240" w:lineRule="auto"/>
        <w:rPr>
          <w:rFonts w:eastAsia="Times New Roman"/>
          <w:szCs w:val="20"/>
          <w:lang w:val="en-US" w:eastAsia="de-DE"/>
        </w:rPr>
      </w:pPr>
      <w:r w:rsidRPr="0021273E">
        <w:rPr>
          <w:rFonts w:eastAsia="Times New Roman"/>
          <w:szCs w:val="20"/>
          <w:lang w:val="en-US" w:eastAsia="de-DE"/>
        </w:rPr>
        <w:lastRenderedPageBreak/>
        <w:t>The new PwC Global 100 Software Leaders list is based on corporate financial statements (GAAP-based where applicable), other public sources and estimates for privately held companies, as compiled for PwC by the Global Software Business Strategies Group at IDC.</w:t>
      </w:r>
      <w:r>
        <w:rPr>
          <w:rFonts w:eastAsia="Times New Roman"/>
          <w:szCs w:val="20"/>
          <w:lang w:val="en-US" w:eastAsia="de-DE"/>
        </w:rPr>
        <w:t xml:space="preserve"> Learn more about the report’s methodology </w:t>
      </w:r>
      <w:hyperlink r:id="rId13" w:history="1">
        <w:r w:rsidRPr="00114C73">
          <w:rPr>
            <w:rStyle w:val="Hyperlink"/>
            <w:rFonts w:eastAsia="Times New Roman"/>
            <w:szCs w:val="20"/>
            <w:lang w:val="en-US" w:eastAsia="de-DE"/>
          </w:rPr>
          <w:t>here</w:t>
        </w:r>
      </w:hyperlink>
      <w:r>
        <w:rPr>
          <w:rFonts w:eastAsia="Times New Roman"/>
          <w:szCs w:val="20"/>
          <w:lang w:val="en-US" w:eastAsia="de-DE"/>
        </w:rPr>
        <w:t>.</w:t>
      </w:r>
    </w:p>
    <w:p w14:paraId="080074F8" w14:textId="77777777" w:rsidR="0021273E" w:rsidRPr="004A032E" w:rsidRDefault="0021273E">
      <w:pPr>
        <w:spacing w:line="240" w:lineRule="auto"/>
        <w:rPr>
          <w:rFonts w:eastAsia="Times New Roman"/>
          <w:szCs w:val="20"/>
          <w:lang w:val="en-US" w:eastAsia="de-DE"/>
        </w:rPr>
      </w:pPr>
    </w:p>
    <w:p w14:paraId="77B5CB4B" w14:textId="77777777" w:rsidR="00146067" w:rsidRPr="00984D7B" w:rsidRDefault="00146067" w:rsidP="004B35CF">
      <w:pPr>
        <w:spacing w:after="120" w:line="240" w:lineRule="auto"/>
        <w:ind w:right="158"/>
        <w:rPr>
          <w:rFonts w:eastAsia="Times New Roman"/>
          <w:b/>
          <w:szCs w:val="20"/>
          <w:lang w:val="en-US" w:eastAsia="de-DE"/>
        </w:rPr>
      </w:pPr>
      <w:r w:rsidRPr="00984D7B">
        <w:rPr>
          <w:rFonts w:eastAsia="Times New Roman"/>
          <w:b/>
          <w:szCs w:val="20"/>
          <w:lang w:val="en-US" w:eastAsia="de-DE"/>
        </w:rPr>
        <w:t>About PwC</w:t>
      </w:r>
    </w:p>
    <w:p w14:paraId="36283301" w14:textId="7156A215" w:rsidR="00C707BF" w:rsidRDefault="00706E1A" w:rsidP="00C707BF">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Cs/>
          <w:szCs w:val="20"/>
          <w:lang w:val="en-US" w:eastAsia="en-GB"/>
        </w:rPr>
      </w:pPr>
      <w:r w:rsidRPr="00706E1A">
        <w:rPr>
          <w:rFonts w:cs="Arial"/>
          <w:iCs/>
          <w:szCs w:val="20"/>
          <w:lang w:val="en-US" w:eastAsia="en-GB"/>
        </w:rPr>
        <w:t xml:space="preserve">At PwC, our purpose is to build trust in society and solve important problems. We’re a network of firms in 157 countries with more than 208,000 people who are committed to delivering quality in assurance, advisory and tax services. Find out more and tell us what matters to you by visiting us at </w:t>
      </w:r>
      <w:hyperlink r:id="rId14" w:history="1">
        <w:r w:rsidRPr="006439DF">
          <w:rPr>
            <w:rStyle w:val="Hyperlink"/>
            <w:rFonts w:cs="Arial"/>
            <w:iCs/>
            <w:szCs w:val="20"/>
            <w:lang w:val="en-US" w:eastAsia="en-GB"/>
          </w:rPr>
          <w:t>www.pwc.com</w:t>
        </w:r>
      </w:hyperlink>
      <w:r w:rsidRPr="00706E1A">
        <w:rPr>
          <w:rFonts w:cs="Arial"/>
          <w:iCs/>
          <w:szCs w:val="20"/>
          <w:lang w:val="en-US" w:eastAsia="en-GB"/>
        </w:rPr>
        <w:t>.</w:t>
      </w:r>
    </w:p>
    <w:p w14:paraId="3F398255" w14:textId="77777777" w:rsidR="00C707BF" w:rsidRPr="00A6389A" w:rsidRDefault="00C707BF" w:rsidP="00C707BF">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Cs/>
          <w:szCs w:val="20"/>
          <w:lang w:val="en-US" w:eastAsia="en-GB"/>
        </w:rPr>
      </w:pPr>
    </w:p>
    <w:p w14:paraId="155AED2B" w14:textId="671E99F6" w:rsidR="00C707BF" w:rsidRPr="00735F87" w:rsidRDefault="00C707BF" w:rsidP="00735F87">
      <w:pPr>
        <w:spacing w:line="240" w:lineRule="auto"/>
        <w:rPr>
          <w:szCs w:val="20"/>
        </w:rPr>
      </w:pPr>
      <w:r w:rsidRPr="00A6389A">
        <w:rPr>
          <w:szCs w:val="20"/>
        </w:rPr>
        <w:t>©</w:t>
      </w:r>
      <w:r w:rsidR="0044262F">
        <w:rPr>
          <w:rFonts w:cs="Arial"/>
          <w:szCs w:val="20"/>
        </w:rPr>
        <w:t>2016</w:t>
      </w:r>
      <w:r w:rsidRPr="00A6389A">
        <w:rPr>
          <w:rFonts w:cs="Arial"/>
          <w:szCs w:val="20"/>
        </w:rPr>
        <w:t xml:space="preserve"> PricewaterhouseCoopers. All rights reserved</w:t>
      </w:r>
      <w:r w:rsidR="00735F87">
        <w:rPr>
          <w:szCs w:val="20"/>
        </w:rPr>
        <w:t xml:space="preserve">. </w:t>
      </w:r>
      <w:r w:rsidRPr="00A6389A">
        <w:rPr>
          <w:rFonts w:cs="Arial"/>
          <w:iCs/>
          <w:szCs w:val="20"/>
          <w:lang w:val="en-US" w:eastAsia="en-GB"/>
        </w:rPr>
        <w:t>PwC refers to the PwC network and/or one or more of its member firms, each of which is a separate legal entity. Please see www.pwc.com/structure for further details.</w:t>
      </w:r>
    </w:p>
    <w:sectPr w:rsidR="00C707BF" w:rsidRPr="00735F87" w:rsidSect="00237DC4">
      <w:headerReference w:type="even" r:id="rId15"/>
      <w:headerReference w:type="default" r:id="rId16"/>
      <w:footerReference w:type="even" r:id="rId17"/>
      <w:footerReference w:type="default" r:id="rId18"/>
      <w:headerReference w:type="first" r:id="rId19"/>
      <w:endnotePr>
        <w:numFmt w:val="decimal"/>
      </w:endnotePr>
      <w:pgSz w:w="11907" w:h="16839"/>
      <w:pgMar w:top="3137" w:right="850" w:bottom="810"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1D44A" w14:textId="77777777" w:rsidR="0070592E" w:rsidRDefault="0070592E">
      <w:pPr>
        <w:spacing w:line="240" w:lineRule="auto"/>
      </w:pPr>
      <w:r>
        <w:separator/>
      </w:r>
    </w:p>
  </w:endnote>
  <w:endnote w:type="continuationSeparator" w:id="0">
    <w:p w14:paraId="1C0B2380" w14:textId="77777777" w:rsidR="0070592E" w:rsidRDefault="00705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ITC Com">
    <w:altName w:val="Charter ITC Com"/>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583D5" w14:textId="77777777" w:rsidR="001F509F" w:rsidRDefault="001F509F">
    <w:pPr>
      <w:pStyle w:val="Footer"/>
    </w:pPr>
    <w:r>
      <w:fldChar w:fldCharType="begin"/>
    </w:r>
    <w:r>
      <w:instrText xml:space="preserve"> PAGE  \* MERGEFORMAT </w:instrText>
    </w:r>
    <w:r>
      <w:fldChar w:fldCharType="separate"/>
    </w:r>
    <w:r w:rsidR="007C208A">
      <w:rPr>
        <w:noProof/>
      </w:rPr>
      <w:t>2</w:t>
    </w:r>
    <w:r>
      <w:rPr>
        <w:noProof/>
      </w:rPr>
      <w:fldChar w:fldCharType="end"/>
    </w:r>
    <w:r>
      <w:t xml:space="preserve"> of </w:t>
    </w:r>
    <w:r w:rsidR="0070592E">
      <w:fldChar w:fldCharType="begin"/>
    </w:r>
    <w:r w:rsidR="0070592E">
      <w:instrText xml:space="preserve"> NUMPAGES  \* MERGEFORMAT </w:instrText>
    </w:r>
    <w:r w:rsidR="0070592E">
      <w:fldChar w:fldCharType="separate"/>
    </w:r>
    <w:r w:rsidR="007C208A">
      <w:rPr>
        <w:noProof/>
      </w:rPr>
      <w:t>3</w:t>
    </w:r>
    <w:r w:rsidR="0070592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85644" w14:textId="77777777" w:rsidR="001F509F" w:rsidRDefault="001F509F">
    <w:pPr>
      <w:pStyle w:val="Footer"/>
    </w:pPr>
    <w:r>
      <w:fldChar w:fldCharType="begin"/>
    </w:r>
    <w:r>
      <w:instrText xml:space="preserve"> PAGE  \* MERGEFORMAT </w:instrText>
    </w:r>
    <w:r>
      <w:fldChar w:fldCharType="separate"/>
    </w:r>
    <w:r w:rsidR="007C208A">
      <w:rPr>
        <w:noProof/>
      </w:rPr>
      <w:t>3</w:t>
    </w:r>
    <w:r>
      <w:rPr>
        <w:noProof/>
      </w:rPr>
      <w:fldChar w:fldCharType="end"/>
    </w:r>
    <w:r>
      <w:t xml:space="preserve"> of </w:t>
    </w:r>
    <w:r w:rsidR="0070592E">
      <w:fldChar w:fldCharType="begin"/>
    </w:r>
    <w:r w:rsidR="0070592E">
      <w:instrText xml:space="preserve"> NUMPAGES  \* MERGEFORMAT </w:instrText>
    </w:r>
    <w:r w:rsidR="0070592E">
      <w:fldChar w:fldCharType="separate"/>
    </w:r>
    <w:r w:rsidR="007C208A">
      <w:rPr>
        <w:noProof/>
      </w:rPr>
      <w:t>3</w:t>
    </w:r>
    <w:r w:rsidR="0070592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D1F4B" w14:textId="77777777" w:rsidR="0070592E" w:rsidRDefault="0070592E">
      <w:pPr>
        <w:spacing w:line="240" w:lineRule="auto"/>
      </w:pPr>
      <w:r>
        <w:separator/>
      </w:r>
    </w:p>
  </w:footnote>
  <w:footnote w:type="continuationSeparator" w:id="0">
    <w:p w14:paraId="5C1FC055" w14:textId="77777777" w:rsidR="0070592E" w:rsidRDefault="007059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8EDDD" w14:textId="77777777" w:rsidR="001F509F" w:rsidRDefault="001F509F">
    <w:pPr>
      <w:pStyle w:val="Header"/>
    </w:pPr>
    <w:r>
      <w:rPr>
        <w:noProof/>
        <w:lang w:val="en-US"/>
      </w:rPr>
      <w:drawing>
        <wp:anchor distT="0" distB="0" distL="114300" distR="114300" simplePos="0" relativeHeight="251658752" behindDoc="0" locked="1" layoutInCell="1" allowOverlap="1" wp14:anchorId="30094B51" wp14:editId="6F9B2110">
          <wp:simplePos x="0" y="0"/>
          <wp:positionH relativeFrom="page">
            <wp:posOffset>431165</wp:posOffset>
          </wp:positionH>
          <wp:positionV relativeFrom="page">
            <wp:posOffset>490855</wp:posOffset>
          </wp:positionV>
          <wp:extent cx="1410970" cy="12687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16AA15C6" w14:textId="77777777" w:rsidR="001F509F" w:rsidRDefault="001F50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E4438" w14:textId="77777777" w:rsidR="001F509F" w:rsidRDefault="001F509F">
    <w:pPr>
      <w:pStyle w:val="Header"/>
    </w:pPr>
    <w:r>
      <w:rPr>
        <w:noProof/>
        <w:lang w:val="en-US"/>
      </w:rPr>
      <w:drawing>
        <wp:anchor distT="0" distB="0" distL="114300" distR="114300" simplePos="0" relativeHeight="251657728" behindDoc="0" locked="1" layoutInCell="1" allowOverlap="1" wp14:anchorId="2D505D52" wp14:editId="7F18EC06">
          <wp:simplePos x="0" y="0"/>
          <wp:positionH relativeFrom="page">
            <wp:posOffset>431165</wp:posOffset>
          </wp:positionH>
          <wp:positionV relativeFrom="page">
            <wp:posOffset>490855</wp:posOffset>
          </wp:positionV>
          <wp:extent cx="1410970" cy="12687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0EBBFDCD" w14:textId="77777777" w:rsidR="001F509F" w:rsidRDefault="001F50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F36C7" w14:textId="77777777" w:rsidR="001F509F" w:rsidRDefault="001F509F">
    <w:pPr>
      <w:pStyle w:val="Header"/>
    </w:pPr>
    <w:r>
      <w:rPr>
        <w:noProof/>
        <w:lang w:val="en-US"/>
      </w:rPr>
      <w:drawing>
        <wp:anchor distT="0" distB="0" distL="114300" distR="114300" simplePos="0" relativeHeight="251656704" behindDoc="0" locked="1" layoutInCell="1" allowOverlap="1" wp14:anchorId="7A23AF31" wp14:editId="4604E54F">
          <wp:simplePos x="0" y="0"/>
          <wp:positionH relativeFrom="page">
            <wp:posOffset>431165</wp:posOffset>
          </wp:positionH>
          <wp:positionV relativeFrom="page">
            <wp:posOffset>490855</wp:posOffset>
          </wp:positionV>
          <wp:extent cx="1410970" cy="1268730"/>
          <wp:effectExtent l="0" t="0" r="0" b="0"/>
          <wp:wrapNone/>
          <wp:docPr id="1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A68"/>
    <w:multiLevelType w:val="hybridMultilevel"/>
    <w:tmpl w:val="44C6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4763A"/>
    <w:multiLevelType w:val="hybridMultilevel"/>
    <w:tmpl w:val="BD8A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C1A36"/>
    <w:multiLevelType w:val="hybridMultilevel"/>
    <w:tmpl w:val="934098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44506303"/>
    <w:multiLevelType w:val="hybridMultilevel"/>
    <w:tmpl w:val="5D60A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D751B6"/>
    <w:multiLevelType w:val="hybridMultilevel"/>
    <w:tmpl w:val="8F92528E"/>
    <w:lvl w:ilvl="0" w:tplc="E6DC1BFA">
      <w:start w:val="1"/>
      <w:numFmt w:val="decimal"/>
      <w:pStyle w:val="ListNumbered"/>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737E707F"/>
    <w:multiLevelType w:val="hybridMultilevel"/>
    <w:tmpl w:val="5AA4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2A19F9"/>
    <w:multiLevelType w:val="hybridMultilevel"/>
    <w:tmpl w:val="4C6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94"/>
    <w:rsid w:val="00001F4C"/>
    <w:rsid w:val="00002B73"/>
    <w:rsid w:val="00002E88"/>
    <w:rsid w:val="000039B8"/>
    <w:rsid w:val="0000517F"/>
    <w:rsid w:val="0000608E"/>
    <w:rsid w:val="00006562"/>
    <w:rsid w:val="00007E0E"/>
    <w:rsid w:val="00010228"/>
    <w:rsid w:val="000104FE"/>
    <w:rsid w:val="00012647"/>
    <w:rsid w:val="00014BA9"/>
    <w:rsid w:val="000159DD"/>
    <w:rsid w:val="0001625B"/>
    <w:rsid w:val="000172EE"/>
    <w:rsid w:val="000202D7"/>
    <w:rsid w:val="000204D3"/>
    <w:rsid w:val="00026A59"/>
    <w:rsid w:val="0002752D"/>
    <w:rsid w:val="000279B6"/>
    <w:rsid w:val="000332BE"/>
    <w:rsid w:val="00033A67"/>
    <w:rsid w:val="00040BA4"/>
    <w:rsid w:val="000454AA"/>
    <w:rsid w:val="00045DB8"/>
    <w:rsid w:val="00047458"/>
    <w:rsid w:val="00047F79"/>
    <w:rsid w:val="000529D4"/>
    <w:rsid w:val="000558B3"/>
    <w:rsid w:val="000608C5"/>
    <w:rsid w:val="000621C6"/>
    <w:rsid w:val="0006373E"/>
    <w:rsid w:val="00064C9B"/>
    <w:rsid w:val="000717ED"/>
    <w:rsid w:val="0007349F"/>
    <w:rsid w:val="00076571"/>
    <w:rsid w:val="00080D5B"/>
    <w:rsid w:val="00081D04"/>
    <w:rsid w:val="00085036"/>
    <w:rsid w:val="00086E26"/>
    <w:rsid w:val="000931C3"/>
    <w:rsid w:val="00097FEA"/>
    <w:rsid w:val="000A0785"/>
    <w:rsid w:val="000A2928"/>
    <w:rsid w:val="000A5C17"/>
    <w:rsid w:val="000A6DF3"/>
    <w:rsid w:val="000B098F"/>
    <w:rsid w:val="000B16B5"/>
    <w:rsid w:val="000B4930"/>
    <w:rsid w:val="000B57EE"/>
    <w:rsid w:val="000B6CCF"/>
    <w:rsid w:val="000B70DD"/>
    <w:rsid w:val="000C4BBE"/>
    <w:rsid w:val="000D15DB"/>
    <w:rsid w:val="000D3C7B"/>
    <w:rsid w:val="000D42CF"/>
    <w:rsid w:val="000D517A"/>
    <w:rsid w:val="000D57E8"/>
    <w:rsid w:val="000D58FC"/>
    <w:rsid w:val="000D6660"/>
    <w:rsid w:val="000D6921"/>
    <w:rsid w:val="000D6CD9"/>
    <w:rsid w:val="000E028D"/>
    <w:rsid w:val="000E1F2B"/>
    <w:rsid w:val="000E2EF9"/>
    <w:rsid w:val="000E56D6"/>
    <w:rsid w:val="000E707F"/>
    <w:rsid w:val="000F26F3"/>
    <w:rsid w:val="000F5644"/>
    <w:rsid w:val="000F57AD"/>
    <w:rsid w:val="00103E85"/>
    <w:rsid w:val="00104A9A"/>
    <w:rsid w:val="00107581"/>
    <w:rsid w:val="00107750"/>
    <w:rsid w:val="00112345"/>
    <w:rsid w:val="00112789"/>
    <w:rsid w:val="00114433"/>
    <w:rsid w:val="0011451F"/>
    <w:rsid w:val="00114C73"/>
    <w:rsid w:val="001174D1"/>
    <w:rsid w:val="001177C8"/>
    <w:rsid w:val="00120AC4"/>
    <w:rsid w:val="00123A06"/>
    <w:rsid w:val="00124082"/>
    <w:rsid w:val="001240B3"/>
    <w:rsid w:val="001242FB"/>
    <w:rsid w:val="001244B7"/>
    <w:rsid w:val="00131DFE"/>
    <w:rsid w:val="00132E8A"/>
    <w:rsid w:val="001357EC"/>
    <w:rsid w:val="0013584F"/>
    <w:rsid w:val="00136691"/>
    <w:rsid w:val="00137AC5"/>
    <w:rsid w:val="001412EB"/>
    <w:rsid w:val="00141A9D"/>
    <w:rsid w:val="00144B65"/>
    <w:rsid w:val="00146067"/>
    <w:rsid w:val="001479B8"/>
    <w:rsid w:val="0015127E"/>
    <w:rsid w:val="00156B34"/>
    <w:rsid w:val="0016027F"/>
    <w:rsid w:val="00162844"/>
    <w:rsid w:val="00162A9E"/>
    <w:rsid w:val="00164172"/>
    <w:rsid w:val="00164621"/>
    <w:rsid w:val="001667BA"/>
    <w:rsid w:val="0017120C"/>
    <w:rsid w:val="001723B3"/>
    <w:rsid w:val="0017557D"/>
    <w:rsid w:val="00182247"/>
    <w:rsid w:val="00183528"/>
    <w:rsid w:val="0018679D"/>
    <w:rsid w:val="00190C0E"/>
    <w:rsid w:val="0019364A"/>
    <w:rsid w:val="001945BE"/>
    <w:rsid w:val="001966A8"/>
    <w:rsid w:val="001A2E9F"/>
    <w:rsid w:val="001A3844"/>
    <w:rsid w:val="001B1F47"/>
    <w:rsid w:val="001B6D9E"/>
    <w:rsid w:val="001B77C1"/>
    <w:rsid w:val="001C134F"/>
    <w:rsid w:val="001C3BED"/>
    <w:rsid w:val="001C3F33"/>
    <w:rsid w:val="001C6206"/>
    <w:rsid w:val="001D2060"/>
    <w:rsid w:val="001D250C"/>
    <w:rsid w:val="001D29E0"/>
    <w:rsid w:val="001D55DC"/>
    <w:rsid w:val="001D75FE"/>
    <w:rsid w:val="001E0D81"/>
    <w:rsid w:val="001E5E3D"/>
    <w:rsid w:val="001F0FF0"/>
    <w:rsid w:val="001F509F"/>
    <w:rsid w:val="001F5BC0"/>
    <w:rsid w:val="001F731E"/>
    <w:rsid w:val="001F79E4"/>
    <w:rsid w:val="00201991"/>
    <w:rsid w:val="00206876"/>
    <w:rsid w:val="0021273E"/>
    <w:rsid w:val="00213A6E"/>
    <w:rsid w:val="002206D7"/>
    <w:rsid w:val="00220BF2"/>
    <w:rsid w:val="00221B80"/>
    <w:rsid w:val="0022398C"/>
    <w:rsid w:val="00230AEA"/>
    <w:rsid w:val="00231F88"/>
    <w:rsid w:val="00234F6B"/>
    <w:rsid w:val="0023624C"/>
    <w:rsid w:val="00237DC4"/>
    <w:rsid w:val="00242FF2"/>
    <w:rsid w:val="00245FC1"/>
    <w:rsid w:val="00250C2C"/>
    <w:rsid w:val="00251868"/>
    <w:rsid w:val="002526F9"/>
    <w:rsid w:val="00252704"/>
    <w:rsid w:val="00253270"/>
    <w:rsid w:val="00254069"/>
    <w:rsid w:val="00254B31"/>
    <w:rsid w:val="002571BF"/>
    <w:rsid w:val="0026103D"/>
    <w:rsid w:val="00264388"/>
    <w:rsid w:val="00266073"/>
    <w:rsid w:val="002667B5"/>
    <w:rsid w:val="00271BEB"/>
    <w:rsid w:val="00276A82"/>
    <w:rsid w:val="002770B2"/>
    <w:rsid w:val="0028264F"/>
    <w:rsid w:val="00283946"/>
    <w:rsid w:val="002849FC"/>
    <w:rsid w:val="002926F5"/>
    <w:rsid w:val="0029320F"/>
    <w:rsid w:val="00293F3B"/>
    <w:rsid w:val="002A0A56"/>
    <w:rsid w:val="002B008F"/>
    <w:rsid w:val="002B134F"/>
    <w:rsid w:val="002B1A19"/>
    <w:rsid w:val="002B4000"/>
    <w:rsid w:val="002D0A83"/>
    <w:rsid w:val="002D2A0D"/>
    <w:rsid w:val="002D6FFE"/>
    <w:rsid w:val="002E0013"/>
    <w:rsid w:val="002E24CC"/>
    <w:rsid w:val="002E2C25"/>
    <w:rsid w:val="002E56BC"/>
    <w:rsid w:val="002F1163"/>
    <w:rsid w:val="002F2226"/>
    <w:rsid w:val="002F4365"/>
    <w:rsid w:val="00301EB4"/>
    <w:rsid w:val="00310AEA"/>
    <w:rsid w:val="00311B2D"/>
    <w:rsid w:val="00313FFA"/>
    <w:rsid w:val="00317183"/>
    <w:rsid w:val="00320DFA"/>
    <w:rsid w:val="003253CF"/>
    <w:rsid w:val="00326F29"/>
    <w:rsid w:val="00331D48"/>
    <w:rsid w:val="00332610"/>
    <w:rsid w:val="00333515"/>
    <w:rsid w:val="003341E5"/>
    <w:rsid w:val="00335F79"/>
    <w:rsid w:val="00336898"/>
    <w:rsid w:val="00342338"/>
    <w:rsid w:val="0034306B"/>
    <w:rsid w:val="003468E6"/>
    <w:rsid w:val="00351373"/>
    <w:rsid w:val="00351EAE"/>
    <w:rsid w:val="00352BC3"/>
    <w:rsid w:val="00355BF8"/>
    <w:rsid w:val="00355DB3"/>
    <w:rsid w:val="003565C0"/>
    <w:rsid w:val="00361FE2"/>
    <w:rsid w:val="00362145"/>
    <w:rsid w:val="00362E5A"/>
    <w:rsid w:val="00367185"/>
    <w:rsid w:val="00372F4A"/>
    <w:rsid w:val="00375CD5"/>
    <w:rsid w:val="00380D3F"/>
    <w:rsid w:val="0038541E"/>
    <w:rsid w:val="00397C5D"/>
    <w:rsid w:val="003A14CA"/>
    <w:rsid w:val="003A1E21"/>
    <w:rsid w:val="003A384A"/>
    <w:rsid w:val="003A3DED"/>
    <w:rsid w:val="003A4A81"/>
    <w:rsid w:val="003A5BF4"/>
    <w:rsid w:val="003A6164"/>
    <w:rsid w:val="003A712F"/>
    <w:rsid w:val="003B1320"/>
    <w:rsid w:val="003B2FE9"/>
    <w:rsid w:val="003B3031"/>
    <w:rsid w:val="003B34EA"/>
    <w:rsid w:val="003B3C05"/>
    <w:rsid w:val="003B4053"/>
    <w:rsid w:val="003B4C77"/>
    <w:rsid w:val="003B4E7C"/>
    <w:rsid w:val="003B6AEF"/>
    <w:rsid w:val="003C18D3"/>
    <w:rsid w:val="003C250C"/>
    <w:rsid w:val="003C25EC"/>
    <w:rsid w:val="003C2E93"/>
    <w:rsid w:val="003C3A7F"/>
    <w:rsid w:val="003C40F4"/>
    <w:rsid w:val="003C4E7D"/>
    <w:rsid w:val="003C7DE1"/>
    <w:rsid w:val="003C7EE9"/>
    <w:rsid w:val="003D2D73"/>
    <w:rsid w:val="003D3847"/>
    <w:rsid w:val="003D5D37"/>
    <w:rsid w:val="003E0D3B"/>
    <w:rsid w:val="003E0F0E"/>
    <w:rsid w:val="003E2795"/>
    <w:rsid w:val="003E7395"/>
    <w:rsid w:val="003F3C36"/>
    <w:rsid w:val="003F4313"/>
    <w:rsid w:val="003F6435"/>
    <w:rsid w:val="003F73E7"/>
    <w:rsid w:val="003F786D"/>
    <w:rsid w:val="00401911"/>
    <w:rsid w:val="0040486E"/>
    <w:rsid w:val="00405D14"/>
    <w:rsid w:val="00411006"/>
    <w:rsid w:val="004143D0"/>
    <w:rsid w:val="0041650C"/>
    <w:rsid w:val="00417133"/>
    <w:rsid w:val="004177CA"/>
    <w:rsid w:val="0042064D"/>
    <w:rsid w:val="004216F1"/>
    <w:rsid w:val="004250B6"/>
    <w:rsid w:val="00431FB3"/>
    <w:rsid w:val="00436332"/>
    <w:rsid w:val="0044262F"/>
    <w:rsid w:val="00445CCA"/>
    <w:rsid w:val="00452101"/>
    <w:rsid w:val="004532E8"/>
    <w:rsid w:val="00454901"/>
    <w:rsid w:val="00462558"/>
    <w:rsid w:val="00463736"/>
    <w:rsid w:val="00463A44"/>
    <w:rsid w:val="004644E3"/>
    <w:rsid w:val="00464D94"/>
    <w:rsid w:val="004678F2"/>
    <w:rsid w:val="00467E3A"/>
    <w:rsid w:val="004706FB"/>
    <w:rsid w:val="00470FEB"/>
    <w:rsid w:val="00473547"/>
    <w:rsid w:val="004739C5"/>
    <w:rsid w:val="00475E4B"/>
    <w:rsid w:val="004760C0"/>
    <w:rsid w:val="00476A77"/>
    <w:rsid w:val="00482E57"/>
    <w:rsid w:val="0048461B"/>
    <w:rsid w:val="00484855"/>
    <w:rsid w:val="0048537E"/>
    <w:rsid w:val="00485BC8"/>
    <w:rsid w:val="00491560"/>
    <w:rsid w:val="00492361"/>
    <w:rsid w:val="00494734"/>
    <w:rsid w:val="00494F96"/>
    <w:rsid w:val="004A032E"/>
    <w:rsid w:val="004A2F2A"/>
    <w:rsid w:val="004A4734"/>
    <w:rsid w:val="004B093F"/>
    <w:rsid w:val="004B105A"/>
    <w:rsid w:val="004B143B"/>
    <w:rsid w:val="004B35CF"/>
    <w:rsid w:val="004C4CD8"/>
    <w:rsid w:val="004C61BE"/>
    <w:rsid w:val="004D2B19"/>
    <w:rsid w:val="004D6110"/>
    <w:rsid w:val="004E04F4"/>
    <w:rsid w:val="004E231C"/>
    <w:rsid w:val="004E3523"/>
    <w:rsid w:val="004E3528"/>
    <w:rsid w:val="004E5AEE"/>
    <w:rsid w:val="004E7470"/>
    <w:rsid w:val="004F292E"/>
    <w:rsid w:val="004F4ECA"/>
    <w:rsid w:val="004F7A6D"/>
    <w:rsid w:val="00501CDB"/>
    <w:rsid w:val="00504EC5"/>
    <w:rsid w:val="00511BA0"/>
    <w:rsid w:val="00511E90"/>
    <w:rsid w:val="005124D6"/>
    <w:rsid w:val="00514DEE"/>
    <w:rsid w:val="0051713B"/>
    <w:rsid w:val="00517832"/>
    <w:rsid w:val="00523F6E"/>
    <w:rsid w:val="00527039"/>
    <w:rsid w:val="00527CED"/>
    <w:rsid w:val="005367F6"/>
    <w:rsid w:val="0054189C"/>
    <w:rsid w:val="00546B12"/>
    <w:rsid w:val="005475DC"/>
    <w:rsid w:val="005504E7"/>
    <w:rsid w:val="005531AC"/>
    <w:rsid w:val="005542C2"/>
    <w:rsid w:val="00560F74"/>
    <w:rsid w:val="00561344"/>
    <w:rsid w:val="0056156E"/>
    <w:rsid w:val="00562078"/>
    <w:rsid w:val="00563B0F"/>
    <w:rsid w:val="0057005C"/>
    <w:rsid w:val="0057303C"/>
    <w:rsid w:val="0057323B"/>
    <w:rsid w:val="00575FB8"/>
    <w:rsid w:val="0057696D"/>
    <w:rsid w:val="005813A1"/>
    <w:rsid w:val="00582B66"/>
    <w:rsid w:val="005865D1"/>
    <w:rsid w:val="00592A8F"/>
    <w:rsid w:val="00592C09"/>
    <w:rsid w:val="005935E1"/>
    <w:rsid w:val="005953B2"/>
    <w:rsid w:val="0059594B"/>
    <w:rsid w:val="005975EB"/>
    <w:rsid w:val="0059789B"/>
    <w:rsid w:val="005A3FF4"/>
    <w:rsid w:val="005A703E"/>
    <w:rsid w:val="005A7185"/>
    <w:rsid w:val="005A7646"/>
    <w:rsid w:val="005A7779"/>
    <w:rsid w:val="005B47B4"/>
    <w:rsid w:val="005C1057"/>
    <w:rsid w:val="005C115C"/>
    <w:rsid w:val="005C2506"/>
    <w:rsid w:val="005C2C3F"/>
    <w:rsid w:val="005D0755"/>
    <w:rsid w:val="005D11DA"/>
    <w:rsid w:val="005D1FDD"/>
    <w:rsid w:val="005D3BA7"/>
    <w:rsid w:val="005D3BB5"/>
    <w:rsid w:val="005E0192"/>
    <w:rsid w:val="005E3A0F"/>
    <w:rsid w:val="005E3EF0"/>
    <w:rsid w:val="005E53D7"/>
    <w:rsid w:val="005E5519"/>
    <w:rsid w:val="005E6410"/>
    <w:rsid w:val="005F087D"/>
    <w:rsid w:val="005F1269"/>
    <w:rsid w:val="005F39B9"/>
    <w:rsid w:val="005F5815"/>
    <w:rsid w:val="0060512A"/>
    <w:rsid w:val="00607990"/>
    <w:rsid w:val="00610B41"/>
    <w:rsid w:val="006112EB"/>
    <w:rsid w:val="00612805"/>
    <w:rsid w:val="0061392C"/>
    <w:rsid w:val="0061416F"/>
    <w:rsid w:val="006170DB"/>
    <w:rsid w:val="006176EF"/>
    <w:rsid w:val="00621288"/>
    <w:rsid w:val="00624B5A"/>
    <w:rsid w:val="00627402"/>
    <w:rsid w:val="00631FD9"/>
    <w:rsid w:val="006341F4"/>
    <w:rsid w:val="006351A8"/>
    <w:rsid w:val="00635270"/>
    <w:rsid w:val="00637DE5"/>
    <w:rsid w:val="00640F07"/>
    <w:rsid w:val="00642F53"/>
    <w:rsid w:val="0065304C"/>
    <w:rsid w:val="006563FC"/>
    <w:rsid w:val="00656F5F"/>
    <w:rsid w:val="00657825"/>
    <w:rsid w:val="0066424F"/>
    <w:rsid w:val="00664D46"/>
    <w:rsid w:val="00666DD0"/>
    <w:rsid w:val="00672C68"/>
    <w:rsid w:val="0067325F"/>
    <w:rsid w:val="00682218"/>
    <w:rsid w:val="00687C46"/>
    <w:rsid w:val="00691FFC"/>
    <w:rsid w:val="00692615"/>
    <w:rsid w:val="006A3860"/>
    <w:rsid w:val="006A5C94"/>
    <w:rsid w:val="006A695A"/>
    <w:rsid w:val="006B2121"/>
    <w:rsid w:val="006B2DE5"/>
    <w:rsid w:val="006B386C"/>
    <w:rsid w:val="006B5FFE"/>
    <w:rsid w:val="006B64C8"/>
    <w:rsid w:val="006B68F5"/>
    <w:rsid w:val="006B6A88"/>
    <w:rsid w:val="006C411B"/>
    <w:rsid w:val="006C47CE"/>
    <w:rsid w:val="006C63CA"/>
    <w:rsid w:val="006D48BB"/>
    <w:rsid w:val="006D49A5"/>
    <w:rsid w:val="006E1472"/>
    <w:rsid w:val="006E6945"/>
    <w:rsid w:val="006F2FA9"/>
    <w:rsid w:val="0070592E"/>
    <w:rsid w:val="00706E1A"/>
    <w:rsid w:val="00711506"/>
    <w:rsid w:val="00712A82"/>
    <w:rsid w:val="007203DD"/>
    <w:rsid w:val="00721CA7"/>
    <w:rsid w:val="00734BAB"/>
    <w:rsid w:val="00735F87"/>
    <w:rsid w:val="00747F35"/>
    <w:rsid w:val="00750B2C"/>
    <w:rsid w:val="0075126A"/>
    <w:rsid w:val="007558E3"/>
    <w:rsid w:val="00762988"/>
    <w:rsid w:val="007634D7"/>
    <w:rsid w:val="007670C2"/>
    <w:rsid w:val="00770781"/>
    <w:rsid w:val="00772E5E"/>
    <w:rsid w:val="00773552"/>
    <w:rsid w:val="00773F98"/>
    <w:rsid w:val="00774B38"/>
    <w:rsid w:val="007758B4"/>
    <w:rsid w:val="00776BEF"/>
    <w:rsid w:val="00777A2A"/>
    <w:rsid w:val="00777EBA"/>
    <w:rsid w:val="007814E2"/>
    <w:rsid w:val="007845AE"/>
    <w:rsid w:val="00792EE4"/>
    <w:rsid w:val="007943BB"/>
    <w:rsid w:val="00794825"/>
    <w:rsid w:val="007957DB"/>
    <w:rsid w:val="007970F9"/>
    <w:rsid w:val="007A096F"/>
    <w:rsid w:val="007A1807"/>
    <w:rsid w:val="007A41DE"/>
    <w:rsid w:val="007A478E"/>
    <w:rsid w:val="007A4A8D"/>
    <w:rsid w:val="007A4CEC"/>
    <w:rsid w:val="007A6282"/>
    <w:rsid w:val="007A65E8"/>
    <w:rsid w:val="007B0705"/>
    <w:rsid w:val="007B07E7"/>
    <w:rsid w:val="007C1500"/>
    <w:rsid w:val="007C208A"/>
    <w:rsid w:val="007C23AF"/>
    <w:rsid w:val="007C5E9F"/>
    <w:rsid w:val="007C61CE"/>
    <w:rsid w:val="007C6833"/>
    <w:rsid w:val="007D13DB"/>
    <w:rsid w:val="007D53CD"/>
    <w:rsid w:val="007D5693"/>
    <w:rsid w:val="007D73B0"/>
    <w:rsid w:val="007F5E3F"/>
    <w:rsid w:val="007F6092"/>
    <w:rsid w:val="008023DC"/>
    <w:rsid w:val="00804B38"/>
    <w:rsid w:val="00804B42"/>
    <w:rsid w:val="00807189"/>
    <w:rsid w:val="00807287"/>
    <w:rsid w:val="00810807"/>
    <w:rsid w:val="0081186C"/>
    <w:rsid w:val="00811AA1"/>
    <w:rsid w:val="00821593"/>
    <w:rsid w:val="00821A53"/>
    <w:rsid w:val="008244BC"/>
    <w:rsid w:val="0082462C"/>
    <w:rsid w:val="008274D1"/>
    <w:rsid w:val="00831F86"/>
    <w:rsid w:val="00835F29"/>
    <w:rsid w:val="00841B88"/>
    <w:rsid w:val="008506EC"/>
    <w:rsid w:val="00850D22"/>
    <w:rsid w:val="00853E14"/>
    <w:rsid w:val="0085568C"/>
    <w:rsid w:val="008603A8"/>
    <w:rsid w:val="00861978"/>
    <w:rsid w:val="00864DDC"/>
    <w:rsid w:val="00865AB1"/>
    <w:rsid w:val="00865AD5"/>
    <w:rsid w:val="00867899"/>
    <w:rsid w:val="00867980"/>
    <w:rsid w:val="008714AA"/>
    <w:rsid w:val="00875CC2"/>
    <w:rsid w:val="0088171F"/>
    <w:rsid w:val="008826FA"/>
    <w:rsid w:val="00883AD2"/>
    <w:rsid w:val="00884BF5"/>
    <w:rsid w:val="00887BFE"/>
    <w:rsid w:val="0089021C"/>
    <w:rsid w:val="00891592"/>
    <w:rsid w:val="00891C0D"/>
    <w:rsid w:val="00893A23"/>
    <w:rsid w:val="008964BC"/>
    <w:rsid w:val="00896C28"/>
    <w:rsid w:val="008A5494"/>
    <w:rsid w:val="008A64A4"/>
    <w:rsid w:val="008A7D4D"/>
    <w:rsid w:val="008B1672"/>
    <w:rsid w:val="008B270F"/>
    <w:rsid w:val="008C0C85"/>
    <w:rsid w:val="008C1327"/>
    <w:rsid w:val="008C199E"/>
    <w:rsid w:val="008C52C4"/>
    <w:rsid w:val="008C549A"/>
    <w:rsid w:val="008C5533"/>
    <w:rsid w:val="008C6B72"/>
    <w:rsid w:val="008C6DDF"/>
    <w:rsid w:val="008D0773"/>
    <w:rsid w:val="008D32CF"/>
    <w:rsid w:val="008D4841"/>
    <w:rsid w:val="008E6895"/>
    <w:rsid w:val="008F4376"/>
    <w:rsid w:val="008F4796"/>
    <w:rsid w:val="008F5EB1"/>
    <w:rsid w:val="008F62B6"/>
    <w:rsid w:val="00900379"/>
    <w:rsid w:val="009007B4"/>
    <w:rsid w:val="00900912"/>
    <w:rsid w:val="00902748"/>
    <w:rsid w:val="009039DA"/>
    <w:rsid w:val="00905439"/>
    <w:rsid w:val="00905E15"/>
    <w:rsid w:val="00906A76"/>
    <w:rsid w:val="0091173D"/>
    <w:rsid w:val="00911B2C"/>
    <w:rsid w:val="00912F18"/>
    <w:rsid w:val="00922B4D"/>
    <w:rsid w:val="00924653"/>
    <w:rsid w:val="00927D2E"/>
    <w:rsid w:val="00933497"/>
    <w:rsid w:val="00933AC0"/>
    <w:rsid w:val="00933C5E"/>
    <w:rsid w:val="00936B5A"/>
    <w:rsid w:val="00936D35"/>
    <w:rsid w:val="009372B8"/>
    <w:rsid w:val="009470C5"/>
    <w:rsid w:val="009516E0"/>
    <w:rsid w:val="0095414D"/>
    <w:rsid w:val="00954863"/>
    <w:rsid w:val="00955980"/>
    <w:rsid w:val="00957119"/>
    <w:rsid w:val="00957B1E"/>
    <w:rsid w:val="009617AC"/>
    <w:rsid w:val="00961EBA"/>
    <w:rsid w:val="009625DB"/>
    <w:rsid w:val="00962D18"/>
    <w:rsid w:val="009675D0"/>
    <w:rsid w:val="00970009"/>
    <w:rsid w:val="009725BD"/>
    <w:rsid w:val="00980719"/>
    <w:rsid w:val="00982B91"/>
    <w:rsid w:val="00984D7B"/>
    <w:rsid w:val="00986A41"/>
    <w:rsid w:val="009872CE"/>
    <w:rsid w:val="00990CDB"/>
    <w:rsid w:val="009916D2"/>
    <w:rsid w:val="00992F2A"/>
    <w:rsid w:val="00993CF5"/>
    <w:rsid w:val="0099643C"/>
    <w:rsid w:val="00996963"/>
    <w:rsid w:val="009A1BB7"/>
    <w:rsid w:val="009A5E7A"/>
    <w:rsid w:val="009B3570"/>
    <w:rsid w:val="009B68C5"/>
    <w:rsid w:val="009B6A4E"/>
    <w:rsid w:val="009C2395"/>
    <w:rsid w:val="009C2398"/>
    <w:rsid w:val="009C2E26"/>
    <w:rsid w:val="009C487C"/>
    <w:rsid w:val="009C48BE"/>
    <w:rsid w:val="009D196D"/>
    <w:rsid w:val="009D2135"/>
    <w:rsid w:val="009D794A"/>
    <w:rsid w:val="009E24A2"/>
    <w:rsid w:val="009E2A4C"/>
    <w:rsid w:val="009E395B"/>
    <w:rsid w:val="009E4207"/>
    <w:rsid w:val="009E586A"/>
    <w:rsid w:val="009E5F12"/>
    <w:rsid w:val="009F165A"/>
    <w:rsid w:val="009F1CA5"/>
    <w:rsid w:val="00A02ACF"/>
    <w:rsid w:val="00A02BDA"/>
    <w:rsid w:val="00A03213"/>
    <w:rsid w:val="00A03959"/>
    <w:rsid w:val="00A05BB3"/>
    <w:rsid w:val="00A06016"/>
    <w:rsid w:val="00A105CA"/>
    <w:rsid w:val="00A20387"/>
    <w:rsid w:val="00A21144"/>
    <w:rsid w:val="00A21575"/>
    <w:rsid w:val="00A21693"/>
    <w:rsid w:val="00A22DC8"/>
    <w:rsid w:val="00A22F58"/>
    <w:rsid w:val="00A25C24"/>
    <w:rsid w:val="00A367C7"/>
    <w:rsid w:val="00A36BDF"/>
    <w:rsid w:val="00A40C20"/>
    <w:rsid w:val="00A421B1"/>
    <w:rsid w:val="00A446DD"/>
    <w:rsid w:val="00A50C3D"/>
    <w:rsid w:val="00A51449"/>
    <w:rsid w:val="00A5156F"/>
    <w:rsid w:val="00A537B8"/>
    <w:rsid w:val="00A55963"/>
    <w:rsid w:val="00A5621A"/>
    <w:rsid w:val="00A610CD"/>
    <w:rsid w:val="00A626A0"/>
    <w:rsid w:val="00A630BC"/>
    <w:rsid w:val="00A6389A"/>
    <w:rsid w:val="00A665DE"/>
    <w:rsid w:val="00A71643"/>
    <w:rsid w:val="00A71F0C"/>
    <w:rsid w:val="00A753A9"/>
    <w:rsid w:val="00A7546C"/>
    <w:rsid w:val="00A8015B"/>
    <w:rsid w:val="00A94A66"/>
    <w:rsid w:val="00A96047"/>
    <w:rsid w:val="00A9647B"/>
    <w:rsid w:val="00A97092"/>
    <w:rsid w:val="00AA0E27"/>
    <w:rsid w:val="00AA5586"/>
    <w:rsid w:val="00AA709C"/>
    <w:rsid w:val="00AB0DDE"/>
    <w:rsid w:val="00AB4C58"/>
    <w:rsid w:val="00AB70AC"/>
    <w:rsid w:val="00AC4207"/>
    <w:rsid w:val="00AD075E"/>
    <w:rsid w:val="00AD07B5"/>
    <w:rsid w:val="00AD1A0C"/>
    <w:rsid w:val="00AD33F8"/>
    <w:rsid w:val="00AE11E8"/>
    <w:rsid w:val="00AE2886"/>
    <w:rsid w:val="00AE2F4D"/>
    <w:rsid w:val="00AE3251"/>
    <w:rsid w:val="00AE5AFB"/>
    <w:rsid w:val="00AE76E2"/>
    <w:rsid w:val="00AF5C84"/>
    <w:rsid w:val="00AF7C80"/>
    <w:rsid w:val="00AF7CFC"/>
    <w:rsid w:val="00B0024E"/>
    <w:rsid w:val="00B00AAA"/>
    <w:rsid w:val="00B0756D"/>
    <w:rsid w:val="00B15B78"/>
    <w:rsid w:val="00B15D79"/>
    <w:rsid w:val="00B16BFB"/>
    <w:rsid w:val="00B1713F"/>
    <w:rsid w:val="00B2052D"/>
    <w:rsid w:val="00B20C6E"/>
    <w:rsid w:val="00B23A5F"/>
    <w:rsid w:val="00B25F5B"/>
    <w:rsid w:val="00B263C9"/>
    <w:rsid w:val="00B37122"/>
    <w:rsid w:val="00B409A0"/>
    <w:rsid w:val="00B452CD"/>
    <w:rsid w:val="00B504F0"/>
    <w:rsid w:val="00B55BCE"/>
    <w:rsid w:val="00B60274"/>
    <w:rsid w:val="00B61CCC"/>
    <w:rsid w:val="00B657B7"/>
    <w:rsid w:val="00B677A2"/>
    <w:rsid w:val="00B7362F"/>
    <w:rsid w:val="00B81394"/>
    <w:rsid w:val="00B82D3A"/>
    <w:rsid w:val="00B830A9"/>
    <w:rsid w:val="00B8351A"/>
    <w:rsid w:val="00B83C1B"/>
    <w:rsid w:val="00B92EE6"/>
    <w:rsid w:val="00B97967"/>
    <w:rsid w:val="00BA23EE"/>
    <w:rsid w:val="00BA27DA"/>
    <w:rsid w:val="00BA56CE"/>
    <w:rsid w:val="00BA5C61"/>
    <w:rsid w:val="00BA6C31"/>
    <w:rsid w:val="00BA6D2A"/>
    <w:rsid w:val="00BA7767"/>
    <w:rsid w:val="00BA7AE6"/>
    <w:rsid w:val="00BA7F32"/>
    <w:rsid w:val="00BB0D77"/>
    <w:rsid w:val="00BB31B7"/>
    <w:rsid w:val="00BB3CC5"/>
    <w:rsid w:val="00BB4AFC"/>
    <w:rsid w:val="00BB6E0A"/>
    <w:rsid w:val="00BC6E85"/>
    <w:rsid w:val="00BC78C5"/>
    <w:rsid w:val="00BD32E7"/>
    <w:rsid w:val="00BD3996"/>
    <w:rsid w:val="00BD4A6C"/>
    <w:rsid w:val="00BD6ECD"/>
    <w:rsid w:val="00BD73CD"/>
    <w:rsid w:val="00BE0B70"/>
    <w:rsid w:val="00BE1E50"/>
    <w:rsid w:val="00BE212C"/>
    <w:rsid w:val="00BF299D"/>
    <w:rsid w:val="00BF6B63"/>
    <w:rsid w:val="00C00CA6"/>
    <w:rsid w:val="00C00CCB"/>
    <w:rsid w:val="00C01A7E"/>
    <w:rsid w:val="00C01FA3"/>
    <w:rsid w:val="00C02690"/>
    <w:rsid w:val="00C069DA"/>
    <w:rsid w:val="00C07FB6"/>
    <w:rsid w:val="00C128EE"/>
    <w:rsid w:val="00C12F9B"/>
    <w:rsid w:val="00C16623"/>
    <w:rsid w:val="00C17114"/>
    <w:rsid w:val="00C201EF"/>
    <w:rsid w:val="00C26731"/>
    <w:rsid w:val="00C27D70"/>
    <w:rsid w:val="00C30A08"/>
    <w:rsid w:val="00C364A7"/>
    <w:rsid w:val="00C426BE"/>
    <w:rsid w:val="00C43EAF"/>
    <w:rsid w:val="00C448E1"/>
    <w:rsid w:val="00C46D6C"/>
    <w:rsid w:val="00C46DFD"/>
    <w:rsid w:val="00C51787"/>
    <w:rsid w:val="00C5360E"/>
    <w:rsid w:val="00C53BEB"/>
    <w:rsid w:val="00C640E7"/>
    <w:rsid w:val="00C647EC"/>
    <w:rsid w:val="00C64A84"/>
    <w:rsid w:val="00C67BEB"/>
    <w:rsid w:val="00C70059"/>
    <w:rsid w:val="00C7049B"/>
    <w:rsid w:val="00C707BF"/>
    <w:rsid w:val="00C73487"/>
    <w:rsid w:val="00C736C8"/>
    <w:rsid w:val="00C7372B"/>
    <w:rsid w:val="00C74969"/>
    <w:rsid w:val="00C76627"/>
    <w:rsid w:val="00C85DB5"/>
    <w:rsid w:val="00C878A6"/>
    <w:rsid w:val="00C909A7"/>
    <w:rsid w:val="00C9294E"/>
    <w:rsid w:val="00C956FD"/>
    <w:rsid w:val="00C95BA7"/>
    <w:rsid w:val="00CA0E08"/>
    <w:rsid w:val="00CA21C6"/>
    <w:rsid w:val="00CA254A"/>
    <w:rsid w:val="00CA4114"/>
    <w:rsid w:val="00CA46B7"/>
    <w:rsid w:val="00CA4A79"/>
    <w:rsid w:val="00CA6CDE"/>
    <w:rsid w:val="00CB1180"/>
    <w:rsid w:val="00CB3327"/>
    <w:rsid w:val="00CB447B"/>
    <w:rsid w:val="00CB645E"/>
    <w:rsid w:val="00CC03CE"/>
    <w:rsid w:val="00CC0DFE"/>
    <w:rsid w:val="00CC7D7A"/>
    <w:rsid w:val="00CD069E"/>
    <w:rsid w:val="00CD0DBC"/>
    <w:rsid w:val="00CD11B7"/>
    <w:rsid w:val="00CD5CCF"/>
    <w:rsid w:val="00CE1DE0"/>
    <w:rsid w:val="00CE5F26"/>
    <w:rsid w:val="00CF1AE6"/>
    <w:rsid w:val="00CF1E4A"/>
    <w:rsid w:val="00CF6EB6"/>
    <w:rsid w:val="00CF75D2"/>
    <w:rsid w:val="00D01E25"/>
    <w:rsid w:val="00D02D0E"/>
    <w:rsid w:val="00D05650"/>
    <w:rsid w:val="00D13B90"/>
    <w:rsid w:val="00D150D5"/>
    <w:rsid w:val="00D17659"/>
    <w:rsid w:val="00D20DDD"/>
    <w:rsid w:val="00D27178"/>
    <w:rsid w:val="00D3070B"/>
    <w:rsid w:val="00D31C15"/>
    <w:rsid w:val="00D3430C"/>
    <w:rsid w:val="00D3785C"/>
    <w:rsid w:val="00D40E11"/>
    <w:rsid w:val="00D43030"/>
    <w:rsid w:val="00D4509D"/>
    <w:rsid w:val="00D450E8"/>
    <w:rsid w:val="00D510DB"/>
    <w:rsid w:val="00D53543"/>
    <w:rsid w:val="00D54B15"/>
    <w:rsid w:val="00D55926"/>
    <w:rsid w:val="00D57448"/>
    <w:rsid w:val="00D57945"/>
    <w:rsid w:val="00D627B2"/>
    <w:rsid w:val="00D635E2"/>
    <w:rsid w:val="00D6408B"/>
    <w:rsid w:val="00D6431B"/>
    <w:rsid w:val="00D73EE9"/>
    <w:rsid w:val="00D7555E"/>
    <w:rsid w:val="00D75CB9"/>
    <w:rsid w:val="00D76F90"/>
    <w:rsid w:val="00D837FB"/>
    <w:rsid w:val="00D86400"/>
    <w:rsid w:val="00DA17A0"/>
    <w:rsid w:val="00DA2034"/>
    <w:rsid w:val="00DB0672"/>
    <w:rsid w:val="00DB1693"/>
    <w:rsid w:val="00DB5106"/>
    <w:rsid w:val="00DB7AA4"/>
    <w:rsid w:val="00DC08A8"/>
    <w:rsid w:val="00DC45CB"/>
    <w:rsid w:val="00DC6393"/>
    <w:rsid w:val="00DD2552"/>
    <w:rsid w:val="00DD4141"/>
    <w:rsid w:val="00DD4358"/>
    <w:rsid w:val="00DD55B6"/>
    <w:rsid w:val="00DD67A2"/>
    <w:rsid w:val="00DE595C"/>
    <w:rsid w:val="00DF1CB4"/>
    <w:rsid w:val="00DF3D88"/>
    <w:rsid w:val="00DF46A7"/>
    <w:rsid w:val="00DF4E08"/>
    <w:rsid w:val="00E005B2"/>
    <w:rsid w:val="00E00AF9"/>
    <w:rsid w:val="00E01101"/>
    <w:rsid w:val="00E0309B"/>
    <w:rsid w:val="00E031DE"/>
    <w:rsid w:val="00E03F3F"/>
    <w:rsid w:val="00E04BDA"/>
    <w:rsid w:val="00E064E9"/>
    <w:rsid w:val="00E06514"/>
    <w:rsid w:val="00E06FFA"/>
    <w:rsid w:val="00E0720F"/>
    <w:rsid w:val="00E07580"/>
    <w:rsid w:val="00E07B99"/>
    <w:rsid w:val="00E103CB"/>
    <w:rsid w:val="00E10A4F"/>
    <w:rsid w:val="00E116B1"/>
    <w:rsid w:val="00E117F5"/>
    <w:rsid w:val="00E129A5"/>
    <w:rsid w:val="00E132E2"/>
    <w:rsid w:val="00E15C1F"/>
    <w:rsid w:val="00E168A5"/>
    <w:rsid w:val="00E174B5"/>
    <w:rsid w:val="00E2343E"/>
    <w:rsid w:val="00E23F01"/>
    <w:rsid w:val="00E34750"/>
    <w:rsid w:val="00E361FE"/>
    <w:rsid w:val="00E36581"/>
    <w:rsid w:val="00E4097F"/>
    <w:rsid w:val="00E47473"/>
    <w:rsid w:val="00E510D5"/>
    <w:rsid w:val="00E52238"/>
    <w:rsid w:val="00E52B9D"/>
    <w:rsid w:val="00E5388B"/>
    <w:rsid w:val="00E540F6"/>
    <w:rsid w:val="00E54A1C"/>
    <w:rsid w:val="00E6412A"/>
    <w:rsid w:val="00E733CD"/>
    <w:rsid w:val="00E7345B"/>
    <w:rsid w:val="00E74787"/>
    <w:rsid w:val="00E86644"/>
    <w:rsid w:val="00E90E5A"/>
    <w:rsid w:val="00E96379"/>
    <w:rsid w:val="00EA0520"/>
    <w:rsid w:val="00EA091D"/>
    <w:rsid w:val="00EA2BF7"/>
    <w:rsid w:val="00EA6195"/>
    <w:rsid w:val="00EA7A5F"/>
    <w:rsid w:val="00EB24D6"/>
    <w:rsid w:val="00EB4606"/>
    <w:rsid w:val="00EB4A9A"/>
    <w:rsid w:val="00EC0A71"/>
    <w:rsid w:val="00EC54C9"/>
    <w:rsid w:val="00EC69A7"/>
    <w:rsid w:val="00EC6EED"/>
    <w:rsid w:val="00ED068A"/>
    <w:rsid w:val="00ED36A7"/>
    <w:rsid w:val="00ED42C7"/>
    <w:rsid w:val="00ED4ED9"/>
    <w:rsid w:val="00ED6AFB"/>
    <w:rsid w:val="00ED7B33"/>
    <w:rsid w:val="00EE02F3"/>
    <w:rsid w:val="00EE0304"/>
    <w:rsid w:val="00EE1DE5"/>
    <w:rsid w:val="00EE3F78"/>
    <w:rsid w:val="00EE5119"/>
    <w:rsid w:val="00EE6D41"/>
    <w:rsid w:val="00EE7DA2"/>
    <w:rsid w:val="00EF5C7A"/>
    <w:rsid w:val="00F00153"/>
    <w:rsid w:val="00F012F1"/>
    <w:rsid w:val="00F0218C"/>
    <w:rsid w:val="00F02DB5"/>
    <w:rsid w:val="00F0486B"/>
    <w:rsid w:val="00F10BD6"/>
    <w:rsid w:val="00F13F96"/>
    <w:rsid w:val="00F179F5"/>
    <w:rsid w:val="00F21AE2"/>
    <w:rsid w:val="00F21D63"/>
    <w:rsid w:val="00F21F21"/>
    <w:rsid w:val="00F25DBE"/>
    <w:rsid w:val="00F305A4"/>
    <w:rsid w:val="00F36B02"/>
    <w:rsid w:val="00F36FB4"/>
    <w:rsid w:val="00F37A2E"/>
    <w:rsid w:val="00F41100"/>
    <w:rsid w:val="00F41A7E"/>
    <w:rsid w:val="00F441C8"/>
    <w:rsid w:val="00F4447D"/>
    <w:rsid w:val="00F47875"/>
    <w:rsid w:val="00F5027F"/>
    <w:rsid w:val="00F518CA"/>
    <w:rsid w:val="00F56F9E"/>
    <w:rsid w:val="00F60348"/>
    <w:rsid w:val="00F63128"/>
    <w:rsid w:val="00F640C7"/>
    <w:rsid w:val="00F67553"/>
    <w:rsid w:val="00F70105"/>
    <w:rsid w:val="00F70B49"/>
    <w:rsid w:val="00F721FF"/>
    <w:rsid w:val="00F81B98"/>
    <w:rsid w:val="00F8656E"/>
    <w:rsid w:val="00F9180D"/>
    <w:rsid w:val="00FA0DC9"/>
    <w:rsid w:val="00FA39EE"/>
    <w:rsid w:val="00FA3A64"/>
    <w:rsid w:val="00FA53D0"/>
    <w:rsid w:val="00FB34A4"/>
    <w:rsid w:val="00FB5416"/>
    <w:rsid w:val="00FC3F23"/>
    <w:rsid w:val="00FC6191"/>
    <w:rsid w:val="00FC63C6"/>
    <w:rsid w:val="00FC7AE6"/>
    <w:rsid w:val="00FD42AC"/>
    <w:rsid w:val="00FE7758"/>
    <w:rsid w:val="00FE7D20"/>
    <w:rsid w:val="00FF2AF9"/>
    <w:rsid w:val="00FF5666"/>
    <w:rsid w:val="00FF5B46"/>
    <w:rsid w:val="00FF66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0B3DD8"/>
  <w15:docId w15:val="{76B97262-DCD8-4422-A925-516A5A54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C94"/>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6A5C94"/>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A5C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C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A5C94"/>
    <w:rPr>
      <w:rFonts w:ascii="Cambria" w:hAnsi="Cambria" w:cs="Times New Roman"/>
      <w:b/>
      <w:bCs/>
      <w:sz w:val="26"/>
      <w:szCs w:val="26"/>
      <w:lang w:eastAsia="en-US"/>
    </w:rPr>
  </w:style>
  <w:style w:type="paragraph" w:styleId="Header">
    <w:name w:val="header"/>
    <w:basedOn w:val="Normal"/>
    <w:link w:val="HeaderChar"/>
    <w:uiPriority w:val="99"/>
    <w:semiHidden/>
    <w:rsid w:val="006A5C9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5C94"/>
    <w:rPr>
      <w:rFonts w:cs="Times New Roman"/>
    </w:rPr>
  </w:style>
  <w:style w:type="paragraph" w:styleId="Footer">
    <w:name w:val="footer"/>
    <w:basedOn w:val="Normal"/>
    <w:link w:val="FooterChar"/>
    <w:uiPriority w:val="99"/>
    <w:semiHidden/>
    <w:rsid w:val="006A5C94"/>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6A5C94"/>
    <w:rPr>
      <w:rFonts w:cs="Times New Roman"/>
    </w:rPr>
  </w:style>
  <w:style w:type="paragraph" w:styleId="BodyText">
    <w:name w:val="Body Text"/>
    <w:basedOn w:val="Normal"/>
    <w:link w:val="BodyTextChar"/>
    <w:uiPriority w:val="99"/>
    <w:rsid w:val="006A5C94"/>
    <w:pPr>
      <w:spacing w:after="240"/>
    </w:pPr>
  </w:style>
  <w:style w:type="character" w:customStyle="1" w:styleId="BodyTextChar">
    <w:name w:val="Body Text Char"/>
    <w:basedOn w:val="DefaultParagraphFont"/>
    <w:link w:val="BodyText"/>
    <w:uiPriority w:val="99"/>
    <w:locked/>
    <w:rsid w:val="006A5C94"/>
    <w:rPr>
      <w:rFonts w:ascii="Georgia" w:hAnsi="Georgia" w:cs="Times New Roman"/>
      <w:sz w:val="20"/>
    </w:rPr>
  </w:style>
  <w:style w:type="paragraph" w:styleId="Title">
    <w:name w:val="Title"/>
    <w:basedOn w:val="Normal"/>
    <w:next w:val="Normal"/>
    <w:link w:val="TitleChar"/>
    <w:uiPriority w:val="99"/>
    <w:qFormat/>
    <w:rsid w:val="006A5C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6A5C94"/>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6A5C94"/>
    <w:pPr>
      <w:spacing w:line="200" w:lineRule="atLeast"/>
    </w:pPr>
    <w:rPr>
      <w:i/>
      <w:sz w:val="18"/>
    </w:rPr>
  </w:style>
  <w:style w:type="character" w:customStyle="1" w:styleId="AddressChar">
    <w:name w:val="Address Char"/>
    <w:basedOn w:val="DefaultParagraphFont"/>
    <w:link w:val="Address"/>
    <w:uiPriority w:val="99"/>
    <w:locked/>
    <w:rsid w:val="006A5C94"/>
    <w:rPr>
      <w:rFonts w:ascii="Georgia" w:hAnsi="Georgia" w:cs="Times New Roman"/>
      <w:i/>
      <w:sz w:val="18"/>
    </w:rPr>
  </w:style>
  <w:style w:type="paragraph" w:customStyle="1" w:styleId="Disclaimer">
    <w:name w:val="Disclaimer"/>
    <w:basedOn w:val="Normal"/>
    <w:link w:val="DisclaimerChar"/>
    <w:uiPriority w:val="99"/>
    <w:rsid w:val="006A5C94"/>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6A5C94"/>
    <w:rPr>
      <w:rFonts w:ascii="Arial" w:hAnsi="Arial" w:cs="Arial"/>
      <w:sz w:val="12"/>
    </w:rPr>
  </w:style>
  <w:style w:type="paragraph" w:customStyle="1" w:styleId="ReleaseBodyText">
    <w:name w:val="Release Body Text"/>
    <w:uiPriority w:val="99"/>
    <w:rsid w:val="006A5C94"/>
    <w:rPr>
      <w:rFonts w:ascii="Arial" w:eastAsia="Times New Roman" w:hAnsi="Arial" w:cs="Arial"/>
      <w:sz w:val="20"/>
      <w:szCs w:val="20"/>
      <w:lang w:eastAsia="en-US"/>
    </w:rPr>
  </w:style>
  <w:style w:type="paragraph" w:customStyle="1" w:styleId="Heading">
    <w:name w:val="Heading"/>
    <w:basedOn w:val="Normal"/>
    <w:uiPriority w:val="99"/>
    <w:rsid w:val="006A5C94"/>
    <w:pPr>
      <w:spacing w:line="240" w:lineRule="auto"/>
    </w:pPr>
    <w:rPr>
      <w:rFonts w:ascii="Arial" w:eastAsia="Times New Roman" w:hAnsi="Arial"/>
      <w:b/>
      <w:sz w:val="24"/>
      <w:szCs w:val="20"/>
    </w:rPr>
  </w:style>
  <w:style w:type="paragraph" w:styleId="ListParagraph">
    <w:name w:val="List Paragraph"/>
    <w:basedOn w:val="Normal"/>
    <w:uiPriority w:val="34"/>
    <w:qFormat/>
    <w:rsid w:val="006A5C94"/>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uiPriority w:val="99"/>
    <w:rsid w:val="006A5C94"/>
    <w:rPr>
      <w:rFonts w:cs="Times New Roman"/>
    </w:rPr>
  </w:style>
  <w:style w:type="paragraph" w:customStyle="1" w:styleId="ListNumbered">
    <w:name w:val="List Numbered"/>
    <w:basedOn w:val="Normal"/>
    <w:uiPriority w:val="99"/>
    <w:rsid w:val="006A5C94"/>
    <w:pPr>
      <w:numPr>
        <w:numId w:val="1"/>
      </w:numPr>
      <w:spacing w:line="240" w:lineRule="auto"/>
    </w:pPr>
    <w:rPr>
      <w:rFonts w:ascii="Arial" w:eastAsia="Times New Roman" w:hAnsi="Arial" w:cs="Arial"/>
      <w:szCs w:val="20"/>
    </w:rPr>
  </w:style>
  <w:style w:type="character" w:styleId="Hyperlink">
    <w:name w:val="Hyperlink"/>
    <w:basedOn w:val="DefaultParagraphFont"/>
    <w:uiPriority w:val="99"/>
    <w:rsid w:val="006A5C94"/>
    <w:rPr>
      <w:rFonts w:cs="Times New Roman"/>
      <w:color w:val="0097DC"/>
      <w:u w:val="none"/>
      <w:effect w:val="none"/>
    </w:rPr>
  </w:style>
  <w:style w:type="character" w:styleId="Strong">
    <w:name w:val="Strong"/>
    <w:basedOn w:val="DefaultParagraphFont"/>
    <w:uiPriority w:val="99"/>
    <w:qFormat/>
    <w:rsid w:val="006A5C94"/>
    <w:rPr>
      <w:rFonts w:cs="Times New Roman"/>
      <w:b/>
      <w:bCs/>
    </w:rPr>
  </w:style>
  <w:style w:type="character" w:customStyle="1" w:styleId="date-display-single">
    <w:name w:val="date-display-single"/>
    <w:basedOn w:val="DefaultParagraphFont"/>
    <w:uiPriority w:val="99"/>
    <w:rsid w:val="006A5C94"/>
    <w:rPr>
      <w:rFonts w:cs="Times New Roman"/>
    </w:rPr>
  </w:style>
  <w:style w:type="character" w:customStyle="1" w:styleId="date-display-start">
    <w:name w:val="date-display-start"/>
    <w:basedOn w:val="DefaultParagraphFont"/>
    <w:uiPriority w:val="99"/>
    <w:rsid w:val="006A5C94"/>
    <w:rPr>
      <w:rFonts w:cs="Times New Roman"/>
    </w:rPr>
  </w:style>
  <w:style w:type="character" w:customStyle="1" w:styleId="date-display-end">
    <w:name w:val="date-display-end"/>
    <w:basedOn w:val="DefaultParagraphFont"/>
    <w:uiPriority w:val="99"/>
    <w:rsid w:val="006A5C94"/>
    <w:rPr>
      <w:rFonts w:cs="Times New Roman"/>
    </w:rPr>
  </w:style>
  <w:style w:type="character" w:customStyle="1" w:styleId="date-display-separator">
    <w:name w:val="date-display-separator"/>
    <w:basedOn w:val="DefaultParagraphFont"/>
    <w:uiPriority w:val="99"/>
    <w:rsid w:val="006A5C94"/>
    <w:rPr>
      <w:rFonts w:cs="Times New Roman"/>
    </w:rPr>
  </w:style>
  <w:style w:type="character" w:customStyle="1" w:styleId="field-content2">
    <w:name w:val="field-content2"/>
    <w:basedOn w:val="DefaultParagraphFont"/>
    <w:uiPriority w:val="99"/>
    <w:rsid w:val="006A5C94"/>
    <w:rPr>
      <w:rFonts w:cs="Times New Roman"/>
    </w:rPr>
  </w:style>
  <w:style w:type="character" w:styleId="CommentReference">
    <w:name w:val="annotation reference"/>
    <w:basedOn w:val="DefaultParagraphFont"/>
    <w:uiPriority w:val="99"/>
    <w:semiHidden/>
    <w:rsid w:val="006A5C94"/>
    <w:rPr>
      <w:rFonts w:cs="Times New Roman"/>
      <w:sz w:val="16"/>
      <w:szCs w:val="16"/>
    </w:rPr>
  </w:style>
  <w:style w:type="paragraph" w:styleId="CommentText">
    <w:name w:val="annotation text"/>
    <w:basedOn w:val="Normal"/>
    <w:link w:val="CommentTextChar"/>
    <w:uiPriority w:val="99"/>
    <w:semiHidden/>
    <w:rsid w:val="006A5C94"/>
    <w:rPr>
      <w:szCs w:val="20"/>
    </w:rPr>
  </w:style>
  <w:style w:type="character" w:customStyle="1" w:styleId="CommentTextChar">
    <w:name w:val="Comment Text Char"/>
    <w:basedOn w:val="DefaultParagraphFont"/>
    <w:link w:val="CommentText"/>
    <w:uiPriority w:val="99"/>
    <w:semiHidden/>
    <w:locked/>
    <w:rsid w:val="006A5C94"/>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6A5C94"/>
    <w:rPr>
      <w:b/>
      <w:bCs/>
    </w:rPr>
  </w:style>
  <w:style w:type="character" w:customStyle="1" w:styleId="CommentSubjectChar">
    <w:name w:val="Comment Subject Char"/>
    <w:basedOn w:val="CommentTextChar"/>
    <w:link w:val="CommentSubject"/>
    <w:uiPriority w:val="99"/>
    <w:semiHidden/>
    <w:locked/>
    <w:rsid w:val="006A5C94"/>
    <w:rPr>
      <w:rFonts w:ascii="Georgia" w:hAnsi="Georgia" w:cs="Times New Roman"/>
      <w:b/>
      <w:bCs/>
      <w:lang w:eastAsia="en-US"/>
    </w:rPr>
  </w:style>
  <w:style w:type="paragraph" w:styleId="BalloonText">
    <w:name w:val="Balloon Text"/>
    <w:basedOn w:val="Normal"/>
    <w:link w:val="BalloonTextChar"/>
    <w:uiPriority w:val="99"/>
    <w:semiHidden/>
    <w:rsid w:val="006A5C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C94"/>
    <w:rPr>
      <w:rFonts w:ascii="Tahoma" w:hAnsi="Tahoma" w:cs="Tahoma"/>
      <w:sz w:val="16"/>
      <w:szCs w:val="16"/>
      <w:lang w:eastAsia="en-US"/>
    </w:rPr>
  </w:style>
  <w:style w:type="character" w:customStyle="1" w:styleId="at5">
    <w:name w:val="a__t5"/>
    <w:basedOn w:val="DefaultParagraphFont"/>
    <w:uiPriority w:val="99"/>
    <w:rsid w:val="006A5C94"/>
    <w:rPr>
      <w:rFonts w:cs="Times New Roman"/>
    </w:rPr>
  </w:style>
  <w:style w:type="table" w:styleId="TableGrid">
    <w:name w:val="Table Grid"/>
    <w:basedOn w:val="TableNormal"/>
    <w:uiPriority w:val="99"/>
    <w:locked/>
    <w:rsid w:val="006A5C94"/>
    <w:pPr>
      <w:spacing w:line="24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A5C94"/>
    <w:rPr>
      <w:vertAlign w:val="superscript"/>
    </w:rPr>
  </w:style>
  <w:style w:type="paragraph" w:styleId="NormalWeb">
    <w:name w:val="Normal (Web)"/>
    <w:basedOn w:val="Normal"/>
    <w:uiPriority w:val="99"/>
    <w:rsid w:val="00026A59"/>
    <w:pPr>
      <w:spacing w:before="100" w:beforeAutospacing="1" w:after="100" w:afterAutospacing="1" w:line="240" w:lineRule="auto"/>
    </w:pPr>
    <w:rPr>
      <w:rFonts w:ascii="Times New Roman" w:hAnsi="Times New Roman"/>
      <w:sz w:val="24"/>
      <w:szCs w:val="24"/>
      <w:lang w:val="en-US"/>
    </w:rPr>
  </w:style>
  <w:style w:type="paragraph" w:styleId="Revision">
    <w:name w:val="Revision"/>
    <w:hidden/>
    <w:uiPriority w:val="99"/>
    <w:semiHidden/>
    <w:rsid w:val="00045DB8"/>
    <w:rPr>
      <w:rFonts w:ascii="Georgia" w:hAnsi="Georgia"/>
      <w:sz w:val="20"/>
      <w:lang w:eastAsia="en-US"/>
    </w:rPr>
  </w:style>
  <w:style w:type="character" w:customStyle="1" w:styleId="A1">
    <w:name w:val="A1"/>
    <w:uiPriority w:val="99"/>
    <w:rsid w:val="00C27D70"/>
    <w:rPr>
      <w:rFonts w:cs="Charter ITC Com"/>
      <w:color w:val="000000"/>
      <w:sz w:val="19"/>
      <w:szCs w:val="19"/>
    </w:rPr>
  </w:style>
  <w:style w:type="character" w:styleId="FollowedHyperlink">
    <w:name w:val="FollowedHyperlink"/>
    <w:basedOn w:val="DefaultParagraphFont"/>
    <w:uiPriority w:val="99"/>
    <w:semiHidden/>
    <w:unhideWhenUsed/>
    <w:rsid w:val="00E2343E"/>
    <w:rPr>
      <w:color w:val="800080" w:themeColor="followedHyperlink"/>
      <w:u w:val="single"/>
    </w:rPr>
  </w:style>
  <w:style w:type="paragraph" w:styleId="EndnoteText">
    <w:name w:val="endnote text"/>
    <w:basedOn w:val="Normal"/>
    <w:link w:val="EndnoteTextChar"/>
    <w:uiPriority w:val="99"/>
    <w:semiHidden/>
    <w:unhideWhenUsed/>
    <w:rsid w:val="00B409A0"/>
    <w:pPr>
      <w:spacing w:line="240" w:lineRule="auto"/>
    </w:pPr>
    <w:rPr>
      <w:szCs w:val="20"/>
    </w:rPr>
  </w:style>
  <w:style w:type="character" w:customStyle="1" w:styleId="EndnoteTextChar">
    <w:name w:val="Endnote Text Char"/>
    <w:basedOn w:val="DefaultParagraphFont"/>
    <w:link w:val="EndnoteText"/>
    <w:uiPriority w:val="99"/>
    <w:semiHidden/>
    <w:rsid w:val="00B409A0"/>
    <w:rPr>
      <w:rFonts w:ascii="Georgia" w:hAnsi="Georgia"/>
      <w:sz w:val="20"/>
      <w:szCs w:val="20"/>
      <w:lang w:eastAsia="en-US"/>
    </w:rPr>
  </w:style>
  <w:style w:type="character" w:styleId="EndnoteReference">
    <w:name w:val="endnote reference"/>
    <w:basedOn w:val="DefaultParagraphFont"/>
    <w:uiPriority w:val="99"/>
    <w:semiHidden/>
    <w:unhideWhenUsed/>
    <w:rsid w:val="00B409A0"/>
    <w:rPr>
      <w:vertAlign w:val="superscript"/>
    </w:rPr>
  </w:style>
  <w:style w:type="paragraph" w:styleId="FootnoteText">
    <w:name w:val="footnote text"/>
    <w:basedOn w:val="Normal"/>
    <w:link w:val="FootnoteTextChar"/>
    <w:uiPriority w:val="99"/>
    <w:semiHidden/>
    <w:unhideWhenUsed/>
    <w:rsid w:val="007C1500"/>
    <w:pPr>
      <w:spacing w:line="240" w:lineRule="auto"/>
    </w:pPr>
    <w:rPr>
      <w:rFonts w:asciiTheme="minorHAnsi" w:eastAsiaTheme="minorHAnsi" w:hAnsiTheme="minorHAnsi" w:cstheme="minorBidi"/>
      <w:szCs w:val="20"/>
      <w:lang w:val="en-US"/>
    </w:rPr>
  </w:style>
  <w:style w:type="character" w:customStyle="1" w:styleId="FootnoteTextChar">
    <w:name w:val="Footnote Text Char"/>
    <w:basedOn w:val="DefaultParagraphFont"/>
    <w:link w:val="FootnoteText"/>
    <w:uiPriority w:val="99"/>
    <w:semiHidden/>
    <w:rsid w:val="007C1500"/>
    <w:rPr>
      <w:rFonts w:asciiTheme="minorHAnsi" w:eastAsiaTheme="minorHAnsi" w:hAnsiTheme="minorHAnsi" w:cstheme="minorBid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16490">
      <w:bodyDiv w:val="1"/>
      <w:marLeft w:val="0"/>
      <w:marRight w:val="0"/>
      <w:marTop w:val="0"/>
      <w:marBottom w:val="0"/>
      <w:divBdr>
        <w:top w:val="none" w:sz="0" w:space="0" w:color="auto"/>
        <w:left w:val="none" w:sz="0" w:space="0" w:color="auto"/>
        <w:bottom w:val="none" w:sz="0" w:space="0" w:color="auto"/>
        <w:right w:val="none" w:sz="0" w:space="0" w:color="auto"/>
      </w:divBdr>
    </w:div>
    <w:div w:id="1010450724">
      <w:marLeft w:val="0"/>
      <w:marRight w:val="0"/>
      <w:marTop w:val="0"/>
      <w:marBottom w:val="0"/>
      <w:divBdr>
        <w:top w:val="none" w:sz="0" w:space="0" w:color="auto"/>
        <w:left w:val="none" w:sz="0" w:space="0" w:color="auto"/>
        <w:bottom w:val="none" w:sz="0" w:space="0" w:color="auto"/>
        <w:right w:val="none" w:sz="0" w:space="0" w:color="auto"/>
      </w:divBdr>
      <w:divsChild>
        <w:div w:id="1010450727">
          <w:marLeft w:val="0"/>
          <w:marRight w:val="0"/>
          <w:marTop w:val="375"/>
          <w:marBottom w:val="0"/>
          <w:divBdr>
            <w:top w:val="none" w:sz="0" w:space="0" w:color="auto"/>
            <w:left w:val="none" w:sz="0" w:space="0" w:color="auto"/>
            <w:bottom w:val="none" w:sz="0" w:space="0" w:color="auto"/>
            <w:right w:val="none" w:sz="0" w:space="0" w:color="auto"/>
          </w:divBdr>
          <w:divsChild>
            <w:div w:id="1010450732">
              <w:marLeft w:val="0"/>
              <w:marRight w:val="0"/>
              <w:marTop w:val="0"/>
              <w:marBottom w:val="0"/>
              <w:divBdr>
                <w:top w:val="none" w:sz="0" w:space="0" w:color="auto"/>
                <w:left w:val="none" w:sz="0" w:space="0" w:color="auto"/>
                <w:bottom w:val="none" w:sz="0" w:space="0" w:color="auto"/>
                <w:right w:val="none" w:sz="0" w:space="0" w:color="auto"/>
              </w:divBdr>
              <w:divsChild>
                <w:div w:id="1010450716">
                  <w:marLeft w:val="0"/>
                  <w:marRight w:val="0"/>
                  <w:marTop w:val="0"/>
                  <w:marBottom w:val="0"/>
                  <w:divBdr>
                    <w:top w:val="none" w:sz="0" w:space="0" w:color="auto"/>
                    <w:left w:val="none" w:sz="0" w:space="0" w:color="auto"/>
                    <w:bottom w:val="none" w:sz="0" w:space="0" w:color="auto"/>
                    <w:right w:val="none" w:sz="0" w:space="0" w:color="auto"/>
                  </w:divBdr>
                  <w:divsChild>
                    <w:div w:id="1010450730">
                      <w:marLeft w:val="0"/>
                      <w:marRight w:val="0"/>
                      <w:marTop w:val="0"/>
                      <w:marBottom w:val="0"/>
                      <w:divBdr>
                        <w:top w:val="none" w:sz="0" w:space="0" w:color="auto"/>
                        <w:left w:val="none" w:sz="0" w:space="0" w:color="auto"/>
                        <w:bottom w:val="none" w:sz="0" w:space="0" w:color="auto"/>
                        <w:right w:val="none" w:sz="0" w:space="0" w:color="auto"/>
                      </w:divBdr>
                      <w:divsChild>
                        <w:div w:id="1010450718">
                          <w:marLeft w:val="150"/>
                          <w:marRight w:val="0"/>
                          <w:marTop w:val="0"/>
                          <w:marBottom w:val="0"/>
                          <w:divBdr>
                            <w:top w:val="none" w:sz="0" w:space="0" w:color="auto"/>
                            <w:left w:val="none" w:sz="0" w:space="0" w:color="auto"/>
                            <w:bottom w:val="none" w:sz="0" w:space="0" w:color="auto"/>
                            <w:right w:val="none" w:sz="0" w:space="0" w:color="auto"/>
                          </w:divBdr>
                          <w:divsChild>
                            <w:div w:id="1010450737">
                              <w:marLeft w:val="0"/>
                              <w:marRight w:val="0"/>
                              <w:marTop w:val="0"/>
                              <w:marBottom w:val="0"/>
                              <w:divBdr>
                                <w:top w:val="none" w:sz="0" w:space="0" w:color="auto"/>
                                <w:left w:val="none" w:sz="0" w:space="0" w:color="auto"/>
                                <w:bottom w:val="none" w:sz="0" w:space="0" w:color="auto"/>
                                <w:right w:val="none" w:sz="0" w:space="0" w:color="auto"/>
                              </w:divBdr>
                              <w:divsChild>
                                <w:div w:id="1010450731">
                                  <w:marLeft w:val="0"/>
                                  <w:marRight w:val="0"/>
                                  <w:marTop w:val="0"/>
                                  <w:marBottom w:val="0"/>
                                  <w:divBdr>
                                    <w:top w:val="none" w:sz="0" w:space="0" w:color="auto"/>
                                    <w:left w:val="none" w:sz="0" w:space="0" w:color="auto"/>
                                    <w:bottom w:val="none" w:sz="0" w:space="0" w:color="auto"/>
                                    <w:right w:val="none" w:sz="0" w:space="0" w:color="auto"/>
                                  </w:divBdr>
                                  <w:divsChild>
                                    <w:div w:id="1010450734">
                                      <w:marLeft w:val="0"/>
                                      <w:marRight w:val="0"/>
                                      <w:marTop w:val="0"/>
                                      <w:marBottom w:val="0"/>
                                      <w:divBdr>
                                        <w:top w:val="none" w:sz="0" w:space="0" w:color="auto"/>
                                        <w:left w:val="none" w:sz="0" w:space="0" w:color="auto"/>
                                        <w:bottom w:val="none" w:sz="0" w:space="0" w:color="auto"/>
                                        <w:right w:val="none" w:sz="0" w:space="0" w:color="auto"/>
                                      </w:divBdr>
                                      <w:divsChild>
                                        <w:div w:id="1010450720">
                                          <w:marLeft w:val="0"/>
                                          <w:marRight w:val="0"/>
                                          <w:marTop w:val="0"/>
                                          <w:marBottom w:val="0"/>
                                          <w:divBdr>
                                            <w:top w:val="none" w:sz="0" w:space="0" w:color="auto"/>
                                            <w:left w:val="none" w:sz="0" w:space="0" w:color="auto"/>
                                            <w:bottom w:val="single" w:sz="6" w:space="8" w:color="D8D4D0"/>
                                            <w:right w:val="none" w:sz="0" w:space="0" w:color="auto"/>
                                          </w:divBdr>
                                          <w:divsChild>
                                            <w:div w:id="1010450715">
                                              <w:marLeft w:val="0"/>
                                              <w:marRight w:val="0"/>
                                              <w:marTop w:val="0"/>
                                              <w:marBottom w:val="0"/>
                                              <w:divBdr>
                                                <w:top w:val="none" w:sz="0" w:space="0" w:color="auto"/>
                                                <w:left w:val="none" w:sz="0" w:space="0" w:color="auto"/>
                                                <w:bottom w:val="none" w:sz="0" w:space="0" w:color="auto"/>
                                                <w:right w:val="none" w:sz="0" w:space="0" w:color="auto"/>
                                              </w:divBdr>
                                            </w:div>
                                            <w:div w:id="1010450717">
                                              <w:marLeft w:val="0"/>
                                              <w:marRight w:val="0"/>
                                              <w:marTop w:val="0"/>
                                              <w:marBottom w:val="0"/>
                                              <w:divBdr>
                                                <w:top w:val="none" w:sz="0" w:space="0" w:color="auto"/>
                                                <w:left w:val="none" w:sz="0" w:space="0" w:color="auto"/>
                                                <w:bottom w:val="none" w:sz="0" w:space="0" w:color="auto"/>
                                                <w:right w:val="none" w:sz="0" w:space="0" w:color="auto"/>
                                              </w:divBdr>
                                            </w:div>
                                            <w:div w:id="1010450719">
                                              <w:marLeft w:val="0"/>
                                              <w:marRight w:val="0"/>
                                              <w:marTop w:val="120"/>
                                              <w:marBottom w:val="0"/>
                                              <w:divBdr>
                                                <w:top w:val="none" w:sz="0" w:space="0" w:color="auto"/>
                                                <w:left w:val="none" w:sz="0" w:space="0" w:color="auto"/>
                                                <w:bottom w:val="none" w:sz="0" w:space="0" w:color="auto"/>
                                                <w:right w:val="none" w:sz="0" w:space="0" w:color="auto"/>
                                              </w:divBdr>
                                            </w:div>
                                            <w:div w:id="1010450721">
                                              <w:marLeft w:val="0"/>
                                              <w:marRight w:val="150"/>
                                              <w:marTop w:val="0"/>
                                              <w:marBottom w:val="0"/>
                                              <w:divBdr>
                                                <w:top w:val="none" w:sz="0" w:space="0" w:color="auto"/>
                                                <w:left w:val="none" w:sz="0" w:space="0" w:color="auto"/>
                                                <w:bottom w:val="none" w:sz="0" w:space="0" w:color="auto"/>
                                                <w:right w:val="single" w:sz="6" w:space="8" w:color="63513F"/>
                                              </w:divBdr>
                                            </w:div>
                                            <w:div w:id="1010450722">
                                              <w:marLeft w:val="0"/>
                                              <w:marRight w:val="0"/>
                                              <w:marTop w:val="0"/>
                                              <w:marBottom w:val="0"/>
                                              <w:divBdr>
                                                <w:top w:val="none" w:sz="0" w:space="0" w:color="auto"/>
                                                <w:left w:val="none" w:sz="0" w:space="0" w:color="auto"/>
                                                <w:bottom w:val="none" w:sz="0" w:space="0" w:color="auto"/>
                                                <w:right w:val="none" w:sz="0" w:space="0" w:color="auto"/>
                                              </w:divBdr>
                                            </w:div>
                                            <w:div w:id="1010450723">
                                              <w:marLeft w:val="0"/>
                                              <w:marRight w:val="0"/>
                                              <w:marTop w:val="150"/>
                                              <w:marBottom w:val="75"/>
                                              <w:divBdr>
                                                <w:top w:val="none" w:sz="0" w:space="0" w:color="auto"/>
                                                <w:left w:val="none" w:sz="0" w:space="0" w:color="auto"/>
                                                <w:bottom w:val="none" w:sz="0" w:space="0" w:color="auto"/>
                                                <w:right w:val="none" w:sz="0" w:space="0" w:color="auto"/>
                                              </w:divBdr>
                                            </w:div>
                                            <w:div w:id="1010450725">
                                              <w:marLeft w:val="0"/>
                                              <w:marRight w:val="0"/>
                                              <w:marTop w:val="150"/>
                                              <w:marBottom w:val="75"/>
                                              <w:divBdr>
                                                <w:top w:val="none" w:sz="0" w:space="0" w:color="auto"/>
                                                <w:left w:val="none" w:sz="0" w:space="0" w:color="auto"/>
                                                <w:bottom w:val="none" w:sz="0" w:space="0" w:color="auto"/>
                                                <w:right w:val="none" w:sz="0" w:space="0" w:color="auto"/>
                                              </w:divBdr>
                                            </w:div>
                                            <w:div w:id="1010450726">
                                              <w:marLeft w:val="0"/>
                                              <w:marRight w:val="150"/>
                                              <w:marTop w:val="0"/>
                                              <w:marBottom w:val="0"/>
                                              <w:divBdr>
                                                <w:top w:val="none" w:sz="0" w:space="0" w:color="auto"/>
                                                <w:left w:val="none" w:sz="0" w:space="0" w:color="auto"/>
                                                <w:bottom w:val="none" w:sz="0" w:space="0" w:color="auto"/>
                                                <w:right w:val="single" w:sz="6" w:space="8" w:color="63513F"/>
                                              </w:divBdr>
                                            </w:div>
                                            <w:div w:id="1010450728">
                                              <w:marLeft w:val="0"/>
                                              <w:marRight w:val="150"/>
                                              <w:marTop w:val="0"/>
                                              <w:marBottom w:val="0"/>
                                              <w:divBdr>
                                                <w:top w:val="none" w:sz="0" w:space="0" w:color="auto"/>
                                                <w:left w:val="none" w:sz="0" w:space="0" w:color="auto"/>
                                                <w:bottom w:val="none" w:sz="0" w:space="0" w:color="auto"/>
                                                <w:right w:val="single" w:sz="6" w:space="8" w:color="63513F"/>
                                              </w:divBdr>
                                            </w:div>
                                            <w:div w:id="1010450729">
                                              <w:marLeft w:val="0"/>
                                              <w:marRight w:val="150"/>
                                              <w:marTop w:val="0"/>
                                              <w:marBottom w:val="0"/>
                                              <w:divBdr>
                                                <w:top w:val="none" w:sz="0" w:space="0" w:color="auto"/>
                                                <w:left w:val="none" w:sz="0" w:space="0" w:color="auto"/>
                                                <w:bottom w:val="none" w:sz="0" w:space="0" w:color="auto"/>
                                                <w:right w:val="single" w:sz="6" w:space="8" w:color="63513F"/>
                                              </w:divBdr>
                                            </w:div>
                                            <w:div w:id="1010450733">
                                              <w:marLeft w:val="0"/>
                                              <w:marRight w:val="0"/>
                                              <w:marTop w:val="120"/>
                                              <w:marBottom w:val="0"/>
                                              <w:divBdr>
                                                <w:top w:val="none" w:sz="0" w:space="0" w:color="auto"/>
                                                <w:left w:val="none" w:sz="0" w:space="0" w:color="auto"/>
                                                <w:bottom w:val="none" w:sz="0" w:space="0" w:color="auto"/>
                                                <w:right w:val="none" w:sz="0" w:space="0" w:color="auto"/>
                                              </w:divBdr>
                                            </w:div>
                                            <w:div w:id="1010450735">
                                              <w:marLeft w:val="0"/>
                                              <w:marRight w:val="0"/>
                                              <w:marTop w:val="150"/>
                                              <w:marBottom w:val="75"/>
                                              <w:divBdr>
                                                <w:top w:val="none" w:sz="0" w:space="0" w:color="auto"/>
                                                <w:left w:val="none" w:sz="0" w:space="0" w:color="auto"/>
                                                <w:bottom w:val="none" w:sz="0" w:space="0" w:color="auto"/>
                                                <w:right w:val="none" w:sz="0" w:space="0" w:color="auto"/>
                                              </w:divBdr>
                                            </w:div>
                                            <w:div w:id="1010450736">
                                              <w:marLeft w:val="0"/>
                                              <w:marRight w:val="0"/>
                                              <w:marTop w:val="150"/>
                                              <w:marBottom w:val="75"/>
                                              <w:divBdr>
                                                <w:top w:val="none" w:sz="0" w:space="0" w:color="auto"/>
                                                <w:left w:val="none" w:sz="0" w:space="0" w:color="auto"/>
                                                <w:bottom w:val="none" w:sz="0" w:space="0" w:color="auto"/>
                                                <w:right w:val="none" w:sz="0" w:space="0" w:color="auto"/>
                                              </w:divBdr>
                                            </w:div>
                                            <w:div w:id="1010450738">
                                              <w:marLeft w:val="0"/>
                                              <w:marRight w:val="0"/>
                                              <w:marTop w:val="120"/>
                                              <w:marBottom w:val="0"/>
                                              <w:divBdr>
                                                <w:top w:val="none" w:sz="0" w:space="0" w:color="auto"/>
                                                <w:left w:val="none" w:sz="0" w:space="0" w:color="auto"/>
                                                <w:bottom w:val="none" w:sz="0" w:space="0" w:color="auto"/>
                                                <w:right w:val="none" w:sz="0" w:space="0" w:color="auto"/>
                                              </w:divBdr>
                                            </w:div>
                                            <w:div w:id="10104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braude@pwc.com" TargetMode="External"/><Relationship Id="rId13" Type="http://schemas.openxmlformats.org/officeDocument/2006/relationships/hyperlink" Target="https://www.pwc.com/gx/en/industries/technology/publications/global-100-software-leaders/about-the-report.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wc.com/gx/en/industries/technology/publications/global-100-software-leader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wc.com/gx/en/industries/technology/publications/global-100-software-leaders.html" TargetMode="External"/><Relationship Id="rId14" Type="http://schemas.openxmlformats.org/officeDocument/2006/relationships/hyperlink" Target="http://www.pw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293AC-B68B-4F91-BF4D-4F8E9014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7</TotalTime>
  <Pages>3</Pages>
  <Words>808</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PricewaterhouseCoopers</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 Hollingdale</dc:creator>
  <cp:lastModifiedBy>Nicholas Braude</cp:lastModifiedBy>
  <cp:revision>8</cp:revision>
  <cp:lastPrinted>2016-08-08T18:02:00Z</cp:lastPrinted>
  <dcterms:created xsi:type="dcterms:W3CDTF">2016-08-12T18:50:00Z</dcterms:created>
  <dcterms:modified xsi:type="dcterms:W3CDTF">2016-08-12T20:55:00Z</dcterms:modified>
</cp:coreProperties>
</file>