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336" w:rsidRPr="00AE5B11" w:rsidRDefault="00D81336"/>
    <w:p w:rsidR="00D81336" w:rsidRPr="00AE5B11" w:rsidRDefault="00A77FF6">
      <w:pPr>
        <w:pStyle w:val="Title"/>
        <w:rPr>
          <w:rFonts w:ascii="Georgia" w:hAnsi="Georgia"/>
          <w:color w:val="auto"/>
        </w:rPr>
      </w:pPr>
      <w:r w:rsidRPr="00AE5B11">
        <w:rPr>
          <w:rFonts w:ascii="Georgia" w:hAnsi="Georgia"/>
          <w:color w:val="auto"/>
        </w:rPr>
        <w:t>News release</w:t>
      </w:r>
    </w:p>
    <w:tbl>
      <w:tblPr>
        <w:tblW w:w="0" w:type="auto"/>
        <w:tblLayout w:type="fixed"/>
        <w:tblLook w:val="0000" w:firstRow="0" w:lastRow="0" w:firstColumn="0" w:lastColumn="0" w:noHBand="0" w:noVBand="0"/>
      </w:tblPr>
      <w:tblGrid>
        <w:gridCol w:w="2268"/>
        <w:gridCol w:w="4645"/>
      </w:tblGrid>
      <w:tr w:rsidR="00AE5B11" w:rsidRPr="00AE5B11">
        <w:tc>
          <w:tcPr>
            <w:tcW w:w="2268" w:type="dxa"/>
          </w:tcPr>
          <w:p w:rsidR="00D81336" w:rsidRPr="00AE5B11" w:rsidRDefault="00A77FF6">
            <w:pPr>
              <w:rPr>
                <w:i/>
              </w:rPr>
            </w:pPr>
            <w:r w:rsidRPr="00AE5B11">
              <w:rPr>
                <w:i/>
              </w:rPr>
              <w:t>Date</w:t>
            </w:r>
          </w:p>
        </w:tc>
        <w:tc>
          <w:tcPr>
            <w:tcW w:w="4645" w:type="dxa"/>
          </w:tcPr>
          <w:p w:rsidR="00D81336" w:rsidRPr="00AE5B11" w:rsidRDefault="00E0561E">
            <w:pPr>
              <w:rPr>
                <w:b/>
              </w:rPr>
            </w:pPr>
            <w:r w:rsidRPr="00AE5B11">
              <w:rPr>
                <w:b/>
              </w:rPr>
              <w:t>22 April 2016</w:t>
            </w:r>
          </w:p>
          <w:p w:rsidR="00D81336" w:rsidRPr="00AE5B11" w:rsidRDefault="00D81336"/>
        </w:tc>
      </w:tr>
      <w:tr w:rsidR="00AE5B11" w:rsidRPr="00AE5B11">
        <w:tc>
          <w:tcPr>
            <w:tcW w:w="2268" w:type="dxa"/>
          </w:tcPr>
          <w:p w:rsidR="00D81336" w:rsidRPr="00AE5B11" w:rsidRDefault="00A77FF6">
            <w:pPr>
              <w:rPr>
                <w:i/>
              </w:rPr>
            </w:pPr>
            <w:r w:rsidRPr="00AE5B11">
              <w:rPr>
                <w:i/>
              </w:rPr>
              <w:t>Contact</w:t>
            </w:r>
          </w:p>
        </w:tc>
        <w:tc>
          <w:tcPr>
            <w:tcW w:w="4645" w:type="dxa"/>
          </w:tcPr>
          <w:p w:rsidR="00D81336" w:rsidRPr="00AE5B11" w:rsidRDefault="00E0561E">
            <w:pPr>
              <w:tabs>
                <w:tab w:val="left" w:pos="1440"/>
              </w:tabs>
              <w:ind w:left="1440" w:hanging="1440"/>
              <w:rPr>
                <w:rFonts w:cs="Arial"/>
                <w:b/>
                <w:bCs/>
              </w:rPr>
            </w:pPr>
            <w:r w:rsidRPr="00AE5B11">
              <w:rPr>
                <w:rFonts w:cs="Arial"/>
                <w:b/>
                <w:bCs/>
              </w:rPr>
              <w:t xml:space="preserve">Rowena Mearley </w:t>
            </w:r>
          </w:p>
          <w:p w:rsidR="001B75F2" w:rsidRPr="00AE5B11" w:rsidRDefault="001B75F2">
            <w:pPr>
              <w:tabs>
                <w:tab w:val="left" w:pos="1440"/>
              </w:tabs>
              <w:ind w:left="1440" w:hanging="1440"/>
              <w:rPr>
                <w:rFonts w:cs="Arial"/>
              </w:rPr>
            </w:pPr>
            <w:r w:rsidRPr="00AE5B11">
              <w:rPr>
                <w:rFonts w:cs="Arial"/>
              </w:rPr>
              <w:t xml:space="preserve">PwC </w:t>
            </w:r>
            <w:r w:rsidR="00845F60">
              <w:rPr>
                <w:rFonts w:cs="Arial"/>
              </w:rPr>
              <w:t xml:space="preserve">– Global Communications </w:t>
            </w:r>
          </w:p>
          <w:p w:rsidR="00D81336" w:rsidRPr="00AE5B11" w:rsidRDefault="00A77FF6">
            <w:pPr>
              <w:tabs>
                <w:tab w:val="left" w:pos="1440"/>
              </w:tabs>
              <w:ind w:left="1440" w:hanging="1440"/>
              <w:rPr>
                <w:rFonts w:cs="Arial"/>
                <w:lang w:val="de-CH"/>
              </w:rPr>
            </w:pPr>
            <w:r w:rsidRPr="00AE5B11">
              <w:rPr>
                <w:rFonts w:cs="Arial"/>
                <w:lang w:val="de-CH"/>
              </w:rPr>
              <w:t xml:space="preserve">Tel: </w:t>
            </w:r>
            <w:r w:rsidR="00E0561E" w:rsidRPr="00AE5B11">
              <w:rPr>
                <w:rFonts w:cs="Arial"/>
                <w:lang w:val="de-CH"/>
              </w:rPr>
              <w:t>+ 1 646 313 0937 / + 1 347 501 0931</w:t>
            </w:r>
          </w:p>
          <w:p w:rsidR="00D81336" w:rsidRPr="00AE5B11" w:rsidRDefault="001E7D34" w:rsidP="001E3B74">
            <w:pPr>
              <w:tabs>
                <w:tab w:val="left" w:pos="1440"/>
              </w:tabs>
              <w:ind w:left="1440" w:hanging="1440"/>
              <w:rPr>
                <w:rFonts w:cs="Arial"/>
                <w:lang w:val="de-CH"/>
              </w:rPr>
            </w:pPr>
            <w:r w:rsidRPr="00AE5B11">
              <w:rPr>
                <w:rFonts w:cs="Arial"/>
                <w:lang w:val="de-CH"/>
              </w:rPr>
              <w:t>E</w:t>
            </w:r>
            <w:r w:rsidR="00A77FF6" w:rsidRPr="00AE5B11">
              <w:rPr>
                <w:rFonts w:cs="Arial"/>
                <w:lang w:val="de-CH"/>
              </w:rPr>
              <w:t xml:space="preserve">-mail: </w:t>
            </w:r>
            <w:r w:rsidR="001E3B74">
              <w:rPr>
                <w:rFonts w:cs="Arial"/>
                <w:lang w:val="de-CH"/>
              </w:rPr>
              <w:t>rowena.j.mearley@pwc.com</w:t>
            </w:r>
          </w:p>
        </w:tc>
        <w:bookmarkStart w:id="0" w:name="_GoBack"/>
        <w:bookmarkEnd w:id="0"/>
      </w:tr>
      <w:tr w:rsidR="00AE5B11" w:rsidRPr="00AE5B11">
        <w:tc>
          <w:tcPr>
            <w:tcW w:w="2268" w:type="dxa"/>
          </w:tcPr>
          <w:p w:rsidR="00D81336" w:rsidRPr="00AE5B11" w:rsidRDefault="00D81336">
            <w:pPr>
              <w:rPr>
                <w:i/>
                <w:lang w:val="de-CH"/>
              </w:rPr>
            </w:pPr>
          </w:p>
          <w:p w:rsidR="00D81336" w:rsidRPr="00AE5B11" w:rsidRDefault="00A77FF6">
            <w:pPr>
              <w:rPr>
                <w:i/>
              </w:rPr>
            </w:pPr>
            <w:r w:rsidRPr="00AE5B11">
              <w:rPr>
                <w:i/>
              </w:rPr>
              <w:t xml:space="preserve">Pages </w:t>
            </w:r>
          </w:p>
        </w:tc>
        <w:tc>
          <w:tcPr>
            <w:tcW w:w="4645" w:type="dxa"/>
          </w:tcPr>
          <w:p w:rsidR="00D81336" w:rsidRPr="00AE5B11" w:rsidRDefault="00D81336"/>
          <w:p w:rsidR="00D81336" w:rsidRPr="00AE5B11" w:rsidRDefault="00845F60">
            <w:r>
              <w:t>2</w:t>
            </w:r>
            <w:r w:rsidR="001E3B74">
              <w:t xml:space="preserve"> </w:t>
            </w:r>
          </w:p>
          <w:p w:rsidR="00612D47" w:rsidRPr="00AE5B11" w:rsidRDefault="00612D47"/>
        </w:tc>
      </w:tr>
    </w:tbl>
    <w:p w:rsidR="00D81336" w:rsidRPr="00AE5B11" w:rsidRDefault="00D81336" w:rsidP="001B75F2">
      <w:pPr>
        <w:pStyle w:val="Title"/>
        <w:spacing w:after="0"/>
        <w:rPr>
          <w:i w:val="0"/>
          <w:color w:val="auto"/>
          <w:sz w:val="16"/>
          <w:szCs w:val="16"/>
        </w:rPr>
      </w:pPr>
    </w:p>
    <w:p w:rsidR="00562539" w:rsidRDefault="00845F60" w:rsidP="00562539">
      <w:pPr>
        <w:autoSpaceDE w:val="0"/>
        <w:autoSpaceDN w:val="0"/>
        <w:adjustRightInd w:val="0"/>
        <w:spacing w:line="240" w:lineRule="auto"/>
        <w:jc w:val="center"/>
        <w:rPr>
          <w:rFonts w:cs="Georgia"/>
          <w:b/>
          <w:bCs/>
          <w:color w:val="000000"/>
          <w:sz w:val="28"/>
          <w:szCs w:val="28"/>
          <w:lang w:val="en-US"/>
        </w:rPr>
      </w:pPr>
      <w:r>
        <w:rPr>
          <w:rFonts w:cs="Georgia"/>
          <w:b/>
          <w:bCs/>
          <w:color w:val="000000"/>
          <w:sz w:val="28"/>
          <w:szCs w:val="28"/>
          <w:lang w:val="en-US"/>
        </w:rPr>
        <w:t>UN ceremony seeks to speed up entry into force of Paris Climate Agreement</w:t>
      </w:r>
      <w:r w:rsidR="00562539">
        <w:rPr>
          <w:rFonts w:cs="Georgia"/>
          <w:b/>
          <w:bCs/>
          <w:color w:val="000000"/>
          <w:sz w:val="28"/>
          <w:szCs w:val="28"/>
          <w:lang w:val="en-US"/>
        </w:rPr>
        <w:t>.</w:t>
      </w:r>
    </w:p>
    <w:p w:rsidR="00562539" w:rsidRDefault="00562539" w:rsidP="00562539">
      <w:pPr>
        <w:autoSpaceDE w:val="0"/>
        <w:autoSpaceDN w:val="0"/>
        <w:adjustRightInd w:val="0"/>
        <w:spacing w:line="240" w:lineRule="auto"/>
        <w:rPr>
          <w:rFonts w:cs="Georgia"/>
          <w:b/>
          <w:bCs/>
          <w:color w:val="000000"/>
          <w:sz w:val="28"/>
          <w:szCs w:val="28"/>
          <w:lang w:val="en-US"/>
        </w:rPr>
      </w:pPr>
    </w:p>
    <w:p w:rsidR="00562539" w:rsidRDefault="00562539" w:rsidP="00845F60">
      <w:pPr>
        <w:autoSpaceDE w:val="0"/>
        <w:autoSpaceDN w:val="0"/>
        <w:adjustRightInd w:val="0"/>
        <w:spacing w:line="240" w:lineRule="auto"/>
        <w:jc w:val="center"/>
        <w:rPr>
          <w:rFonts w:cs="Georgia"/>
          <w:b/>
          <w:bCs/>
          <w:i/>
          <w:iCs/>
          <w:color w:val="000000"/>
          <w:szCs w:val="20"/>
          <w:lang w:val="en-US"/>
        </w:rPr>
      </w:pPr>
      <w:r>
        <w:rPr>
          <w:rFonts w:cs="Georgia"/>
          <w:b/>
          <w:bCs/>
          <w:i/>
          <w:iCs/>
          <w:color w:val="000000"/>
          <w:szCs w:val="20"/>
          <w:lang w:val="en-US"/>
        </w:rPr>
        <w:t>Paris Climate Agreement signing ceremony takes place at the UN in New York on 22 April 2016</w:t>
      </w:r>
    </w:p>
    <w:p w:rsidR="00562539" w:rsidRDefault="00562539" w:rsidP="00562539">
      <w:pPr>
        <w:autoSpaceDE w:val="0"/>
        <w:autoSpaceDN w:val="0"/>
        <w:adjustRightInd w:val="0"/>
        <w:spacing w:line="240" w:lineRule="auto"/>
        <w:rPr>
          <w:rFonts w:cs="Georgia"/>
          <w:b/>
          <w:bCs/>
          <w:i/>
          <w:iCs/>
          <w:color w:val="000000"/>
          <w:szCs w:val="20"/>
          <w:lang w:val="en-US"/>
        </w:rPr>
      </w:pPr>
    </w:p>
    <w:p w:rsidR="00562539" w:rsidRDefault="00562539" w:rsidP="00562539">
      <w:pPr>
        <w:autoSpaceDE w:val="0"/>
        <w:autoSpaceDN w:val="0"/>
        <w:adjustRightInd w:val="0"/>
        <w:spacing w:line="240" w:lineRule="auto"/>
        <w:rPr>
          <w:rFonts w:cs="Georgia"/>
          <w:b/>
          <w:bCs/>
          <w:color w:val="000000"/>
          <w:szCs w:val="20"/>
          <w:lang w:val="en-US"/>
        </w:rPr>
      </w:pPr>
      <w:r>
        <w:rPr>
          <w:rFonts w:cs="Georgia"/>
          <w:b/>
          <w:bCs/>
          <w:color w:val="000000"/>
          <w:szCs w:val="20"/>
          <w:lang w:val="en-US"/>
        </w:rPr>
        <w:t>2016 will need to see significant progress on nations’ ratification of the Paris Climate Agreement to enable the UN’s goal of the early entry into force of the international climate deal to be realized.</w:t>
      </w:r>
    </w:p>
    <w:p w:rsidR="00562539" w:rsidRDefault="00562539" w:rsidP="00562539">
      <w:pPr>
        <w:autoSpaceDE w:val="0"/>
        <w:autoSpaceDN w:val="0"/>
        <w:adjustRightInd w:val="0"/>
        <w:spacing w:line="240" w:lineRule="auto"/>
        <w:rPr>
          <w:rFonts w:cs="Georgia"/>
          <w:b/>
          <w:bCs/>
          <w:color w:val="000000"/>
          <w:szCs w:val="20"/>
          <w:lang w:val="en-US"/>
        </w:rPr>
      </w:pPr>
    </w:p>
    <w:p w:rsidR="00845F60" w:rsidRDefault="00845F60" w:rsidP="00845F60">
      <w:pPr>
        <w:autoSpaceDE w:val="0"/>
        <w:autoSpaceDN w:val="0"/>
        <w:adjustRightInd w:val="0"/>
        <w:spacing w:line="240" w:lineRule="auto"/>
        <w:rPr>
          <w:rFonts w:cs="Georgia"/>
          <w:color w:val="000000"/>
          <w:szCs w:val="20"/>
          <w:lang w:val="en-US"/>
        </w:rPr>
      </w:pPr>
      <w:r>
        <w:rPr>
          <w:rFonts w:cs="Georgia"/>
          <w:color w:val="000000"/>
          <w:szCs w:val="20"/>
          <w:lang w:val="en-US"/>
        </w:rPr>
        <w:t xml:space="preserve">The next step in the process of implementing the agreement takes place today, with the UN hosting more than 150 government leaders including 40 heads of state for the largest signing ceremony for an international deal, ever. </w:t>
      </w:r>
    </w:p>
    <w:p w:rsidR="00845F60" w:rsidRDefault="00845F60" w:rsidP="00845F60">
      <w:pPr>
        <w:autoSpaceDE w:val="0"/>
        <w:autoSpaceDN w:val="0"/>
        <w:adjustRightInd w:val="0"/>
        <w:spacing w:line="240" w:lineRule="auto"/>
        <w:rPr>
          <w:rFonts w:cs="Georgia"/>
          <w:color w:val="000000"/>
          <w:szCs w:val="20"/>
          <w:lang w:val="en-US"/>
        </w:rPr>
      </w:pPr>
    </w:p>
    <w:p w:rsidR="00845F60" w:rsidRDefault="00845F60" w:rsidP="00845F60">
      <w:pPr>
        <w:autoSpaceDE w:val="0"/>
        <w:autoSpaceDN w:val="0"/>
        <w:adjustRightInd w:val="0"/>
        <w:spacing w:line="240" w:lineRule="auto"/>
        <w:rPr>
          <w:rFonts w:cs="Georgia"/>
          <w:color w:val="000000"/>
          <w:szCs w:val="20"/>
          <w:lang w:val="en-US"/>
        </w:rPr>
      </w:pPr>
      <w:r>
        <w:rPr>
          <w:rFonts w:cs="Georgia"/>
          <w:color w:val="000000"/>
          <w:szCs w:val="20"/>
          <w:lang w:val="en-US"/>
        </w:rPr>
        <w:t>Celine Herweijer, partner and climate change specialist, PwC UK Sustainability &amp; Climate Change comments:</w:t>
      </w:r>
    </w:p>
    <w:p w:rsidR="00845F60" w:rsidRDefault="00845F60" w:rsidP="00845F60">
      <w:pPr>
        <w:autoSpaceDE w:val="0"/>
        <w:autoSpaceDN w:val="0"/>
        <w:adjustRightInd w:val="0"/>
        <w:spacing w:line="240" w:lineRule="auto"/>
        <w:rPr>
          <w:rFonts w:cs="Georgia"/>
          <w:color w:val="000000"/>
          <w:szCs w:val="20"/>
          <w:lang w:val="en-US"/>
        </w:rPr>
      </w:pPr>
    </w:p>
    <w:p w:rsidR="00845F60" w:rsidRDefault="00845F60" w:rsidP="00845F60">
      <w:pPr>
        <w:autoSpaceDE w:val="0"/>
        <w:autoSpaceDN w:val="0"/>
        <w:adjustRightInd w:val="0"/>
        <w:spacing w:line="240" w:lineRule="auto"/>
        <w:ind w:left="720"/>
        <w:rPr>
          <w:color w:val="000000"/>
        </w:rPr>
      </w:pPr>
      <w:r>
        <w:rPr>
          <w:rFonts w:cs="Georgia"/>
          <w:color w:val="000000"/>
          <w:szCs w:val="20"/>
          <w:lang w:val="en-US"/>
        </w:rPr>
        <w:t xml:space="preserve">“The UN's goal is for the climate deal to enter into force as quickly as possible and there is huge focus on building momentum around the ratification process so that can happen. The end of 2016 is possible, if challenging. The odds are perhaps stronger that it will happen by 2017. </w:t>
      </w:r>
      <w:r>
        <w:rPr>
          <w:color w:val="000000"/>
        </w:rPr>
        <w:t xml:space="preserve">Early entry into force might alleviate short term political risks associated with changing governments, and will also spur investor, business and public confidence that governments are committed to emissions cuts.” </w:t>
      </w:r>
    </w:p>
    <w:p w:rsidR="00845F60" w:rsidRDefault="00845F60" w:rsidP="00562539">
      <w:pPr>
        <w:autoSpaceDE w:val="0"/>
        <w:autoSpaceDN w:val="0"/>
        <w:adjustRightInd w:val="0"/>
        <w:spacing w:line="240" w:lineRule="auto"/>
        <w:rPr>
          <w:color w:val="000000"/>
        </w:rPr>
      </w:pPr>
    </w:p>
    <w:p w:rsidR="00845F60" w:rsidRDefault="00845F60" w:rsidP="00562539">
      <w:pPr>
        <w:autoSpaceDE w:val="0"/>
        <w:autoSpaceDN w:val="0"/>
        <w:adjustRightInd w:val="0"/>
        <w:spacing w:line="240" w:lineRule="auto"/>
        <w:rPr>
          <w:color w:val="000000"/>
        </w:rPr>
      </w:pPr>
      <w:r>
        <w:rPr>
          <w:color w:val="000000"/>
        </w:rPr>
        <w:t xml:space="preserve">In the meantime, significant discussion and debate on the accountability and compliance mechanisms – the legal end of the deal - is expected. The rules officially need to be finalised by 2018, and if entry into force does happen before </w:t>
      </w:r>
      <w:r w:rsidR="00D76935">
        <w:rPr>
          <w:color w:val="000000"/>
        </w:rPr>
        <w:t xml:space="preserve">this date, the deal will need the </w:t>
      </w:r>
      <w:r>
        <w:rPr>
          <w:color w:val="000000"/>
        </w:rPr>
        <w:t xml:space="preserve">process </w:t>
      </w:r>
      <w:r w:rsidR="00D76935">
        <w:rPr>
          <w:color w:val="000000"/>
        </w:rPr>
        <w:t xml:space="preserve">in place </w:t>
      </w:r>
      <w:r>
        <w:rPr>
          <w:color w:val="000000"/>
        </w:rPr>
        <w:t>sooner.</w:t>
      </w:r>
    </w:p>
    <w:p w:rsidR="00845F60" w:rsidRDefault="00845F60" w:rsidP="00562539">
      <w:pPr>
        <w:autoSpaceDE w:val="0"/>
        <w:autoSpaceDN w:val="0"/>
        <w:adjustRightInd w:val="0"/>
        <w:spacing w:line="240" w:lineRule="auto"/>
        <w:rPr>
          <w:color w:val="000000"/>
        </w:rPr>
      </w:pPr>
    </w:p>
    <w:p w:rsidR="00845F60" w:rsidRDefault="00845F60" w:rsidP="00845F60">
      <w:pPr>
        <w:autoSpaceDE w:val="0"/>
        <w:autoSpaceDN w:val="0"/>
        <w:adjustRightInd w:val="0"/>
        <w:spacing w:line="240" w:lineRule="auto"/>
        <w:rPr>
          <w:color w:val="000000"/>
        </w:rPr>
      </w:pPr>
      <w:r>
        <w:rPr>
          <w:color w:val="000000"/>
        </w:rPr>
        <w:t>Celine Herweijer, partner and climate change specialist, PwC UK Sustainability &amp; Climate Change comments:</w:t>
      </w:r>
    </w:p>
    <w:p w:rsidR="00845F60" w:rsidRDefault="00845F60" w:rsidP="00845F60">
      <w:pPr>
        <w:autoSpaceDE w:val="0"/>
        <w:autoSpaceDN w:val="0"/>
        <w:adjustRightInd w:val="0"/>
        <w:spacing w:line="240" w:lineRule="auto"/>
        <w:rPr>
          <w:color w:val="000000"/>
        </w:rPr>
      </w:pPr>
    </w:p>
    <w:p w:rsidR="00845F60" w:rsidRDefault="00845F60" w:rsidP="00845F60">
      <w:pPr>
        <w:autoSpaceDE w:val="0"/>
        <w:autoSpaceDN w:val="0"/>
        <w:adjustRightInd w:val="0"/>
        <w:spacing w:line="240" w:lineRule="auto"/>
        <w:ind w:left="720"/>
        <w:rPr>
          <w:color w:val="000000"/>
        </w:rPr>
      </w:pPr>
      <w:r>
        <w:rPr>
          <w:color w:val="000000"/>
        </w:rPr>
        <w:t>"The mechanisms for accountability - transparency, review and compliance - are one of the key building blocks of the deal</w:t>
      </w:r>
      <w:r w:rsidR="00D76935">
        <w:rPr>
          <w:color w:val="000000"/>
        </w:rPr>
        <w:t xml:space="preserve"> yet to be finalised</w:t>
      </w:r>
      <w:r>
        <w:rPr>
          <w:color w:val="000000"/>
        </w:rPr>
        <w:t>. The mechanism is doubly relevant as robust accountability and compliance is not only fundamental to any international treaty, as it is the legally binding part of the climate Agreement, not the emissions cuts themselves that countries' have committed to."</w:t>
      </w:r>
    </w:p>
    <w:p w:rsidR="00562539" w:rsidRDefault="00562539" w:rsidP="00562539">
      <w:pPr>
        <w:autoSpaceDE w:val="0"/>
        <w:autoSpaceDN w:val="0"/>
        <w:adjustRightInd w:val="0"/>
        <w:spacing w:before="120" w:after="120" w:line="240" w:lineRule="auto"/>
        <w:rPr>
          <w:rFonts w:cs="Georgia"/>
          <w:color w:val="000000"/>
          <w:szCs w:val="20"/>
          <w:lang w:val="en-US"/>
        </w:rPr>
      </w:pPr>
      <w:r>
        <w:rPr>
          <w:rFonts w:cs="Georgia"/>
          <w:color w:val="000000"/>
          <w:szCs w:val="20"/>
          <w:lang w:val="en-US"/>
        </w:rPr>
        <w:t xml:space="preserve">Business attention has already turned to understanding the policy, regulatory, and investment implications of the transition ahead implied by the deal. In particular on actioning a range of </w:t>
      </w:r>
      <w:r>
        <w:rPr>
          <w:rFonts w:cs="Georgia"/>
          <w:color w:val="000000"/>
          <w:szCs w:val="20"/>
          <w:lang w:val="en-US"/>
        </w:rPr>
        <w:lastRenderedPageBreak/>
        <w:t xml:space="preserve">commitments to emissions reductions made in the run up to the deal in December by businesses and cities. </w:t>
      </w:r>
    </w:p>
    <w:p w:rsidR="00562539" w:rsidRDefault="00562539" w:rsidP="00562539">
      <w:pPr>
        <w:autoSpaceDE w:val="0"/>
        <w:autoSpaceDN w:val="0"/>
        <w:adjustRightInd w:val="0"/>
        <w:spacing w:before="120" w:after="120" w:line="240" w:lineRule="auto"/>
        <w:rPr>
          <w:rFonts w:cs="Georgia"/>
          <w:color w:val="000000"/>
          <w:szCs w:val="20"/>
          <w:lang w:val="en-US"/>
        </w:rPr>
      </w:pPr>
      <w:r>
        <w:rPr>
          <w:rFonts w:cs="Georgia"/>
          <w:color w:val="000000"/>
          <w:szCs w:val="20"/>
          <w:lang w:val="en-US"/>
        </w:rPr>
        <w:t>Jonathan Grant, climate policy specialist, PwC UK Sustainability &amp; Climate Change comments:</w:t>
      </w:r>
    </w:p>
    <w:p w:rsidR="00562539" w:rsidRDefault="00845F60" w:rsidP="00845F60">
      <w:pPr>
        <w:autoSpaceDE w:val="0"/>
        <w:autoSpaceDN w:val="0"/>
        <w:adjustRightInd w:val="0"/>
        <w:spacing w:line="240" w:lineRule="auto"/>
        <w:ind w:left="720"/>
        <w:rPr>
          <w:rFonts w:cs="Georgia"/>
          <w:color w:val="000000"/>
          <w:szCs w:val="20"/>
          <w:lang w:val="en-US"/>
        </w:rPr>
      </w:pPr>
      <w:r>
        <w:rPr>
          <w:rFonts w:cs="Georgia"/>
          <w:color w:val="000000"/>
          <w:szCs w:val="20"/>
          <w:lang w:val="en-US"/>
        </w:rPr>
        <w:t>“Aside from maintaining momentum, ratification isn't of immediate practical relevance to business. But despite this, most will recognise the symbolic importance of the Paris Agreement and the prospect that it should catalyse action at the national level. The details of the Agreement and its ratification are less important as the focus for many companies is delivering the commitments they have made and analysing potential climate risks in response to concerns from their board or investors.”</w:t>
      </w:r>
    </w:p>
    <w:p w:rsidR="00845F60" w:rsidRDefault="00845F60" w:rsidP="00562539">
      <w:pPr>
        <w:autoSpaceDE w:val="0"/>
        <w:autoSpaceDN w:val="0"/>
        <w:adjustRightInd w:val="0"/>
        <w:spacing w:line="240" w:lineRule="auto"/>
        <w:rPr>
          <w:rFonts w:cs="Georgia"/>
          <w:color w:val="000000"/>
          <w:szCs w:val="20"/>
          <w:lang w:val="en-US"/>
        </w:rPr>
      </w:pPr>
    </w:p>
    <w:p w:rsidR="00845F60" w:rsidRDefault="00845F60" w:rsidP="00845F60">
      <w:pPr>
        <w:autoSpaceDE w:val="0"/>
        <w:autoSpaceDN w:val="0"/>
        <w:adjustRightInd w:val="0"/>
        <w:spacing w:line="240" w:lineRule="auto"/>
        <w:rPr>
          <w:rFonts w:cs="Georgia"/>
          <w:color w:val="000000"/>
          <w:szCs w:val="20"/>
          <w:lang w:val="en-US"/>
        </w:rPr>
      </w:pPr>
      <w:r>
        <w:rPr>
          <w:rFonts w:cs="Georgia"/>
          <w:color w:val="000000"/>
          <w:szCs w:val="20"/>
          <w:lang w:val="en-US"/>
        </w:rPr>
        <w:t>The historic climate agreement will only officially enter into force once 55 countries representing 55% of global emissions have ratified the deal. In practice, this means that countries with high emissions and a high number of smaller countries are needed for the deal to come into force.  So far only a handful of nations, largely small island states have ratified the deal.  The ratification process in each country is an opportunity to engage a wide cross section of policy makers, public opinion and legislators around each country’s climate goals.</w:t>
      </w:r>
    </w:p>
    <w:p w:rsidR="00845F60" w:rsidRDefault="00845F60" w:rsidP="00562539">
      <w:pPr>
        <w:autoSpaceDE w:val="0"/>
        <w:autoSpaceDN w:val="0"/>
        <w:adjustRightInd w:val="0"/>
        <w:spacing w:line="240" w:lineRule="auto"/>
        <w:rPr>
          <w:rFonts w:cs="Georgia"/>
          <w:color w:val="000000"/>
          <w:szCs w:val="20"/>
          <w:lang w:val="en-US"/>
        </w:rPr>
      </w:pPr>
    </w:p>
    <w:p w:rsidR="00562539" w:rsidRDefault="00562539" w:rsidP="00562539">
      <w:pPr>
        <w:autoSpaceDE w:val="0"/>
        <w:autoSpaceDN w:val="0"/>
        <w:adjustRightInd w:val="0"/>
        <w:spacing w:line="240" w:lineRule="auto"/>
        <w:rPr>
          <w:rFonts w:cs="Georgia"/>
          <w:color w:val="000000"/>
          <w:szCs w:val="20"/>
          <w:lang w:val="en-US"/>
        </w:rPr>
      </w:pPr>
    </w:p>
    <w:p w:rsidR="00562539" w:rsidRDefault="00562539" w:rsidP="00562539">
      <w:pPr>
        <w:autoSpaceDE w:val="0"/>
        <w:autoSpaceDN w:val="0"/>
        <w:adjustRightInd w:val="0"/>
        <w:spacing w:line="240" w:lineRule="auto"/>
        <w:rPr>
          <w:rFonts w:cs="Georgia"/>
          <w:b/>
          <w:bCs/>
          <w:color w:val="000000"/>
          <w:szCs w:val="20"/>
          <w:lang w:val="en-US"/>
        </w:rPr>
      </w:pPr>
      <w:r>
        <w:rPr>
          <w:rFonts w:cs="Georgia"/>
          <w:b/>
          <w:bCs/>
          <w:color w:val="000000"/>
          <w:szCs w:val="20"/>
          <w:lang w:val="en-US"/>
        </w:rPr>
        <w:t>Notes</w:t>
      </w:r>
    </w:p>
    <w:p w:rsidR="009E0739" w:rsidRPr="009E0739" w:rsidRDefault="009E0739" w:rsidP="009E0739">
      <w:pPr>
        <w:pStyle w:val="ListParagraph"/>
        <w:numPr>
          <w:ilvl w:val="0"/>
          <w:numId w:val="36"/>
        </w:numPr>
        <w:autoSpaceDE w:val="0"/>
        <w:autoSpaceDN w:val="0"/>
        <w:adjustRightInd w:val="0"/>
        <w:spacing w:line="240" w:lineRule="auto"/>
        <w:rPr>
          <w:rFonts w:cs="Georgia"/>
          <w:color w:val="000000"/>
          <w:szCs w:val="20"/>
          <w:lang w:val="en-US"/>
        </w:rPr>
      </w:pPr>
      <w:r w:rsidRPr="009E0739">
        <w:rPr>
          <w:rFonts w:cs="Georgia"/>
          <w:color w:val="000000"/>
          <w:szCs w:val="20"/>
          <w:lang w:val="en-US"/>
        </w:rPr>
        <w:t xml:space="preserve">PwC’s  </w:t>
      </w:r>
      <w:hyperlink r:id="rId8" w:history="1">
        <w:r w:rsidRPr="009E0739">
          <w:rPr>
            <w:rFonts w:cs="Georgia"/>
            <w:color w:val="000000"/>
            <w:szCs w:val="20"/>
            <w:u w:val="single"/>
            <w:lang w:val="en-US"/>
          </w:rPr>
          <w:t xml:space="preserve">Low Carbon Economy Index </w:t>
        </w:r>
      </w:hyperlink>
      <w:r w:rsidRPr="009E0739">
        <w:rPr>
          <w:rFonts w:cs="Georgia"/>
          <w:color w:val="000000"/>
          <w:szCs w:val="20"/>
          <w:lang w:val="en-US"/>
        </w:rPr>
        <w:t xml:space="preserve"> which estimates the pace of the low carbon transition implied by national targets and compares this with their business as usual scenario, found that on average countries will need to reduce emissions per million dollars of GDP, or carbon intensity, by 3% every year to hit their targets.  This is more than double the business as usual rate of just 1.3%</w:t>
      </w:r>
      <w:r w:rsidRPr="009E0739">
        <w:rPr>
          <w:rFonts w:cs="Georgia"/>
          <w:color w:val="000000"/>
          <w:szCs w:val="20"/>
          <w:u w:val="single"/>
          <w:lang w:val="en-US"/>
        </w:rPr>
        <w:t>.</w:t>
      </w:r>
    </w:p>
    <w:p w:rsidR="00562539" w:rsidRPr="009E0739" w:rsidRDefault="00562539" w:rsidP="009E0739">
      <w:pPr>
        <w:pStyle w:val="ListParagraph"/>
        <w:numPr>
          <w:ilvl w:val="0"/>
          <w:numId w:val="36"/>
        </w:numPr>
        <w:autoSpaceDE w:val="0"/>
        <w:autoSpaceDN w:val="0"/>
        <w:adjustRightInd w:val="0"/>
        <w:spacing w:line="240" w:lineRule="auto"/>
        <w:rPr>
          <w:rFonts w:cs="Georgia"/>
          <w:color w:val="000000"/>
          <w:szCs w:val="20"/>
          <w:lang w:val="en-US"/>
        </w:rPr>
      </w:pPr>
      <w:r w:rsidRPr="009E0739">
        <w:rPr>
          <w:rFonts w:cs="Georgia"/>
          <w:color w:val="000000"/>
          <w:szCs w:val="20"/>
          <w:lang w:val="en-US"/>
        </w:rPr>
        <w:t xml:space="preserve">Analysis by PwC UK for The World Business Council for Sustainable Development’s Low Carbon Technology Partnerships initiative released before the Paris Climate Summit showed the significant impact that business could have if it achieved low carbon economic growth. If fully achieved, business action to reduce emissions, could cut emissions by around 25% from business as usual and get society 65% of the way to a 2 degrees emissions pathway. This would channel $5-10 trillion of investment toward low carbon sectors of the economy and support 20-45 million person-years of employment. </w:t>
      </w:r>
    </w:p>
    <w:p w:rsidR="00562539" w:rsidRDefault="00562539" w:rsidP="00562539">
      <w:pPr>
        <w:autoSpaceDE w:val="0"/>
        <w:autoSpaceDN w:val="0"/>
        <w:adjustRightInd w:val="0"/>
        <w:spacing w:line="240" w:lineRule="auto"/>
        <w:ind w:left="720"/>
        <w:rPr>
          <w:rFonts w:cs="Georgia"/>
          <w:color w:val="000000"/>
          <w:szCs w:val="20"/>
          <w:lang w:val="en-US"/>
        </w:rPr>
      </w:pPr>
    </w:p>
    <w:p w:rsidR="00562539" w:rsidRDefault="00562539" w:rsidP="00562539">
      <w:pPr>
        <w:autoSpaceDE w:val="0"/>
        <w:autoSpaceDN w:val="0"/>
        <w:adjustRightInd w:val="0"/>
        <w:spacing w:line="240" w:lineRule="auto"/>
        <w:rPr>
          <w:rFonts w:cs="Georgia"/>
          <w:color w:val="000000"/>
          <w:szCs w:val="20"/>
          <w:lang w:val="en-US"/>
        </w:rPr>
      </w:pPr>
    </w:p>
    <w:p w:rsidR="00562539" w:rsidRDefault="00562539" w:rsidP="00562539">
      <w:pPr>
        <w:autoSpaceDE w:val="0"/>
        <w:autoSpaceDN w:val="0"/>
        <w:adjustRightInd w:val="0"/>
        <w:spacing w:line="240" w:lineRule="auto"/>
        <w:rPr>
          <w:rFonts w:cs="Georgia"/>
          <w:b/>
          <w:bCs/>
          <w:color w:val="000000"/>
          <w:szCs w:val="20"/>
          <w:lang w:val="en-US"/>
        </w:rPr>
      </w:pPr>
      <w:r>
        <w:rPr>
          <w:rFonts w:cs="Georgia"/>
          <w:b/>
          <w:bCs/>
          <w:color w:val="000000"/>
          <w:szCs w:val="20"/>
          <w:lang w:val="en-US"/>
        </w:rPr>
        <w:t>About PwC</w:t>
      </w:r>
    </w:p>
    <w:p w:rsidR="00562539" w:rsidRDefault="00562539" w:rsidP="00562539">
      <w:pPr>
        <w:autoSpaceDE w:val="0"/>
        <w:autoSpaceDN w:val="0"/>
        <w:adjustRightInd w:val="0"/>
        <w:spacing w:line="240" w:lineRule="auto"/>
        <w:rPr>
          <w:rFonts w:ascii="Times New Roman" w:hAnsi="Times New Roman"/>
          <w:color w:val="000000"/>
          <w:szCs w:val="20"/>
          <w:lang w:val="en-US"/>
        </w:rPr>
      </w:pPr>
      <w:r>
        <w:rPr>
          <w:rFonts w:cs="Georgia"/>
          <w:color w:val="000000"/>
          <w:szCs w:val="20"/>
          <w:lang w:val="en-US"/>
        </w:rPr>
        <w:t xml:space="preserve">At PwC, our purpose is to build trust in society and solve important problems. We’re a network of firms in 157 countries with more than 208,000 people who are committed to delivering quality in assurance, advisory and tax services. Find out more and tell us what matters to you by visiting us at </w:t>
      </w:r>
      <w:hyperlink r:id="rId9" w:history="1">
        <w:r>
          <w:rPr>
            <w:rFonts w:cs="Georgia"/>
            <w:color w:val="0000FF"/>
            <w:szCs w:val="20"/>
            <w:lang w:val="en-US"/>
          </w:rPr>
          <w:t>www.pwc.com</w:t>
        </w:r>
      </w:hyperlink>
      <w:r>
        <w:rPr>
          <w:rFonts w:ascii="Times New Roman" w:hAnsi="Times New Roman"/>
          <w:color w:val="000000"/>
          <w:szCs w:val="20"/>
          <w:lang w:val="en-US"/>
        </w:rPr>
        <w:t>​.</w:t>
      </w:r>
    </w:p>
    <w:p w:rsidR="001B75F2" w:rsidRPr="00AE5B11" w:rsidRDefault="00562539" w:rsidP="00562539">
      <w:pPr>
        <w:pStyle w:val="NormalWeb"/>
        <w:rPr>
          <w:rFonts w:ascii="Georgia" w:hAnsi="Georgia"/>
          <w:sz w:val="20"/>
          <w:szCs w:val="20"/>
          <w:lang w:val="en-GB"/>
        </w:rPr>
      </w:pPr>
      <w:r w:rsidRPr="00AE5B11">
        <w:rPr>
          <w:rFonts w:ascii="Georgia" w:hAnsi="Georgia"/>
          <w:sz w:val="20"/>
          <w:szCs w:val="20"/>
          <w:lang w:val="en-GB"/>
        </w:rPr>
        <w:t xml:space="preserve"> </w:t>
      </w:r>
      <w:r w:rsidR="001B75F2" w:rsidRPr="00AE5B11">
        <w:rPr>
          <w:rFonts w:ascii="Georgia" w:hAnsi="Georgia"/>
          <w:sz w:val="20"/>
          <w:szCs w:val="20"/>
          <w:lang w:val="en-GB"/>
        </w:rPr>
        <w:t xml:space="preserve">PwC refers to the PwC network and/or one or more of its member firms, each of which is a separate legal entity. Please see www.pwc.com/structure for further details. </w:t>
      </w:r>
    </w:p>
    <w:p w:rsidR="001B75F2" w:rsidRPr="00AE5B11" w:rsidRDefault="0046295C" w:rsidP="001B75F2">
      <w:pPr>
        <w:rPr>
          <w:rFonts w:cs="Georgia"/>
          <w:szCs w:val="20"/>
          <w:lang w:eastAsia="de-CH"/>
        </w:rPr>
      </w:pPr>
      <w:r w:rsidRPr="00AE5B11">
        <w:rPr>
          <w:szCs w:val="20"/>
        </w:rPr>
        <w:t xml:space="preserve">© </w:t>
      </w:r>
      <w:r w:rsidRPr="00AE5B11">
        <w:rPr>
          <w:rFonts w:cs="Georgia"/>
          <w:szCs w:val="20"/>
          <w:lang w:eastAsia="de-CH"/>
        </w:rPr>
        <w:t>2016</w:t>
      </w:r>
      <w:r w:rsidR="001B75F2" w:rsidRPr="00AE5B11">
        <w:rPr>
          <w:rFonts w:cs="Georgia"/>
          <w:szCs w:val="20"/>
          <w:lang w:eastAsia="de-CH"/>
        </w:rPr>
        <w:t xml:space="preserve"> PricewaterhouseCoopers. All rights reserved.</w:t>
      </w:r>
    </w:p>
    <w:sectPr w:rsidR="001B75F2" w:rsidRPr="00AE5B11" w:rsidSect="00435F0F">
      <w:headerReference w:type="even" r:id="rId10"/>
      <w:headerReference w:type="default" r:id="rId11"/>
      <w:footerReference w:type="even" r:id="rId12"/>
      <w:footerReference w:type="default" r:id="rId13"/>
      <w:headerReference w:type="first" r:id="rId14"/>
      <w:pgSz w:w="11907" w:h="16839"/>
      <w:pgMar w:top="3137" w:right="850" w:bottom="1276" w:left="1984"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42C" w:rsidRDefault="003B542C">
      <w:pPr>
        <w:spacing w:line="240" w:lineRule="auto"/>
      </w:pPr>
      <w:r>
        <w:separator/>
      </w:r>
    </w:p>
  </w:endnote>
  <w:endnote w:type="continuationSeparator" w:id="0">
    <w:p w:rsidR="003B542C" w:rsidRDefault="003B5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36" w:rsidRDefault="00E0140E">
    <w:pPr>
      <w:pStyle w:val="Footer"/>
    </w:pPr>
    <w:r>
      <w:fldChar w:fldCharType="begin"/>
    </w:r>
    <w:r w:rsidR="00393683">
      <w:instrText xml:space="preserve"> PAGE  \* MERGEFORMAT </w:instrText>
    </w:r>
    <w:r>
      <w:fldChar w:fldCharType="separate"/>
    </w:r>
    <w:r w:rsidR="001E3B74">
      <w:rPr>
        <w:noProof/>
      </w:rPr>
      <w:t>2</w:t>
    </w:r>
    <w:r>
      <w:rPr>
        <w:noProof/>
      </w:rPr>
      <w:fldChar w:fldCharType="end"/>
    </w:r>
    <w:r w:rsidR="00A77FF6">
      <w:t xml:space="preserve"> of </w:t>
    </w:r>
    <w:fldSimple w:instr=" NUMPAGES  \* MERGEFORMAT ">
      <w:r w:rsidR="001E3B74">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36" w:rsidRDefault="00E0140E">
    <w:pPr>
      <w:pStyle w:val="Footer"/>
    </w:pPr>
    <w:r>
      <w:fldChar w:fldCharType="begin"/>
    </w:r>
    <w:r w:rsidR="00393683">
      <w:instrText xml:space="preserve"> PAGE  \* MERGEFORMAT </w:instrText>
    </w:r>
    <w:r>
      <w:fldChar w:fldCharType="separate"/>
    </w:r>
    <w:r w:rsidR="00845F60">
      <w:rPr>
        <w:noProof/>
      </w:rPr>
      <w:t>3</w:t>
    </w:r>
    <w:r>
      <w:rPr>
        <w:noProof/>
      </w:rPr>
      <w:fldChar w:fldCharType="end"/>
    </w:r>
    <w:r w:rsidR="00A77FF6">
      <w:t xml:space="preserve"> of </w:t>
    </w:r>
    <w:fldSimple w:instr=" NUMPAGES  \* MERGEFORMAT ">
      <w:r w:rsidR="001E3B74">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42C" w:rsidRDefault="003B542C">
      <w:pPr>
        <w:spacing w:line="240" w:lineRule="auto"/>
      </w:pPr>
      <w:r>
        <w:separator/>
      </w:r>
    </w:p>
  </w:footnote>
  <w:footnote w:type="continuationSeparator" w:id="0">
    <w:p w:rsidR="003B542C" w:rsidRDefault="003B54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36" w:rsidRDefault="00F90CE6">
    <w:pPr>
      <w:pStyle w:val="Header"/>
    </w:pPr>
    <w:r>
      <w:rPr>
        <w:noProof/>
        <w:lang w:val="en-US"/>
      </w:rPr>
      <w:drawing>
        <wp:anchor distT="0" distB="0" distL="114300" distR="114300" simplePos="0" relativeHeight="251658752" behindDoc="0" locked="1" layoutInCell="1" allowOverlap="1" wp14:anchorId="48686956" wp14:editId="689DE8F9">
          <wp:simplePos x="0" y="0"/>
          <wp:positionH relativeFrom="page">
            <wp:posOffset>431165</wp:posOffset>
          </wp:positionH>
          <wp:positionV relativeFrom="page">
            <wp:posOffset>490855</wp:posOffset>
          </wp:positionV>
          <wp:extent cx="1410970" cy="12687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D81336" w:rsidRDefault="00D81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36" w:rsidRDefault="00F90CE6">
    <w:pPr>
      <w:pStyle w:val="Header"/>
    </w:pPr>
    <w:r>
      <w:rPr>
        <w:noProof/>
        <w:lang w:val="en-US"/>
      </w:rPr>
      <w:drawing>
        <wp:anchor distT="0" distB="0" distL="114300" distR="114300" simplePos="0" relativeHeight="251657728" behindDoc="0" locked="1" layoutInCell="1" allowOverlap="1" wp14:anchorId="0CFF8568" wp14:editId="41AD9E4E">
          <wp:simplePos x="0" y="0"/>
          <wp:positionH relativeFrom="page">
            <wp:posOffset>431165</wp:posOffset>
          </wp:positionH>
          <wp:positionV relativeFrom="page">
            <wp:posOffset>490855</wp:posOffset>
          </wp:positionV>
          <wp:extent cx="1410970" cy="12687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D81336" w:rsidRDefault="00D81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36" w:rsidRDefault="00F90CE6">
    <w:pPr>
      <w:pStyle w:val="Header"/>
    </w:pPr>
    <w:r>
      <w:rPr>
        <w:noProof/>
        <w:lang w:val="en-US"/>
      </w:rPr>
      <w:drawing>
        <wp:anchor distT="0" distB="0" distL="114300" distR="114300" simplePos="0" relativeHeight="251656704" behindDoc="0" locked="1" layoutInCell="1" allowOverlap="1" wp14:anchorId="3C9EE0AA" wp14:editId="361DBACA">
          <wp:simplePos x="0" y="0"/>
          <wp:positionH relativeFrom="page">
            <wp:posOffset>431165</wp:posOffset>
          </wp:positionH>
          <wp:positionV relativeFrom="page">
            <wp:posOffset>490855</wp:posOffset>
          </wp:positionV>
          <wp:extent cx="1410970" cy="1268730"/>
          <wp:effectExtent l="0" t="0" r="0" b="0"/>
          <wp:wrapNone/>
          <wp:docPr id="1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B10F114"/>
    <w:lvl w:ilvl="0">
      <w:numFmt w:val="bullet"/>
      <w:lvlText w:val="*"/>
      <w:lvlJc w:val="left"/>
    </w:lvl>
  </w:abstractNum>
  <w:abstractNum w:abstractNumId="11" w15:restartNumberingAfterBreak="0">
    <w:nsid w:val="05535E12"/>
    <w:multiLevelType w:val="hybridMultilevel"/>
    <w:tmpl w:val="20C0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BA7E01"/>
    <w:multiLevelType w:val="hybridMultilevel"/>
    <w:tmpl w:val="86C6C6E8"/>
    <w:lvl w:ilvl="0" w:tplc="FDEABA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A14D41"/>
    <w:multiLevelType w:val="hybridMultilevel"/>
    <w:tmpl w:val="56B60D68"/>
    <w:lvl w:ilvl="0" w:tplc="4418A60A">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33167E6"/>
    <w:multiLevelType w:val="hybridMultilevel"/>
    <w:tmpl w:val="683A0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BE732C0"/>
    <w:multiLevelType w:val="hybridMultilevel"/>
    <w:tmpl w:val="6BE4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FCE483B"/>
    <w:multiLevelType w:val="hybridMultilevel"/>
    <w:tmpl w:val="8C9E00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0065C4"/>
    <w:multiLevelType w:val="hybridMultilevel"/>
    <w:tmpl w:val="98DCBF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3E175F"/>
    <w:multiLevelType w:val="hybridMultilevel"/>
    <w:tmpl w:val="7AD83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92F87"/>
    <w:multiLevelType w:val="hybridMultilevel"/>
    <w:tmpl w:val="28C47278"/>
    <w:lvl w:ilvl="0" w:tplc="45289F02">
      <w:start w:val="1"/>
      <w:numFmt w:val="decimal"/>
      <w:lvlText w:val="%1."/>
      <w:lvlJc w:val="left"/>
      <w:pPr>
        <w:ind w:left="720" w:hanging="360"/>
      </w:pPr>
    </w:lvl>
    <w:lvl w:ilvl="1" w:tplc="0809000F">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DF71B8"/>
    <w:multiLevelType w:val="hybridMultilevel"/>
    <w:tmpl w:val="F492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10DA8"/>
    <w:multiLevelType w:val="hybridMultilevel"/>
    <w:tmpl w:val="297E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E3D4C"/>
    <w:multiLevelType w:val="hybridMultilevel"/>
    <w:tmpl w:val="BEAA203E"/>
    <w:lvl w:ilvl="0" w:tplc="5EB495E0">
      <w:start w:val="1"/>
      <w:numFmt w:val="decimal"/>
      <w:lvlText w:val="%1."/>
      <w:lvlJc w:val="left"/>
      <w:pPr>
        <w:ind w:left="360" w:hanging="360"/>
      </w:pPr>
      <w:rPr>
        <w:rFonts w:ascii="Cambria" w:hAnsi="Cambria" w:hint="default"/>
        <w:sz w:val="20"/>
        <w:szCs w:val="20"/>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49063FD"/>
    <w:multiLevelType w:val="hybridMultilevel"/>
    <w:tmpl w:val="A132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22278"/>
    <w:multiLevelType w:val="hybridMultilevel"/>
    <w:tmpl w:val="F706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475205E"/>
    <w:multiLevelType w:val="hybridMultilevel"/>
    <w:tmpl w:val="8920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EA5E03"/>
    <w:multiLevelType w:val="hybridMultilevel"/>
    <w:tmpl w:val="BD5C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142AE"/>
    <w:multiLevelType w:val="hybridMultilevel"/>
    <w:tmpl w:val="8818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C4ACE"/>
    <w:multiLevelType w:val="hybridMultilevel"/>
    <w:tmpl w:val="22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523C64"/>
    <w:multiLevelType w:val="hybridMultilevel"/>
    <w:tmpl w:val="FB467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CB0114"/>
    <w:multiLevelType w:val="hybridMultilevel"/>
    <w:tmpl w:val="2C924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1B763F"/>
    <w:multiLevelType w:val="hybridMultilevel"/>
    <w:tmpl w:val="6754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282FA1"/>
    <w:multiLevelType w:val="hybridMultilevel"/>
    <w:tmpl w:val="F09E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6"/>
  </w:num>
  <w:num w:numId="14">
    <w:abstractNumId w:val="15"/>
  </w:num>
  <w:num w:numId="15">
    <w:abstractNumId w:val="30"/>
  </w:num>
  <w:num w:numId="16">
    <w:abstractNumId w:val="25"/>
  </w:num>
  <w:num w:numId="17">
    <w:abstractNumId w:val="17"/>
  </w:num>
  <w:num w:numId="18">
    <w:abstractNumId w:val="31"/>
  </w:num>
  <w:num w:numId="19">
    <w:abstractNumId w:val="28"/>
  </w:num>
  <w:num w:numId="20">
    <w:abstractNumId w:val="23"/>
  </w:num>
  <w:num w:numId="21">
    <w:abstractNumId w:val="20"/>
  </w:num>
  <w:num w:numId="22">
    <w:abstractNumId w:val="21"/>
  </w:num>
  <w:num w:numId="23">
    <w:abstractNumId w:val="32"/>
  </w:num>
  <w:num w:numId="24">
    <w:abstractNumId w:val="10"/>
    <w:lvlOverride w:ilvl="0">
      <w:lvl w:ilvl="0">
        <w:numFmt w:val="bullet"/>
        <w:lvlText w:val=""/>
        <w:legacy w:legacy="1" w:legacySpace="0" w:legacyIndent="0"/>
        <w:lvlJc w:val="left"/>
        <w:rPr>
          <w:rFonts w:ascii="Symbol" w:hAnsi="Symbol" w:hint="default"/>
          <w:sz w:val="22"/>
        </w:rPr>
      </w:lvl>
    </w:lvlOverride>
  </w:num>
  <w:num w:numId="25">
    <w:abstractNumId w:val="34"/>
  </w:num>
  <w:num w:numId="26">
    <w:abstractNumId w:val="24"/>
  </w:num>
  <w:num w:numId="27">
    <w:abstractNumId w:val="14"/>
  </w:num>
  <w:num w:numId="28">
    <w:abstractNumId w:val="29"/>
  </w:num>
  <w:num w:numId="29">
    <w:abstractNumId w:val="35"/>
  </w:num>
  <w:num w:numId="30">
    <w:abstractNumId w:val="19"/>
  </w:num>
  <w:num w:numId="31">
    <w:abstractNumId w:val="18"/>
  </w:num>
  <w:num w:numId="32">
    <w:abstractNumId w:val="13"/>
  </w:num>
  <w:num w:numId="33">
    <w:abstractNumId w:val="22"/>
  </w:num>
  <w:num w:numId="34">
    <w:abstractNumId w:val="11"/>
  </w:num>
  <w:num w:numId="35">
    <w:abstractNumId w:val="2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36"/>
    <w:rsid w:val="00006AE5"/>
    <w:rsid w:val="0001193B"/>
    <w:rsid w:val="00017ED5"/>
    <w:rsid w:val="00021346"/>
    <w:rsid w:val="00024FE0"/>
    <w:rsid w:val="0002648E"/>
    <w:rsid w:val="000376A0"/>
    <w:rsid w:val="0004136B"/>
    <w:rsid w:val="00044346"/>
    <w:rsid w:val="00046B4E"/>
    <w:rsid w:val="00047E1B"/>
    <w:rsid w:val="00050C8C"/>
    <w:rsid w:val="00052E2C"/>
    <w:rsid w:val="00052E41"/>
    <w:rsid w:val="0005778C"/>
    <w:rsid w:val="000610EB"/>
    <w:rsid w:val="00073F6A"/>
    <w:rsid w:val="00083687"/>
    <w:rsid w:val="000853B4"/>
    <w:rsid w:val="000E1471"/>
    <w:rsid w:val="000E26AB"/>
    <w:rsid w:val="000E4BCB"/>
    <w:rsid w:val="000F196C"/>
    <w:rsid w:val="000F529D"/>
    <w:rsid w:val="001027EA"/>
    <w:rsid w:val="00103223"/>
    <w:rsid w:val="00103B9C"/>
    <w:rsid w:val="00104713"/>
    <w:rsid w:val="00127BEF"/>
    <w:rsid w:val="00135784"/>
    <w:rsid w:val="00135CC6"/>
    <w:rsid w:val="00136F21"/>
    <w:rsid w:val="001451B6"/>
    <w:rsid w:val="0014604F"/>
    <w:rsid w:val="00150063"/>
    <w:rsid w:val="0015067D"/>
    <w:rsid w:val="00152644"/>
    <w:rsid w:val="001528E0"/>
    <w:rsid w:val="00153BE6"/>
    <w:rsid w:val="00156A70"/>
    <w:rsid w:val="001608F8"/>
    <w:rsid w:val="00160C0A"/>
    <w:rsid w:val="001752F9"/>
    <w:rsid w:val="00177965"/>
    <w:rsid w:val="001805A6"/>
    <w:rsid w:val="001866E8"/>
    <w:rsid w:val="00190F0C"/>
    <w:rsid w:val="00194555"/>
    <w:rsid w:val="00197890"/>
    <w:rsid w:val="001A0527"/>
    <w:rsid w:val="001A166B"/>
    <w:rsid w:val="001A6BCA"/>
    <w:rsid w:val="001B0FDB"/>
    <w:rsid w:val="001B1A1E"/>
    <w:rsid w:val="001B5934"/>
    <w:rsid w:val="001B75F2"/>
    <w:rsid w:val="001C3307"/>
    <w:rsid w:val="001D252A"/>
    <w:rsid w:val="001D2778"/>
    <w:rsid w:val="001E3B74"/>
    <w:rsid w:val="001E6BE9"/>
    <w:rsid w:val="001E7D34"/>
    <w:rsid w:val="001F1955"/>
    <w:rsid w:val="001F3C00"/>
    <w:rsid w:val="00204F9E"/>
    <w:rsid w:val="00207B40"/>
    <w:rsid w:val="00214ABD"/>
    <w:rsid w:val="00221B2F"/>
    <w:rsid w:val="002265FB"/>
    <w:rsid w:val="0023011B"/>
    <w:rsid w:val="002304B7"/>
    <w:rsid w:val="00230F6C"/>
    <w:rsid w:val="00234BFB"/>
    <w:rsid w:val="00236BB8"/>
    <w:rsid w:val="0024075B"/>
    <w:rsid w:val="00242BFE"/>
    <w:rsid w:val="00243287"/>
    <w:rsid w:val="00251125"/>
    <w:rsid w:val="00252248"/>
    <w:rsid w:val="00255C91"/>
    <w:rsid w:val="00267E0F"/>
    <w:rsid w:val="00270672"/>
    <w:rsid w:val="00280364"/>
    <w:rsid w:val="00290936"/>
    <w:rsid w:val="00291D2B"/>
    <w:rsid w:val="002C4C7F"/>
    <w:rsid w:val="002D0A99"/>
    <w:rsid w:val="002D542C"/>
    <w:rsid w:val="002D6E1A"/>
    <w:rsid w:val="002E55E0"/>
    <w:rsid w:val="003017F6"/>
    <w:rsid w:val="003065F5"/>
    <w:rsid w:val="00321D79"/>
    <w:rsid w:val="003307FE"/>
    <w:rsid w:val="00337793"/>
    <w:rsid w:val="00356366"/>
    <w:rsid w:val="00362E6A"/>
    <w:rsid w:val="00370039"/>
    <w:rsid w:val="00373606"/>
    <w:rsid w:val="00390080"/>
    <w:rsid w:val="00393683"/>
    <w:rsid w:val="003B542C"/>
    <w:rsid w:val="003C62E9"/>
    <w:rsid w:val="003C723B"/>
    <w:rsid w:val="003D6A4B"/>
    <w:rsid w:val="003E1A4A"/>
    <w:rsid w:val="003E3A1F"/>
    <w:rsid w:val="003E3DE3"/>
    <w:rsid w:val="003E6143"/>
    <w:rsid w:val="003E7169"/>
    <w:rsid w:val="003E78E5"/>
    <w:rsid w:val="003F21FD"/>
    <w:rsid w:val="00403015"/>
    <w:rsid w:val="0041541D"/>
    <w:rsid w:val="0041669D"/>
    <w:rsid w:val="00423A70"/>
    <w:rsid w:val="0042478E"/>
    <w:rsid w:val="00425C8B"/>
    <w:rsid w:val="00435F0F"/>
    <w:rsid w:val="00437EBF"/>
    <w:rsid w:val="0044270F"/>
    <w:rsid w:val="00443378"/>
    <w:rsid w:val="00453AB1"/>
    <w:rsid w:val="0046295C"/>
    <w:rsid w:val="00464D97"/>
    <w:rsid w:val="0048163B"/>
    <w:rsid w:val="00492DB3"/>
    <w:rsid w:val="004A2FD3"/>
    <w:rsid w:val="004A4CF4"/>
    <w:rsid w:val="004B06DF"/>
    <w:rsid w:val="004B60BF"/>
    <w:rsid w:val="004B6C9C"/>
    <w:rsid w:val="004B740C"/>
    <w:rsid w:val="004C5739"/>
    <w:rsid w:val="004C70EC"/>
    <w:rsid w:val="004D4208"/>
    <w:rsid w:val="004D5CE4"/>
    <w:rsid w:val="004E3913"/>
    <w:rsid w:val="004F4F78"/>
    <w:rsid w:val="004F5679"/>
    <w:rsid w:val="00503C92"/>
    <w:rsid w:val="00512820"/>
    <w:rsid w:val="00515795"/>
    <w:rsid w:val="00517155"/>
    <w:rsid w:val="00545CED"/>
    <w:rsid w:val="0055752C"/>
    <w:rsid w:val="00562539"/>
    <w:rsid w:val="0057309F"/>
    <w:rsid w:val="0057751D"/>
    <w:rsid w:val="00577FB3"/>
    <w:rsid w:val="0059621F"/>
    <w:rsid w:val="005A05B8"/>
    <w:rsid w:val="005D365B"/>
    <w:rsid w:val="005D6FF0"/>
    <w:rsid w:val="00600EE2"/>
    <w:rsid w:val="00612D47"/>
    <w:rsid w:val="00614A1D"/>
    <w:rsid w:val="0062072C"/>
    <w:rsid w:val="00622A9D"/>
    <w:rsid w:val="006249E8"/>
    <w:rsid w:val="00633631"/>
    <w:rsid w:val="0064300E"/>
    <w:rsid w:val="00671D62"/>
    <w:rsid w:val="00672373"/>
    <w:rsid w:val="00680895"/>
    <w:rsid w:val="00693471"/>
    <w:rsid w:val="006A0DB1"/>
    <w:rsid w:val="006B12A3"/>
    <w:rsid w:val="006C634F"/>
    <w:rsid w:val="006C72BE"/>
    <w:rsid w:val="006C7AC4"/>
    <w:rsid w:val="006D6A11"/>
    <w:rsid w:val="006E181F"/>
    <w:rsid w:val="006E1F0F"/>
    <w:rsid w:val="006F1868"/>
    <w:rsid w:val="00702378"/>
    <w:rsid w:val="00711B16"/>
    <w:rsid w:val="00717145"/>
    <w:rsid w:val="00724D5C"/>
    <w:rsid w:val="00737A54"/>
    <w:rsid w:val="0074049A"/>
    <w:rsid w:val="00747D76"/>
    <w:rsid w:val="00753EBA"/>
    <w:rsid w:val="0075590D"/>
    <w:rsid w:val="0076686F"/>
    <w:rsid w:val="00770FD9"/>
    <w:rsid w:val="0077103E"/>
    <w:rsid w:val="00780E52"/>
    <w:rsid w:val="00785B95"/>
    <w:rsid w:val="007A485E"/>
    <w:rsid w:val="007A77F3"/>
    <w:rsid w:val="007B041F"/>
    <w:rsid w:val="007B0511"/>
    <w:rsid w:val="007B69E1"/>
    <w:rsid w:val="007C43B5"/>
    <w:rsid w:val="007E4726"/>
    <w:rsid w:val="00814070"/>
    <w:rsid w:val="00820FC7"/>
    <w:rsid w:val="00822375"/>
    <w:rsid w:val="00826DF8"/>
    <w:rsid w:val="0083373C"/>
    <w:rsid w:val="00834DE3"/>
    <w:rsid w:val="00842EDD"/>
    <w:rsid w:val="00844CD6"/>
    <w:rsid w:val="00845F60"/>
    <w:rsid w:val="00851149"/>
    <w:rsid w:val="00862440"/>
    <w:rsid w:val="00862E83"/>
    <w:rsid w:val="0086545B"/>
    <w:rsid w:val="00883C57"/>
    <w:rsid w:val="00883C95"/>
    <w:rsid w:val="00890345"/>
    <w:rsid w:val="008954FC"/>
    <w:rsid w:val="008B4F10"/>
    <w:rsid w:val="008B6A67"/>
    <w:rsid w:val="008C022F"/>
    <w:rsid w:val="008C2B85"/>
    <w:rsid w:val="008C4A7C"/>
    <w:rsid w:val="008C6A29"/>
    <w:rsid w:val="008D3565"/>
    <w:rsid w:val="008E4C65"/>
    <w:rsid w:val="008E67AC"/>
    <w:rsid w:val="008F39D9"/>
    <w:rsid w:val="0090320C"/>
    <w:rsid w:val="0092384B"/>
    <w:rsid w:val="009238D1"/>
    <w:rsid w:val="00923D6B"/>
    <w:rsid w:val="00953237"/>
    <w:rsid w:val="00970878"/>
    <w:rsid w:val="00971626"/>
    <w:rsid w:val="009804DC"/>
    <w:rsid w:val="009825C6"/>
    <w:rsid w:val="009846B3"/>
    <w:rsid w:val="00993039"/>
    <w:rsid w:val="00996943"/>
    <w:rsid w:val="00996A98"/>
    <w:rsid w:val="009A690A"/>
    <w:rsid w:val="009A764D"/>
    <w:rsid w:val="009B2748"/>
    <w:rsid w:val="009C6C6F"/>
    <w:rsid w:val="009D17CC"/>
    <w:rsid w:val="009D7AB6"/>
    <w:rsid w:val="009E0739"/>
    <w:rsid w:val="009F01CA"/>
    <w:rsid w:val="009F20C9"/>
    <w:rsid w:val="00A10215"/>
    <w:rsid w:val="00A20CBA"/>
    <w:rsid w:val="00A252FA"/>
    <w:rsid w:val="00A4193A"/>
    <w:rsid w:val="00A466DA"/>
    <w:rsid w:val="00A50A3B"/>
    <w:rsid w:val="00A51DA6"/>
    <w:rsid w:val="00A5260A"/>
    <w:rsid w:val="00A53B34"/>
    <w:rsid w:val="00A54360"/>
    <w:rsid w:val="00A55A9F"/>
    <w:rsid w:val="00A633A5"/>
    <w:rsid w:val="00A71808"/>
    <w:rsid w:val="00A74875"/>
    <w:rsid w:val="00A77FF6"/>
    <w:rsid w:val="00A963BD"/>
    <w:rsid w:val="00A96DBD"/>
    <w:rsid w:val="00AA7C01"/>
    <w:rsid w:val="00AB1A5B"/>
    <w:rsid w:val="00AB7D21"/>
    <w:rsid w:val="00AE0B7C"/>
    <w:rsid w:val="00AE4CE9"/>
    <w:rsid w:val="00AE5B11"/>
    <w:rsid w:val="00AF6C13"/>
    <w:rsid w:val="00B05061"/>
    <w:rsid w:val="00B215E9"/>
    <w:rsid w:val="00B26E60"/>
    <w:rsid w:val="00B378A5"/>
    <w:rsid w:val="00B607A4"/>
    <w:rsid w:val="00B73A7F"/>
    <w:rsid w:val="00B90864"/>
    <w:rsid w:val="00BA74A6"/>
    <w:rsid w:val="00BB47ED"/>
    <w:rsid w:val="00BB6758"/>
    <w:rsid w:val="00BC069C"/>
    <w:rsid w:val="00BC7FAB"/>
    <w:rsid w:val="00BD07A4"/>
    <w:rsid w:val="00BD6496"/>
    <w:rsid w:val="00BE11D9"/>
    <w:rsid w:val="00BE2F72"/>
    <w:rsid w:val="00BF3135"/>
    <w:rsid w:val="00C00F38"/>
    <w:rsid w:val="00C024AD"/>
    <w:rsid w:val="00C0274A"/>
    <w:rsid w:val="00C056AB"/>
    <w:rsid w:val="00C075C6"/>
    <w:rsid w:val="00C25269"/>
    <w:rsid w:val="00C266A7"/>
    <w:rsid w:val="00C271C3"/>
    <w:rsid w:val="00C3685C"/>
    <w:rsid w:val="00C374E3"/>
    <w:rsid w:val="00C64510"/>
    <w:rsid w:val="00C6486F"/>
    <w:rsid w:val="00C70A5E"/>
    <w:rsid w:val="00C721FC"/>
    <w:rsid w:val="00C7234F"/>
    <w:rsid w:val="00C935AD"/>
    <w:rsid w:val="00C94E81"/>
    <w:rsid w:val="00CB2D0E"/>
    <w:rsid w:val="00CC0954"/>
    <w:rsid w:val="00CC12CF"/>
    <w:rsid w:val="00CC283B"/>
    <w:rsid w:val="00CE123D"/>
    <w:rsid w:val="00CE5EB5"/>
    <w:rsid w:val="00D1599F"/>
    <w:rsid w:val="00D16437"/>
    <w:rsid w:val="00D207B0"/>
    <w:rsid w:val="00D23C5B"/>
    <w:rsid w:val="00D370F5"/>
    <w:rsid w:val="00D4495A"/>
    <w:rsid w:val="00D47125"/>
    <w:rsid w:val="00D6710C"/>
    <w:rsid w:val="00D67E46"/>
    <w:rsid w:val="00D70544"/>
    <w:rsid w:val="00D728CE"/>
    <w:rsid w:val="00D73503"/>
    <w:rsid w:val="00D73871"/>
    <w:rsid w:val="00D74C26"/>
    <w:rsid w:val="00D754A8"/>
    <w:rsid w:val="00D75651"/>
    <w:rsid w:val="00D76935"/>
    <w:rsid w:val="00D802A3"/>
    <w:rsid w:val="00D81336"/>
    <w:rsid w:val="00D95099"/>
    <w:rsid w:val="00DA612B"/>
    <w:rsid w:val="00DA7EE9"/>
    <w:rsid w:val="00DC6B59"/>
    <w:rsid w:val="00DE0F17"/>
    <w:rsid w:val="00DE67CF"/>
    <w:rsid w:val="00DE6B0F"/>
    <w:rsid w:val="00DF069D"/>
    <w:rsid w:val="00DF26EF"/>
    <w:rsid w:val="00DF77D0"/>
    <w:rsid w:val="00E0140E"/>
    <w:rsid w:val="00E01B58"/>
    <w:rsid w:val="00E0561E"/>
    <w:rsid w:val="00E11F82"/>
    <w:rsid w:val="00E12F3D"/>
    <w:rsid w:val="00E24742"/>
    <w:rsid w:val="00E27959"/>
    <w:rsid w:val="00E34861"/>
    <w:rsid w:val="00E454B4"/>
    <w:rsid w:val="00E52F69"/>
    <w:rsid w:val="00E62574"/>
    <w:rsid w:val="00E674AC"/>
    <w:rsid w:val="00EB5502"/>
    <w:rsid w:val="00EC00DB"/>
    <w:rsid w:val="00EC11C9"/>
    <w:rsid w:val="00EC30C1"/>
    <w:rsid w:val="00EC4195"/>
    <w:rsid w:val="00EC71C6"/>
    <w:rsid w:val="00EC7646"/>
    <w:rsid w:val="00ED1AC6"/>
    <w:rsid w:val="00ED4301"/>
    <w:rsid w:val="00ED48F7"/>
    <w:rsid w:val="00ED717D"/>
    <w:rsid w:val="00EE1E32"/>
    <w:rsid w:val="00EE6383"/>
    <w:rsid w:val="00EF0BDB"/>
    <w:rsid w:val="00EF6CB0"/>
    <w:rsid w:val="00F00122"/>
    <w:rsid w:val="00F17ADF"/>
    <w:rsid w:val="00F22648"/>
    <w:rsid w:val="00F27911"/>
    <w:rsid w:val="00F3168E"/>
    <w:rsid w:val="00F346E8"/>
    <w:rsid w:val="00F35E2F"/>
    <w:rsid w:val="00F36BB7"/>
    <w:rsid w:val="00F36BD4"/>
    <w:rsid w:val="00F37E8D"/>
    <w:rsid w:val="00F501F7"/>
    <w:rsid w:val="00F5146C"/>
    <w:rsid w:val="00F54525"/>
    <w:rsid w:val="00F63E3D"/>
    <w:rsid w:val="00F65C7E"/>
    <w:rsid w:val="00F76B1C"/>
    <w:rsid w:val="00F76F4D"/>
    <w:rsid w:val="00F77CD2"/>
    <w:rsid w:val="00F90CE6"/>
    <w:rsid w:val="00FA07EF"/>
    <w:rsid w:val="00FA3F60"/>
    <w:rsid w:val="00FB1E6E"/>
    <w:rsid w:val="00FB782E"/>
    <w:rsid w:val="00FB788A"/>
    <w:rsid w:val="00FC338F"/>
    <w:rsid w:val="00FD5BE9"/>
    <w:rsid w:val="00FD6344"/>
    <w:rsid w:val="00FE2520"/>
    <w:rsid w:val="00FE25AB"/>
    <w:rsid w:val="00FE6A5F"/>
    <w:rsid w:val="00FF413D"/>
    <w:rsid w:val="00FF4B04"/>
    <w:rsid w:val="00FF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26A683F-35CF-4612-922C-260F9FCB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36"/>
    <w:pPr>
      <w:spacing w:line="240" w:lineRule="atLeast"/>
    </w:pPr>
    <w:rPr>
      <w:rFonts w:ascii="Georgia" w:hAnsi="Georgia"/>
      <w:szCs w:val="22"/>
      <w:lang w:val="en-GB"/>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nhideWhenUsed/>
    <w:qFormat/>
    <w:locked/>
    <w:rsid w:val="001451B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u w:val="single"/>
    </w:rPr>
  </w:style>
  <w:style w:type="paragraph" w:styleId="NormalWeb">
    <w:name w:val="Normal (Web)"/>
    <w:basedOn w:val="Normal"/>
    <w:rsid w:val="00D81336"/>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paragraph" w:styleId="FootnoteText">
    <w:name w:val="footnote text"/>
    <w:basedOn w:val="Normal"/>
    <w:link w:val="FootnoteTextChar"/>
    <w:uiPriority w:val="99"/>
    <w:semiHidden/>
    <w:unhideWhenUsed/>
    <w:rsid w:val="0042478E"/>
    <w:pPr>
      <w:spacing w:line="240" w:lineRule="auto"/>
    </w:pPr>
    <w:rPr>
      <w:szCs w:val="20"/>
    </w:rPr>
  </w:style>
  <w:style w:type="character" w:customStyle="1" w:styleId="FootnoteTextChar">
    <w:name w:val="Footnote Text Char"/>
    <w:basedOn w:val="DefaultParagraphFont"/>
    <w:link w:val="FootnoteText"/>
    <w:uiPriority w:val="99"/>
    <w:semiHidden/>
    <w:rsid w:val="0042478E"/>
    <w:rPr>
      <w:rFonts w:ascii="Georgia" w:eastAsia="Calibri" w:hAnsi="Georgia" w:cs="Times New Roman"/>
      <w:sz w:val="20"/>
      <w:szCs w:val="20"/>
      <w:lang w:val="en-GB" w:eastAsia="en-US"/>
    </w:rPr>
  </w:style>
  <w:style w:type="character" w:styleId="FootnoteReference">
    <w:name w:val="footnote reference"/>
    <w:basedOn w:val="DefaultParagraphFont"/>
    <w:uiPriority w:val="99"/>
    <w:semiHidden/>
    <w:unhideWhenUsed/>
    <w:rsid w:val="0042478E"/>
    <w:rPr>
      <w:vertAlign w:val="superscript"/>
    </w:rPr>
  </w:style>
  <w:style w:type="paragraph" w:styleId="NoSpacing">
    <w:name w:val="No Spacing"/>
    <w:uiPriority w:val="1"/>
    <w:qFormat/>
    <w:rsid w:val="00EC30C1"/>
    <w:rPr>
      <w:rFonts w:ascii="Georgia" w:hAnsi="Georgia"/>
      <w:szCs w:val="22"/>
      <w:lang w:val="en-GB"/>
    </w:rPr>
  </w:style>
  <w:style w:type="character" w:styleId="CommentReference">
    <w:name w:val="annotation reference"/>
    <w:basedOn w:val="DefaultParagraphFont"/>
    <w:uiPriority w:val="99"/>
    <w:semiHidden/>
    <w:unhideWhenUsed/>
    <w:rsid w:val="007B69E1"/>
    <w:rPr>
      <w:sz w:val="16"/>
      <w:szCs w:val="16"/>
    </w:rPr>
  </w:style>
  <w:style w:type="paragraph" w:styleId="CommentText">
    <w:name w:val="annotation text"/>
    <w:basedOn w:val="Normal"/>
    <w:link w:val="CommentTextChar"/>
    <w:uiPriority w:val="99"/>
    <w:semiHidden/>
    <w:unhideWhenUsed/>
    <w:rsid w:val="007B69E1"/>
    <w:pPr>
      <w:spacing w:line="240" w:lineRule="auto"/>
    </w:pPr>
    <w:rPr>
      <w:szCs w:val="20"/>
    </w:rPr>
  </w:style>
  <w:style w:type="character" w:customStyle="1" w:styleId="CommentTextChar">
    <w:name w:val="Comment Text Char"/>
    <w:basedOn w:val="DefaultParagraphFont"/>
    <w:link w:val="CommentText"/>
    <w:uiPriority w:val="99"/>
    <w:semiHidden/>
    <w:rsid w:val="007B69E1"/>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7B69E1"/>
    <w:rPr>
      <w:b/>
      <w:bCs/>
    </w:rPr>
  </w:style>
  <w:style w:type="character" w:customStyle="1" w:styleId="CommentSubjectChar">
    <w:name w:val="Comment Subject Char"/>
    <w:basedOn w:val="CommentTextChar"/>
    <w:link w:val="CommentSubject"/>
    <w:uiPriority w:val="99"/>
    <w:semiHidden/>
    <w:rsid w:val="007B69E1"/>
    <w:rPr>
      <w:rFonts w:ascii="Georgia" w:hAnsi="Georgia"/>
      <w:b/>
      <w:bCs/>
      <w:sz w:val="20"/>
      <w:szCs w:val="20"/>
      <w:lang w:val="en-GB" w:eastAsia="en-US"/>
    </w:rPr>
  </w:style>
  <w:style w:type="character" w:styleId="FollowedHyperlink">
    <w:name w:val="FollowedHyperlink"/>
    <w:basedOn w:val="DefaultParagraphFont"/>
    <w:uiPriority w:val="99"/>
    <w:semiHidden/>
    <w:unhideWhenUsed/>
    <w:rsid w:val="00614A1D"/>
    <w:rPr>
      <w:color w:val="800080" w:themeColor="followedHyperlink"/>
      <w:u w:val="single"/>
    </w:rPr>
  </w:style>
  <w:style w:type="character" w:customStyle="1" w:styleId="Hyperlink2">
    <w:name w:val="Hyperlink2"/>
    <w:rsid w:val="001B75F2"/>
    <w:rPr>
      <w:color w:val="0000FE"/>
      <w:sz w:val="22"/>
      <w:u w:val="single"/>
    </w:rPr>
  </w:style>
  <w:style w:type="character" w:customStyle="1" w:styleId="Heading3Char">
    <w:name w:val="Heading 3 Char"/>
    <w:basedOn w:val="DefaultParagraphFont"/>
    <w:link w:val="Heading3"/>
    <w:rsid w:val="001451B6"/>
    <w:rPr>
      <w:rFonts w:asciiTheme="majorHAnsi" w:eastAsiaTheme="majorEastAsia" w:hAnsiTheme="majorHAnsi" w:cstheme="majorBidi"/>
      <w:color w:val="243F60" w:themeColor="accent1" w:themeShade="7F"/>
      <w:sz w:val="24"/>
      <w:szCs w:val="24"/>
      <w:lang w:val="en-GB"/>
    </w:rPr>
  </w:style>
  <w:style w:type="character" w:styleId="Emphasis">
    <w:name w:val="Emphasis"/>
    <w:basedOn w:val="DefaultParagraphFont"/>
    <w:uiPriority w:val="20"/>
    <w:qFormat/>
    <w:locked/>
    <w:rsid w:val="00E0561E"/>
    <w:rPr>
      <w:i/>
      <w:iCs/>
    </w:rPr>
  </w:style>
  <w:style w:type="character" w:customStyle="1" w:styleId="asset">
    <w:name w:val="asset"/>
    <w:basedOn w:val="DefaultParagraphFont"/>
    <w:rsid w:val="00D44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462057">
      <w:bodyDiv w:val="1"/>
      <w:marLeft w:val="0"/>
      <w:marRight w:val="0"/>
      <w:marTop w:val="0"/>
      <w:marBottom w:val="0"/>
      <w:divBdr>
        <w:top w:val="none" w:sz="0" w:space="0" w:color="auto"/>
        <w:left w:val="none" w:sz="0" w:space="0" w:color="auto"/>
        <w:bottom w:val="none" w:sz="0" w:space="0" w:color="auto"/>
        <w:right w:val="none" w:sz="0" w:space="0" w:color="auto"/>
      </w:divBdr>
      <w:divsChild>
        <w:div w:id="112525533">
          <w:marLeft w:val="0"/>
          <w:marRight w:val="0"/>
          <w:marTop w:val="0"/>
          <w:marBottom w:val="0"/>
          <w:divBdr>
            <w:top w:val="none" w:sz="0" w:space="0" w:color="auto"/>
            <w:left w:val="none" w:sz="0" w:space="0" w:color="auto"/>
            <w:bottom w:val="none" w:sz="0" w:space="0" w:color="auto"/>
            <w:right w:val="none" w:sz="0" w:space="0" w:color="auto"/>
          </w:divBdr>
          <w:divsChild>
            <w:div w:id="261961226">
              <w:marLeft w:val="0"/>
              <w:marRight w:val="0"/>
              <w:marTop w:val="0"/>
              <w:marBottom w:val="0"/>
              <w:divBdr>
                <w:top w:val="none" w:sz="0" w:space="0" w:color="auto"/>
                <w:left w:val="none" w:sz="0" w:space="0" w:color="auto"/>
                <w:bottom w:val="none" w:sz="0" w:space="0" w:color="auto"/>
                <w:right w:val="none" w:sz="0" w:space="0" w:color="auto"/>
              </w:divBdr>
            </w:div>
            <w:div w:id="1125007572">
              <w:marLeft w:val="0"/>
              <w:marRight w:val="0"/>
              <w:marTop w:val="0"/>
              <w:marBottom w:val="0"/>
              <w:divBdr>
                <w:top w:val="none" w:sz="0" w:space="0" w:color="auto"/>
                <w:left w:val="none" w:sz="0" w:space="0" w:color="auto"/>
                <w:bottom w:val="none" w:sz="0" w:space="0" w:color="auto"/>
                <w:right w:val="none" w:sz="0" w:space="0" w:color="auto"/>
              </w:divBdr>
            </w:div>
            <w:div w:id="573130873">
              <w:marLeft w:val="0"/>
              <w:marRight w:val="0"/>
              <w:marTop w:val="0"/>
              <w:marBottom w:val="0"/>
              <w:divBdr>
                <w:top w:val="none" w:sz="0" w:space="0" w:color="auto"/>
                <w:left w:val="none" w:sz="0" w:space="0" w:color="auto"/>
                <w:bottom w:val="none" w:sz="0" w:space="0" w:color="auto"/>
                <w:right w:val="none" w:sz="0" w:space="0" w:color="auto"/>
              </w:divBdr>
            </w:div>
            <w:div w:id="2023435439">
              <w:marLeft w:val="0"/>
              <w:marRight w:val="0"/>
              <w:marTop w:val="0"/>
              <w:marBottom w:val="0"/>
              <w:divBdr>
                <w:top w:val="none" w:sz="0" w:space="0" w:color="auto"/>
                <w:left w:val="none" w:sz="0" w:space="0" w:color="auto"/>
                <w:bottom w:val="none" w:sz="0" w:space="0" w:color="auto"/>
                <w:right w:val="none" w:sz="0" w:space="0" w:color="auto"/>
              </w:divBdr>
            </w:div>
            <w:div w:id="1558779431">
              <w:marLeft w:val="0"/>
              <w:marRight w:val="0"/>
              <w:marTop w:val="0"/>
              <w:marBottom w:val="0"/>
              <w:divBdr>
                <w:top w:val="none" w:sz="0" w:space="0" w:color="auto"/>
                <w:left w:val="none" w:sz="0" w:space="0" w:color="auto"/>
                <w:bottom w:val="none" w:sz="0" w:space="0" w:color="auto"/>
                <w:right w:val="none" w:sz="0" w:space="0" w:color="auto"/>
              </w:divBdr>
            </w:div>
            <w:div w:id="1395815662">
              <w:marLeft w:val="0"/>
              <w:marRight w:val="0"/>
              <w:marTop w:val="0"/>
              <w:marBottom w:val="0"/>
              <w:divBdr>
                <w:top w:val="none" w:sz="0" w:space="0" w:color="auto"/>
                <w:left w:val="none" w:sz="0" w:space="0" w:color="auto"/>
                <w:bottom w:val="none" w:sz="0" w:space="0" w:color="auto"/>
                <w:right w:val="none" w:sz="0" w:space="0" w:color="auto"/>
              </w:divBdr>
            </w:div>
            <w:div w:id="2086219914">
              <w:marLeft w:val="0"/>
              <w:marRight w:val="0"/>
              <w:marTop w:val="0"/>
              <w:marBottom w:val="0"/>
              <w:divBdr>
                <w:top w:val="none" w:sz="0" w:space="0" w:color="auto"/>
                <w:left w:val="none" w:sz="0" w:space="0" w:color="auto"/>
                <w:bottom w:val="none" w:sz="0" w:space="0" w:color="auto"/>
                <w:right w:val="none" w:sz="0" w:space="0" w:color="auto"/>
              </w:divBdr>
            </w:div>
            <w:div w:id="677587035">
              <w:marLeft w:val="0"/>
              <w:marRight w:val="0"/>
              <w:marTop w:val="0"/>
              <w:marBottom w:val="0"/>
              <w:divBdr>
                <w:top w:val="none" w:sz="0" w:space="0" w:color="auto"/>
                <w:left w:val="none" w:sz="0" w:space="0" w:color="auto"/>
                <w:bottom w:val="none" w:sz="0" w:space="0" w:color="auto"/>
                <w:right w:val="none" w:sz="0" w:space="0" w:color="auto"/>
              </w:divBdr>
            </w:div>
            <w:div w:id="1345328128">
              <w:marLeft w:val="0"/>
              <w:marRight w:val="0"/>
              <w:marTop w:val="0"/>
              <w:marBottom w:val="0"/>
              <w:divBdr>
                <w:top w:val="none" w:sz="0" w:space="0" w:color="auto"/>
                <w:left w:val="none" w:sz="0" w:space="0" w:color="auto"/>
                <w:bottom w:val="none" w:sz="0" w:space="0" w:color="auto"/>
                <w:right w:val="none" w:sz="0" w:space="0" w:color="auto"/>
              </w:divBdr>
            </w:div>
            <w:div w:id="1464273042">
              <w:marLeft w:val="0"/>
              <w:marRight w:val="0"/>
              <w:marTop w:val="0"/>
              <w:marBottom w:val="0"/>
              <w:divBdr>
                <w:top w:val="none" w:sz="0" w:space="0" w:color="auto"/>
                <w:left w:val="none" w:sz="0" w:space="0" w:color="auto"/>
                <w:bottom w:val="none" w:sz="0" w:space="0" w:color="auto"/>
                <w:right w:val="none" w:sz="0" w:space="0" w:color="auto"/>
              </w:divBdr>
            </w:div>
            <w:div w:id="1512716310">
              <w:marLeft w:val="0"/>
              <w:marRight w:val="0"/>
              <w:marTop w:val="0"/>
              <w:marBottom w:val="0"/>
              <w:divBdr>
                <w:top w:val="none" w:sz="0" w:space="0" w:color="auto"/>
                <w:left w:val="none" w:sz="0" w:space="0" w:color="auto"/>
                <w:bottom w:val="none" w:sz="0" w:space="0" w:color="auto"/>
                <w:right w:val="none" w:sz="0" w:space="0" w:color="auto"/>
              </w:divBdr>
            </w:div>
            <w:div w:id="11781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wc.blogs.com/files/final_low-carbon-economy-index-2015_low-res-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wc.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56FFF-292E-498C-834B-E437D491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18</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PwC</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alayna.francis@us.pwc.com</dc:creator>
  <cp:keywords>TMT, Innovation, Innovators, Technology, Entertainment &amp; Media, Telecommunications</cp:keywords>
  <cp:lastModifiedBy>Shelly Ko Van Pelt</cp:lastModifiedBy>
  <cp:revision>3</cp:revision>
  <cp:lastPrinted>2016-04-22T14:44:00Z</cp:lastPrinted>
  <dcterms:created xsi:type="dcterms:W3CDTF">2016-04-22T14:44:00Z</dcterms:created>
  <dcterms:modified xsi:type="dcterms:W3CDTF">2016-04-22T15:02:00Z</dcterms:modified>
</cp:coreProperties>
</file>