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2D" w:rsidRPr="00F0752A" w:rsidRDefault="001E182D" w:rsidP="001E182D">
      <w:pPr>
        <w:tabs>
          <w:tab w:val="center" w:pos="4536"/>
        </w:tabs>
        <w:rPr>
          <w:szCs w:val="20"/>
        </w:rPr>
      </w:pPr>
      <w:r>
        <w:rPr>
          <w:szCs w:val="20"/>
        </w:rPr>
        <w:t>14329</w:t>
      </w:r>
    </w:p>
    <w:p w:rsidR="008B760C" w:rsidRPr="009B5807" w:rsidRDefault="0028416F">
      <w:pPr>
        <w:pStyle w:val="Title"/>
        <w:rPr>
          <w:rFonts w:ascii="Georgia" w:hAnsi="Georgia"/>
          <w:sz w:val="20"/>
          <w:szCs w:val="20"/>
        </w:rPr>
      </w:pPr>
      <w:bookmarkStart w:id="0" w:name="_GoBack"/>
      <w:bookmarkEnd w:id="0"/>
      <w:r w:rsidRPr="009B5807">
        <w:rPr>
          <w:rFonts w:ascii="Georgia" w:hAnsi="Georgia"/>
          <w:sz w:val="20"/>
          <w:szCs w:val="20"/>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580"/>
      </w:tblGrid>
      <w:tr w:rsidR="008B760C" w:rsidRPr="009B5807" w:rsidTr="009B5807">
        <w:tc>
          <w:tcPr>
            <w:tcW w:w="2268" w:type="dxa"/>
            <w:shd w:val="clear" w:color="auto" w:fill="auto"/>
          </w:tcPr>
          <w:p w:rsidR="008B760C" w:rsidRPr="009B5807" w:rsidRDefault="0028416F">
            <w:pPr>
              <w:rPr>
                <w:i/>
                <w:szCs w:val="20"/>
              </w:rPr>
            </w:pPr>
            <w:r w:rsidRPr="009B5807">
              <w:rPr>
                <w:i/>
                <w:szCs w:val="20"/>
              </w:rPr>
              <w:t>Date</w:t>
            </w:r>
          </w:p>
        </w:tc>
        <w:tc>
          <w:tcPr>
            <w:tcW w:w="5580" w:type="dxa"/>
            <w:shd w:val="clear" w:color="auto" w:fill="auto"/>
          </w:tcPr>
          <w:p w:rsidR="008B760C" w:rsidRPr="005F4B32" w:rsidRDefault="007703C7">
            <w:pPr>
              <w:rPr>
                <w:color w:val="000000" w:themeColor="text1"/>
                <w:szCs w:val="20"/>
              </w:rPr>
            </w:pPr>
            <w:r>
              <w:rPr>
                <w:color w:val="000000" w:themeColor="text1"/>
                <w:szCs w:val="20"/>
              </w:rPr>
              <w:t>September 1</w:t>
            </w:r>
            <w:r w:rsidR="005F4B32">
              <w:rPr>
                <w:color w:val="000000" w:themeColor="text1"/>
                <w:szCs w:val="20"/>
              </w:rPr>
              <w:t xml:space="preserve">0, 2014 </w:t>
            </w:r>
          </w:p>
          <w:p w:rsidR="008B760C" w:rsidRPr="009B5807" w:rsidRDefault="008B760C">
            <w:pPr>
              <w:rPr>
                <w:b/>
                <w:szCs w:val="20"/>
              </w:rPr>
            </w:pPr>
          </w:p>
        </w:tc>
      </w:tr>
      <w:tr w:rsidR="008B760C" w:rsidRPr="009B5807" w:rsidTr="009B5807">
        <w:tc>
          <w:tcPr>
            <w:tcW w:w="2268" w:type="dxa"/>
            <w:shd w:val="clear" w:color="auto" w:fill="auto"/>
          </w:tcPr>
          <w:p w:rsidR="008B760C" w:rsidRPr="009B5807" w:rsidRDefault="0028416F">
            <w:pPr>
              <w:rPr>
                <w:i/>
                <w:szCs w:val="20"/>
              </w:rPr>
            </w:pPr>
            <w:r w:rsidRPr="009B5807">
              <w:rPr>
                <w:i/>
                <w:szCs w:val="20"/>
              </w:rPr>
              <w:t>Contact</w:t>
            </w:r>
          </w:p>
        </w:tc>
        <w:tc>
          <w:tcPr>
            <w:tcW w:w="5580" w:type="dxa"/>
            <w:shd w:val="clear" w:color="auto" w:fill="auto"/>
          </w:tcPr>
          <w:p w:rsidR="008B760C" w:rsidRPr="009B5807" w:rsidRDefault="003448BD">
            <w:pPr>
              <w:tabs>
                <w:tab w:val="left" w:pos="1440"/>
              </w:tabs>
              <w:ind w:left="1440" w:hanging="1440"/>
              <w:rPr>
                <w:rFonts w:cs="Arial"/>
                <w:szCs w:val="20"/>
                <w:lang w:val="it-IT"/>
              </w:rPr>
            </w:pPr>
            <w:r>
              <w:rPr>
                <w:rFonts w:cs="Arial"/>
                <w:bCs/>
                <w:szCs w:val="20"/>
                <w:lang w:val="it-IT"/>
              </w:rPr>
              <w:t>Mike Ascolese</w:t>
            </w:r>
            <w:r w:rsidR="0028416F" w:rsidRPr="009B5807">
              <w:rPr>
                <w:rFonts w:cs="Arial"/>
                <w:bCs/>
                <w:szCs w:val="20"/>
                <w:lang w:val="it-IT"/>
              </w:rPr>
              <w:t>, PwC</w:t>
            </w:r>
          </w:p>
          <w:p w:rsidR="003448BD" w:rsidRDefault="00946BC8">
            <w:pPr>
              <w:tabs>
                <w:tab w:val="left" w:pos="1440"/>
              </w:tabs>
              <w:ind w:left="1440" w:hanging="1440"/>
              <w:rPr>
                <w:rFonts w:cs="Arial"/>
                <w:szCs w:val="20"/>
                <w:lang w:val="it-IT"/>
              </w:rPr>
            </w:pPr>
            <w:r w:rsidRPr="009B5807">
              <w:rPr>
                <w:rFonts w:cs="Arial"/>
                <w:szCs w:val="20"/>
                <w:lang w:val="it-IT"/>
              </w:rPr>
              <w:t xml:space="preserve">Tel: </w:t>
            </w:r>
            <w:r w:rsidR="003448BD">
              <w:rPr>
                <w:rFonts w:cs="Arial"/>
                <w:szCs w:val="20"/>
                <w:lang w:val="it-IT"/>
              </w:rPr>
              <w:t>+1 646 471 8106</w:t>
            </w:r>
          </w:p>
          <w:p w:rsidR="00BD57E4" w:rsidRDefault="003448BD" w:rsidP="003448BD">
            <w:pPr>
              <w:tabs>
                <w:tab w:val="left" w:pos="1440"/>
              </w:tabs>
              <w:ind w:left="1440" w:hanging="1440"/>
              <w:rPr>
                <w:rStyle w:val="Hyperlink"/>
                <w:rFonts w:cs="Arial"/>
                <w:szCs w:val="20"/>
                <w:lang w:val="it-IT"/>
              </w:rPr>
            </w:pPr>
            <w:r>
              <w:rPr>
                <w:rFonts w:cs="Arial"/>
                <w:szCs w:val="20"/>
                <w:lang w:val="it-IT"/>
              </w:rPr>
              <w:t>e</w:t>
            </w:r>
            <w:r w:rsidR="00946BC8" w:rsidRPr="009B5807">
              <w:rPr>
                <w:rFonts w:cs="Arial"/>
                <w:szCs w:val="20"/>
                <w:lang w:val="it-IT"/>
              </w:rPr>
              <w:t xml:space="preserve">-mail: </w:t>
            </w:r>
            <w:hyperlink r:id="rId9" w:history="1">
              <w:r w:rsidR="00CA4086" w:rsidRPr="00257645">
                <w:rPr>
                  <w:rStyle w:val="Hyperlink"/>
                  <w:rFonts w:cs="Arial"/>
                  <w:szCs w:val="20"/>
                  <w:lang w:val="it-IT"/>
                </w:rPr>
                <w:t>mike.ascolese@us.pwc.com</w:t>
              </w:r>
            </w:hyperlink>
          </w:p>
          <w:p w:rsidR="00F97418" w:rsidRPr="009B5807" w:rsidRDefault="00F97418" w:rsidP="003448BD">
            <w:pPr>
              <w:tabs>
                <w:tab w:val="left" w:pos="1440"/>
              </w:tabs>
              <w:ind w:left="1440" w:hanging="1440"/>
              <w:rPr>
                <w:szCs w:val="20"/>
                <w:lang w:val="it-IT"/>
              </w:rPr>
            </w:pPr>
          </w:p>
        </w:tc>
      </w:tr>
      <w:tr w:rsidR="008B760C" w:rsidRPr="009B5807" w:rsidTr="009B5807">
        <w:tc>
          <w:tcPr>
            <w:tcW w:w="2268" w:type="dxa"/>
            <w:shd w:val="clear" w:color="auto" w:fill="auto"/>
          </w:tcPr>
          <w:p w:rsidR="008B760C" w:rsidRPr="009B5807" w:rsidRDefault="0028416F">
            <w:pPr>
              <w:rPr>
                <w:i/>
                <w:szCs w:val="20"/>
              </w:rPr>
            </w:pPr>
            <w:r w:rsidRPr="009B5807">
              <w:rPr>
                <w:i/>
                <w:szCs w:val="20"/>
              </w:rPr>
              <w:t xml:space="preserve">Pages </w:t>
            </w:r>
          </w:p>
        </w:tc>
        <w:tc>
          <w:tcPr>
            <w:tcW w:w="5580" w:type="dxa"/>
            <w:shd w:val="clear" w:color="auto" w:fill="auto"/>
          </w:tcPr>
          <w:p w:rsidR="008B760C" w:rsidRPr="009B5807" w:rsidRDefault="00BD57E4">
            <w:pPr>
              <w:rPr>
                <w:szCs w:val="20"/>
              </w:rPr>
            </w:pPr>
            <w:r w:rsidRPr="009B5807">
              <w:rPr>
                <w:szCs w:val="20"/>
              </w:rPr>
              <w:t>2</w:t>
            </w:r>
          </w:p>
        </w:tc>
      </w:tr>
    </w:tbl>
    <w:p w:rsidR="00BD57E4" w:rsidRPr="009B5807" w:rsidRDefault="0028416F" w:rsidP="00BD57E4">
      <w:pPr>
        <w:rPr>
          <w:szCs w:val="20"/>
        </w:rPr>
      </w:pPr>
      <w:r w:rsidRPr="009B5807">
        <w:rPr>
          <w:rFonts w:cs="Arial"/>
          <w:b/>
          <w:i/>
          <w:iCs/>
          <w:szCs w:val="20"/>
        </w:rPr>
        <w:br w:type="textWrapping" w:clear="all"/>
      </w:r>
    </w:p>
    <w:p w:rsidR="009B5807" w:rsidRPr="009B5807" w:rsidRDefault="009B5807" w:rsidP="00D75637">
      <w:pPr>
        <w:rPr>
          <w:szCs w:val="20"/>
        </w:rPr>
      </w:pPr>
      <w:r w:rsidRPr="009B5807">
        <w:rPr>
          <w:noProof/>
          <w:szCs w:val="20"/>
          <w:lang w:val="en-US"/>
        </w:rPr>
        <mc:AlternateContent>
          <mc:Choice Requires="wps">
            <w:drawing>
              <wp:anchor distT="0" distB="0" distL="114300" distR="114300" simplePos="0" relativeHeight="251658240" behindDoc="0" locked="0" layoutInCell="1" allowOverlap="1" wp14:anchorId="424B9281" wp14:editId="684048F6">
                <wp:simplePos x="0" y="0"/>
                <wp:positionH relativeFrom="page">
                  <wp:posOffset>1243330</wp:posOffset>
                </wp:positionH>
                <wp:positionV relativeFrom="page">
                  <wp:posOffset>3707765</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291.95pt" to="552.9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" strokecolor="#e36c0a">
                <w10:wrap anchorx="page" anchory="page"/>
              </v:line>
            </w:pict>
          </mc:Fallback>
        </mc:AlternateContent>
      </w:r>
    </w:p>
    <w:p w:rsidR="00FB6FB4" w:rsidRDefault="00FB6FB4" w:rsidP="00FF3361">
      <w:pPr>
        <w:jc w:val="center"/>
        <w:rPr>
          <w:b/>
          <w:bCs/>
          <w:szCs w:val="20"/>
        </w:rPr>
      </w:pPr>
    </w:p>
    <w:p w:rsidR="00BC0835" w:rsidRDefault="005F4B32" w:rsidP="00FF3361">
      <w:pPr>
        <w:jc w:val="center"/>
        <w:rPr>
          <w:b/>
          <w:bCs/>
          <w:szCs w:val="20"/>
        </w:rPr>
      </w:pPr>
      <w:r>
        <w:rPr>
          <w:b/>
          <w:bCs/>
          <w:szCs w:val="20"/>
        </w:rPr>
        <w:t>Big Decision</w:t>
      </w:r>
      <w:r w:rsidR="00014D06">
        <w:rPr>
          <w:b/>
          <w:bCs/>
          <w:szCs w:val="20"/>
        </w:rPr>
        <w:t>s</w:t>
      </w:r>
      <w:r>
        <w:rPr>
          <w:b/>
          <w:bCs/>
          <w:szCs w:val="20"/>
        </w:rPr>
        <w:t>:</w:t>
      </w:r>
      <w:r w:rsidR="00DD13B3">
        <w:rPr>
          <w:b/>
          <w:bCs/>
          <w:szCs w:val="20"/>
        </w:rPr>
        <w:t xml:space="preserve"> </w:t>
      </w:r>
      <w:r>
        <w:rPr>
          <w:b/>
          <w:bCs/>
          <w:szCs w:val="20"/>
        </w:rPr>
        <w:t xml:space="preserve">Executives </w:t>
      </w:r>
      <w:r w:rsidR="00014D06">
        <w:rPr>
          <w:b/>
          <w:bCs/>
          <w:szCs w:val="20"/>
        </w:rPr>
        <w:t>Rely More on</w:t>
      </w:r>
      <w:r w:rsidR="00FF3361">
        <w:rPr>
          <w:b/>
          <w:bCs/>
          <w:szCs w:val="20"/>
        </w:rPr>
        <w:t xml:space="preserve"> Experience and Advice </w:t>
      </w:r>
      <w:r w:rsidR="00014D06">
        <w:rPr>
          <w:b/>
          <w:bCs/>
          <w:szCs w:val="20"/>
        </w:rPr>
        <w:t>Than</w:t>
      </w:r>
      <w:r w:rsidR="00FF3361">
        <w:rPr>
          <w:b/>
          <w:bCs/>
          <w:szCs w:val="20"/>
        </w:rPr>
        <w:t xml:space="preserve"> Dat</w:t>
      </w:r>
      <w:r w:rsidR="00927FB3">
        <w:rPr>
          <w:b/>
          <w:bCs/>
          <w:szCs w:val="20"/>
        </w:rPr>
        <w:t>a</w:t>
      </w:r>
      <w:r w:rsidR="00FF3361">
        <w:rPr>
          <w:b/>
          <w:bCs/>
          <w:szCs w:val="20"/>
        </w:rPr>
        <w:t xml:space="preserve"> </w:t>
      </w:r>
      <w:r w:rsidR="00014D06">
        <w:rPr>
          <w:b/>
          <w:bCs/>
          <w:szCs w:val="20"/>
        </w:rPr>
        <w:t>to</w:t>
      </w:r>
      <w:r w:rsidR="00FF3361">
        <w:rPr>
          <w:b/>
          <w:bCs/>
          <w:szCs w:val="20"/>
        </w:rPr>
        <w:t xml:space="preserve"> Mak</w:t>
      </w:r>
      <w:r w:rsidR="00014D06">
        <w:rPr>
          <w:b/>
          <w:bCs/>
          <w:szCs w:val="20"/>
        </w:rPr>
        <w:t>e Business-Defining</w:t>
      </w:r>
      <w:r w:rsidR="00FF3361">
        <w:rPr>
          <w:b/>
          <w:bCs/>
          <w:szCs w:val="20"/>
        </w:rPr>
        <w:t xml:space="preserve"> Choices</w:t>
      </w:r>
      <w:r w:rsidR="00014D06">
        <w:rPr>
          <w:b/>
          <w:bCs/>
          <w:szCs w:val="20"/>
        </w:rPr>
        <w:t xml:space="preserve">, </w:t>
      </w:r>
    </w:p>
    <w:p w:rsidR="00B94FDD" w:rsidRDefault="00014D06" w:rsidP="00FF3361">
      <w:pPr>
        <w:jc w:val="center"/>
        <w:rPr>
          <w:b/>
          <w:bCs/>
          <w:szCs w:val="20"/>
        </w:rPr>
      </w:pPr>
      <w:r>
        <w:rPr>
          <w:b/>
          <w:bCs/>
          <w:szCs w:val="20"/>
        </w:rPr>
        <w:t>But Data-Driven Organi</w:t>
      </w:r>
      <w:r w:rsidR="001A130C">
        <w:rPr>
          <w:b/>
          <w:bCs/>
          <w:szCs w:val="20"/>
        </w:rPr>
        <w:t>s</w:t>
      </w:r>
      <w:r>
        <w:rPr>
          <w:b/>
          <w:bCs/>
          <w:szCs w:val="20"/>
        </w:rPr>
        <w:t>ations Report Improved Decision Making</w:t>
      </w:r>
      <w:r w:rsidR="00FF3361">
        <w:rPr>
          <w:b/>
          <w:bCs/>
          <w:szCs w:val="20"/>
        </w:rPr>
        <w:t>,</w:t>
      </w:r>
    </w:p>
    <w:p w:rsidR="00D75637" w:rsidRDefault="00014D06" w:rsidP="00FF3361">
      <w:pPr>
        <w:jc w:val="center"/>
        <w:rPr>
          <w:b/>
          <w:bCs/>
          <w:szCs w:val="20"/>
        </w:rPr>
      </w:pPr>
      <w:r>
        <w:rPr>
          <w:b/>
          <w:bCs/>
          <w:szCs w:val="20"/>
        </w:rPr>
        <w:t>EIU</w:t>
      </w:r>
      <w:r w:rsidR="004651FD">
        <w:rPr>
          <w:b/>
          <w:bCs/>
          <w:szCs w:val="20"/>
        </w:rPr>
        <w:t>/PwC</w:t>
      </w:r>
      <w:r w:rsidR="00FF3361">
        <w:rPr>
          <w:b/>
          <w:bCs/>
          <w:szCs w:val="20"/>
        </w:rPr>
        <w:t xml:space="preserve"> Report Finds</w:t>
      </w:r>
    </w:p>
    <w:p w:rsidR="00FF3361" w:rsidRPr="009B5807" w:rsidRDefault="00FF3361" w:rsidP="00FF3361">
      <w:pPr>
        <w:jc w:val="center"/>
        <w:rPr>
          <w:b/>
          <w:bCs/>
          <w:szCs w:val="20"/>
        </w:rPr>
      </w:pPr>
    </w:p>
    <w:p w:rsidR="00D75637" w:rsidRPr="009B5807" w:rsidRDefault="009E77D2" w:rsidP="009E77D2">
      <w:pPr>
        <w:pStyle w:val="ListParagraph"/>
        <w:numPr>
          <w:ilvl w:val="0"/>
          <w:numId w:val="29"/>
        </w:numPr>
        <w:spacing w:after="0"/>
        <w:rPr>
          <w:rFonts w:ascii="Georgia" w:hAnsi="Georgia"/>
          <w:bCs/>
          <w:i/>
          <w:sz w:val="20"/>
          <w:szCs w:val="20"/>
          <w:lang w:val="en-US"/>
        </w:rPr>
      </w:pPr>
      <w:r>
        <w:rPr>
          <w:rFonts w:ascii="Georgia" w:hAnsi="Georgia"/>
          <w:bCs/>
          <w:i/>
          <w:sz w:val="20"/>
          <w:szCs w:val="20"/>
          <w:lang w:val="en-US"/>
        </w:rPr>
        <w:t xml:space="preserve">Highly data-driven companies are three times more likely to report significant improvement in </w:t>
      </w:r>
      <w:r w:rsidR="00BC0835">
        <w:rPr>
          <w:rFonts w:ascii="Georgia" w:hAnsi="Georgia"/>
          <w:bCs/>
          <w:i/>
          <w:sz w:val="20"/>
          <w:szCs w:val="20"/>
          <w:lang w:val="en-US"/>
        </w:rPr>
        <w:t xml:space="preserve">making </w:t>
      </w:r>
      <w:r>
        <w:rPr>
          <w:rFonts w:ascii="Georgia" w:hAnsi="Georgia"/>
          <w:bCs/>
          <w:i/>
          <w:sz w:val="20"/>
          <w:szCs w:val="20"/>
          <w:lang w:val="en-US"/>
        </w:rPr>
        <w:t>big decision</w:t>
      </w:r>
      <w:r w:rsidR="00BC0835">
        <w:rPr>
          <w:rFonts w:ascii="Georgia" w:hAnsi="Georgia"/>
          <w:bCs/>
          <w:i/>
          <w:sz w:val="20"/>
          <w:szCs w:val="20"/>
          <w:lang w:val="en-US"/>
        </w:rPr>
        <w:t>s</w:t>
      </w:r>
      <w:r>
        <w:rPr>
          <w:rFonts w:ascii="Georgia" w:hAnsi="Georgia"/>
          <w:bCs/>
          <w:i/>
          <w:sz w:val="20"/>
          <w:szCs w:val="20"/>
          <w:lang w:val="en-US"/>
        </w:rPr>
        <w:t>, but only 1 i</w:t>
      </w:r>
      <w:r w:rsidR="00215A07">
        <w:rPr>
          <w:rFonts w:ascii="Georgia" w:hAnsi="Georgia"/>
          <w:bCs/>
          <w:i/>
          <w:sz w:val="20"/>
          <w:szCs w:val="20"/>
          <w:lang w:val="en-US"/>
        </w:rPr>
        <w:t>n 3 executives say their organis</w:t>
      </w:r>
      <w:r>
        <w:rPr>
          <w:rFonts w:ascii="Georgia" w:hAnsi="Georgia"/>
          <w:bCs/>
          <w:i/>
          <w:sz w:val="20"/>
          <w:szCs w:val="20"/>
          <w:lang w:val="en-US"/>
        </w:rPr>
        <w:t>ation is highly data-driven.</w:t>
      </w:r>
    </w:p>
    <w:p w:rsidR="00D75637" w:rsidRPr="00FF3361" w:rsidRDefault="009E77D2" w:rsidP="009E77D2">
      <w:pPr>
        <w:pStyle w:val="ListParagraph"/>
        <w:numPr>
          <w:ilvl w:val="0"/>
          <w:numId w:val="29"/>
        </w:numPr>
        <w:spacing w:after="0"/>
        <w:rPr>
          <w:rFonts w:ascii="Georgia" w:hAnsi="Georgia" w:cs="Georgia"/>
          <w:i/>
          <w:sz w:val="20"/>
          <w:szCs w:val="20"/>
          <w:lang w:val="en-US"/>
        </w:rPr>
      </w:pPr>
      <w:r>
        <w:rPr>
          <w:rFonts w:ascii="Georgia" w:hAnsi="Georgia"/>
          <w:bCs/>
          <w:i/>
          <w:sz w:val="20"/>
          <w:szCs w:val="20"/>
          <w:lang w:val="en-US"/>
        </w:rPr>
        <w:t>More big decisions are made opportunistically than deliberately, and big decisions have big impact on future profitability</w:t>
      </w:r>
      <w:r w:rsidR="00BC0835">
        <w:rPr>
          <w:rFonts w:ascii="Georgia" w:hAnsi="Georgia"/>
          <w:bCs/>
          <w:i/>
          <w:sz w:val="20"/>
          <w:szCs w:val="20"/>
          <w:lang w:val="en-US"/>
        </w:rPr>
        <w:t>;</w:t>
      </w:r>
      <w:r>
        <w:rPr>
          <w:rFonts w:ascii="Georgia" w:hAnsi="Georgia"/>
          <w:bCs/>
          <w:i/>
          <w:sz w:val="20"/>
          <w:szCs w:val="20"/>
          <w:lang w:val="en-US"/>
        </w:rPr>
        <w:t xml:space="preserve"> nearly 1 in 3 executives valu</w:t>
      </w:r>
      <w:r w:rsidR="00BC0835">
        <w:rPr>
          <w:rFonts w:ascii="Georgia" w:hAnsi="Georgia"/>
          <w:bCs/>
          <w:i/>
          <w:sz w:val="20"/>
          <w:szCs w:val="20"/>
          <w:lang w:val="en-US"/>
        </w:rPr>
        <w:t>e</w:t>
      </w:r>
      <w:r>
        <w:rPr>
          <w:rFonts w:ascii="Georgia" w:hAnsi="Georgia"/>
          <w:bCs/>
          <w:i/>
          <w:sz w:val="20"/>
          <w:szCs w:val="20"/>
          <w:lang w:val="en-US"/>
        </w:rPr>
        <w:t xml:space="preserve"> those decisions at $1 billion+</w:t>
      </w:r>
    </w:p>
    <w:p w:rsidR="00FF3361" w:rsidRPr="009B5807" w:rsidRDefault="009E77D2" w:rsidP="009E77D2">
      <w:pPr>
        <w:pStyle w:val="ListParagraph"/>
        <w:numPr>
          <w:ilvl w:val="0"/>
          <w:numId w:val="29"/>
        </w:numPr>
        <w:spacing w:after="0"/>
        <w:rPr>
          <w:rFonts w:ascii="Georgia" w:hAnsi="Georgia" w:cs="Georgia"/>
          <w:i/>
          <w:sz w:val="20"/>
          <w:szCs w:val="20"/>
          <w:lang w:val="en-US"/>
        </w:rPr>
      </w:pPr>
      <w:r>
        <w:rPr>
          <w:rFonts w:ascii="Georgia" w:hAnsi="Georgia"/>
          <w:bCs/>
          <w:i/>
          <w:sz w:val="20"/>
          <w:szCs w:val="20"/>
          <w:lang w:val="en-US"/>
        </w:rPr>
        <w:t>Many executives s</w:t>
      </w:r>
      <w:r w:rsidR="00DD13B3">
        <w:rPr>
          <w:rFonts w:ascii="Georgia" w:hAnsi="Georgia"/>
          <w:bCs/>
          <w:i/>
          <w:sz w:val="20"/>
          <w:szCs w:val="20"/>
          <w:lang w:val="en-US"/>
        </w:rPr>
        <w:t>c</w:t>
      </w:r>
      <w:r>
        <w:rPr>
          <w:rFonts w:ascii="Georgia" w:hAnsi="Georgia"/>
          <w:bCs/>
          <w:i/>
          <w:sz w:val="20"/>
          <w:szCs w:val="20"/>
          <w:lang w:val="en-US"/>
        </w:rPr>
        <w:t>eptical or frustrated by the practical application of data and analytics for big decisions, especially in emerging markets</w:t>
      </w:r>
    </w:p>
    <w:p w:rsidR="009E77D2" w:rsidRDefault="009E77D2" w:rsidP="00D75637">
      <w:pPr>
        <w:rPr>
          <w:szCs w:val="20"/>
        </w:rPr>
      </w:pPr>
    </w:p>
    <w:p w:rsidR="00927FB3" w:rsidRDefault="00927FB3" w:rsidP="00D75637">
      <w:pPr>
        <w:rPr>
          <w:szCs w:val="20"/>
        </w:rPr>
      </w:pPr>
      <w:r>
        <w:rPr>
          <w:szCs w:val="20"/>
        </w:rPr>
        <w:t xml:space="preserve">The great majority of executives around the world – </w:t>
      </w:r>
      <w:r w:rsidR="00200D5B">
        <w:rPr>
          <w:szCs w:val="20"/>
        </w:rPr>
        <w:t>94%</w:t>
      </w:r>
      <w:r>
        <w:rPr>
          <w:szCs w:val="20"/>
        </w:rPr>
        <w:t xml:space="preserve"> </w:t>
      </w:r>
      <w:r w:rsidR="00835C4A">
        <w:rPr>
          <w:szCs w:val="20"/>
        </w:rPr>
        <w:t xml:space="preserve">– </w:t>
      </w:r>
      <w:r>
        <w:rPr>
          <w:szCs w:val="20"/>
        </w:rPr>
        <w:t xml:space="preserve">say management of their company is prepared to make significant decisions about the strategic direction of their business, but </w:t>
      </w:r>
      <w:r w:rsidR="006D61D5">
        <w:rPr>
          <w:szCs w:val="20"/>
        </w:rPr>
        <w:t>barely one-third relied</w:t>
      </w:r>
      <w:r w:rsidR="00EA6A5B">
        <w:rPr>
          <w:szCs w:val="20"/>
        </w:rPr>
        <w:t xml:space="preserve"> </w:t>
      </w:r>
      <w:r w:rsidR="002E1AB0">
        <w:rPr>
          <w:szCs w:val="20"/>
        </w:rPr>
        <w:t>primarily</w:t>
      </w:r>
      <w:r w:rsidR="006D61D5">
        <w:rPr>
          <w:szCs w:val="20"/>
        </w:rPr>
        <w:t xml:space="preserve"> on </w:t>
      </w:r>
      <w:r>
        <w:rPr>
          <w:szCs w:val="20"/>
        </w:rPr>
        <w:t>data</w:t>
      </w:r>
      <w:r w:rsidR="006D61D5">
        <w:rPr>
          <w:szCs w:val="20"/>
        </w:rPr>
        <w:t xml:space="preserve"> and analytics when they made their last big decision</w:t>
      </w:r>
      <w:r>
        <w:rPr>
          <w:szCs w:val="20"/>
        </w:rPr>
        <w:t>.</w:t>
      </w:r>
      <w:r w:rsidR="006D61D5">
        <w:rPr>
          <w:szCs w:val="20"/>
        </w:rPr>
        <w:t xml:space="preserve"> Executives’ intuition or experience and the advice </w:t>
      </w:r>
      <w:r w:rsidR="00C60F07">
        <w:rPr>
          <w:szCs w:val="20"/>
        </w:rPr>
        <w:t xml:space="preserve">and experience </w:t>
      </w:r>
      <w:r w:rsidR="006D61D5">
        <w:rPr>
          <w:szCs w:val="20"/>
        </w:rPr>
        <w:t>of others in their organi</w:t>
      </w:r>
      <w:r w:rsidR="00CA4086">
        <w:rPr>
          <w:szCs w:val="20"/>
        </w:rPr>
        <w:t>s</w:t>
      </w:r>
      <w:r w:rsidR="006D61D5">
        <w:rPr>
          <w:szCs w:val="20"/>
        </w:rPr>
        <w:t>ation were the decis</w:t>
      </w:r>
      <w:r w:rsidR="00AE7F91">
        <w:rPr>
          <w:szCs w:val="20"/>
        </w:rPr>
        <w:t xml:space="preserve">ion making modes of choice for </w:t>
      </w:r>
      <w:r w:rsidR="006D61D5">
        <w:rPr>
          <w:szCs w:val="20"/>
        </w:rPr>
        <w:t>5</w:t>
      </w:r>
      <w:r w:rsidR="00AE7F91">
        <w:rPr>
          <w:szCs w:val="20"/>
        </w:rPr>
        <w:t>8</w:t>
      </w:r>
      <w:r w:rsidR="006D61D5">
        <w:rPr>
          <w:szCs w:val="20"/>
        </w:rPr>
        <w:t>% of executives.</w:t>
      </w:r>
      <w:r w:rsidR="00D46594">
        <w:rPr>
          <w:szCs w:val="20"/>
        </w:rPr>
        <w:t xml:space="preserve"> </w:t>
      </w:r>
      <w:r w:rsidR="004B3A15">
        <w:rPr>
          <w:szCs w:val="20"/>
        </w:rPr>
        <w:t xml:space="preserve"> </w:t>
      </w:r>
      <w:r w:rsidR="00D46594">
        <w:rPr>
          <w:szCs w:val="20"/>
        </w:rPr>
        <w:t xml:space="preserve">However, </w:t>
      </w:r>
      <w:r w:rsidR="00875F7E">
        <w:rPr>
          <w:szCs w:val="20"/>
        </w:rPr>
        <w:t xml:space="preserve">of the executives from highly data-driven companies, </w:t>
      </w:r>
      <w:r w:rsidR="005C2135">
        <w:rPr>
          <w:szCs w:val="20"/>
        </w:rPr>
        <w:t xml:space="preserve">43% </w:t>
      </w:r>
      <w:r w:rsidR="00875F7E">
        <w:rPr>
          <w:szCs w:val="20"/>
        </w:rPr>
        <w:t>report significant</w:t>
      </w:r>
      <w:r w:rsidR="005C2135">
        <w:rPr>
          <w:szCs w:val="20"/>
        </w:rPr>
        <w:t xml:space="preserve"> improvements in decision making over the last two years. All executives said</w:t>
      </w:r>
      <w:r w:rsidR="00553B2C">
        <w:rPr>
          <w:szCs w:val="20"/>
        </w:rPr>
        <w:t xml:space="preserve"> top priority</w:t>
      </w:r>
      <w:r w:rsidR="005C2135">
        <w:rPr>
          <w:szCs w:val="20"/>
        </w:rPr>
        <w:t xml:space="preserve"> over the next two years</w:t>
      </w:r>
      <w:r w:rsidR="00553B2C">
        <w:rPr>
          <w:szCs w:val="20"/>
        </w:rPr>
        <w:t xml:space="preserve"> is</w:t>
      </w:r>
      <w:r w:rsidR="00D46594">
        <w:rPr>
          <w:szCs w:val="20"/>
        </w:rPr>
        <w:t xml:space="preserve"> to make investments in the quality of data analysis </w:t>
      </w:r>
      <w:r w:rsidR="00EA6A5B">
        <w:rPr>
          <w:szCs w:val="20"/>
        </w:rPr>
        <w:t>to make better decisions</w:t>
      </w:r>
      <w:r w:rsidR="00D46594">
        <w:rPr>
          <w:szCs w:val="20"/>
        </w:rPr>
        <w:t>.</w:t>
      </w:r>
      <w:r w:rsidR="00FD69A7">
        <w:rPr>
          <w:szCs w:val="20"/>
        </w:rPr>
        <w:t xml:space="preserve"> </w:t>
      </w:r>
    </w:p>
    <w:p w:rsidR="00927FB3" w:rsidRDefault="00927FB3" w:rsidP="00D75637">
      <w:pPr>
        <w:rPr>
          <w:szCs w:val="20"/>
        </w:rPr>
      </w:pPr>
    </w:p>
    <w:p w:rsidR="00927FB3" w:rsidRDefault="00D30BFC" w:rsidP="00D75637">
      <w:pPr>
        <w:rPr>
          <w:szCs w:val="20"/>
        </w:rPr>
      </w:pPr>
      <w:r>
        <w:rPr>
          <w:szCs w:val="20"/>
        </w:rPr>
        <w:t xml:space="preserve">According </w:t>
      </w:r>
      <w:r w:rsidR="004651FD">
        <w:rPr>
          <w:szCs w:val="20"/>
        </w:rPr>
        <w:t xml:space="preserve">to </w:t>
      </w:r>
      <w:r w:rsidRPr="00C60F07">
        <w:rPr>
          <w:i/>
          <w:szCs w:val="20"/>
        </w:rPr>
        <w:t>Gut &amp; gigabytes</w:t>
      </w:r>
      <w:r w:rsidR="00C60F07" w:rsidRPr="00C60F07">
        <w:rPr>
          <w:i/>
          <w:szCs w:val="20"/>
        </w:rPr>
        <w:t>: Capitali</w:t>
      </w:r>
      <w:r w:rsidR="00974E42">
        <w:rPr>
          <w:i/>
          <w:szCs w:val="20"/>
        </w:rPr>
        <w:t>s</w:t>
      </w:r>
      <w:r w:rsidR="00C60F07" w:rsidRPr="00C60F07">
        <w:rPr>
          <w:i/>
          <w:szCs w:val="20"/>
        </w:rPr>
        <w:t>ing on the art &amp; science in decision making</w:t>
      </w:r>
      <w:r w:rsidR="004B1986">
        <w:rPr>
          <w:szCs w:val="20"/>
        </w:rPr>
        <w:t xml:space="preserve">, a new survey report </w:t>
      </w:r>
      <w:r w:rsidR="002B07F9">
        <w:rPr>
          <w:szCs w:val="20"/>
        </w:rPr>
        <w:t xml:space="preserve">by the Economist Intelligence Unit sponsored by PwC, </w:t>
      </w:r>
      <w:r>
        <w:rPr>
          <w:szCs w:val="20"/>
        </w:rPr>
        <w:t>executives make big decision</w:t>
      </w:r>
      <w:r w:rsidR="007E4E40">
        <w:rPr>
          <w:szCs w:val="20"/>
        </w:rPr>
        <w:t>s</w:t>
      </w:r>
      <w:r>
        <w:rPr>
          <w:szCs w:val="20"/>
        </w:rPr>
        <w:t xml:space="preserve"> frequently and re</w:t>
      </w:r>
      <w:r w:rsidR="00FE07A5">
        <w:rPr>
          <w:szCs w:val="20"/>
        </w:rPr>
        <w:t>v</w:t>
      </w:r>
      <w:r>
        <w:rPr>
          <w:szCs w:val="20"/>
        </w:rPr>
        <w:t xml:space="preserve">iew them often. </w:t>
      </w:r>
      <w:r w:rsidR="00FE07A5">
        <w:rPr>
          <w:szCs w:val="20"/>
        </w:rPr>
        <w:t>M</w:t>
      </w:r>
      <w:r>
        <w:rPr>
          <w:szCs w:val="20"/>
        </w:rPr>
        <w:t>ore than thre</w:t>
      </w:r>
      <w:r w:rsidR="008450F6">
        <w:rPr>
          <w:szCs w:val="20"/>
        </w:rPr>
        <w:t xml:space="preserve">e-fourths of executives make a </w:t>
      </w:r>
      <w:r>
        <w:rPr>
          <w:szCs w:val="20"/>
        </w:rPr>
        <w:t xml:space="preserve">big decision </w:t>
      </w:r>
      <w:r w:rsidR="00C06F36">
        <w:rPr>
          <w:szCs w:val="20"/>
        </w:rPr>
        <w:t>each quarter</w:t>
      </w:r>
      <w:r>
        <w:rPr>
          <w:szCs w:val="20"/>
        </w:rPr>
        <w:t xml:space="preserve"> and </w:t>
      </w:r>
      <w:r w:rsidR="00200D5B">
        <w:rPr>
          <w:szCs w:val="20"/>
        </w:rPr>
        <w:t>43%</w:t>
      </w:r>
      <w:r>
        <w:rPr>
          <w:szCs w:val="20"/>
        </w:rPr>
        <w:t xml:space="preserve"> </w:t>
      </w:r>
      <w:r w:rsidR="007F4510">
        <w:rPr>
          <w:szCs w:val="20"/>
        </w:rPr>
        <w:t>review them</w:t>
      </w:r>
      <w:r>
        <w:rPr>
          <w:szCs w:val="20"/>
        </w:rPr>
        <w:t xml:space="preserve"> every month</w:t>
      </w:r>
      <w:r w:rsidR="007E4E40">
        <w:rPr>
          <w:szCs w:val="20"/>
        </w:rPr>
        <w:t xml:space="preserve">. </w:t>
      </w:r>
    </w:p>
    <w:p w:rsidR="00927FB3" w:rsidRDefault="00927FB3" w:rsidP="00D75637">
      <w:pPr>
        <w:rPr>
          <w:szCs w:val="20"/>
        </w:rPr>
      </w:pPr>
    </w:p>
    <w:p w:rsidR="00927FB3" w:rsidRDefault="00FE07A5" w:rsidP="00D75637">
      <w:pPr>
        <w:rPr>
          <w:szCs w:val="20"/>
        </w:rPr>
      </w:pPr>
      <w:r>
        <w:rPr>
          <w:szCs w:val="20"/>
        </w:rPr>
        <w:t>The survey found that the five most important decisions facing executives in the next 12 months are, in order: growing the existing business, collaborating with competitors, shrinking the existing business, entering a new industry or starting a new business</w:t>
      </w:r>
      <w:r w:rsidR="009E4B52">
        <w:rPr>
          <w:szCs w:val="20"/>
        </w:rPr>
        <w:t>,</w:t>
      </w:r>
      <w:r>
        <w:rPr>
          <w:szCs w:val="20"/>
        </w:rPr>
        <w:t xml:space="preserve"> and corporate financ</w:t>
      </w:r>
      <w:r w:rsidR="00A65011">
        <w:rPr>
          <w:szCs w:val="20"/>
        </w:rPr>
        <w:t>ing</w:t>
      </w:r>
      <w:r>
        <w:rPr>
          <w:szCs w:val="20"/>
        </w:rPr>
        <w:t>.</w:t>
      </w:r>
    </w:p>
    <w:p w:rsidR="00FE07A5" w:rsidRDefault="00FE07A5" w:rsidP="00D75637">
      <w:pPr>
        <w:rPr>
          <w:szCs w:val="20"/>
        </w:rPr>
      </w:pPr>
    </w:p>
    <w:p w:rsidR="00CA0A44" w:rsidRDefault="00CA0A44" w:rsidP="00D75637">
      <w:pPr>
        <w:rPr>
          <w:szCs w:val="20"/>
        </w:rPr>
      </w:pPr>
      <w:r>
        <w:rPr>
          <w:szCs w:val="20"/>
        </w:rPr>
        <w:t xml:space="preserve">Said </w:t>
      </w:r>
      <w:r w:rsidR="001377A1">
        <w:rPr>
          <w:szCs w:val="20"/>
        </w:rPr>
        <w:t>Dan DiFilippo, PwC’s Global &amp; US Data and Analytics Leader</w:t>
      </w:r>
      <w:r>
        <w:rPr>
          <w:szCs w:val="20"/>
        </w:rPr>
        <w:t>:</w:t>
      </w:r>
    </w:p>
    <w:p w:rsidR="00CA0A44" w:rsidRDefault="00CA0A44" w:rsidP="00D75637">
      <w:pPr>
        <w:rPr>
          <w:szCs w:val="20"/>
        </w:rPr>
      </w:pPr>
      <w:r>
        <w:rPr>
          <w:szCs w:val="20"/>
        </w:rPr>
        <w:tab/>
      </w:r>
    </w:p>
    <w:p w:rsidR="007E4E40" w:rsidRDefault="001377A1" w:rsidP="00814905">
      <w:pPr>
        <w:ind w:left="720"/>
        <w:rPr>
          <w:rFonts w:cs="Helv"/>
          <w:b/>
          <w:szCs w:val="20"/>
        </w:rPr>
      </w:pPr>
      <w:r>
        <w:rPr>
          <w:szCs w:val="20"/>
        </w:rPr>
        <w:t>“</w:t>
      </w:r>
      <w:r w:rsidR="00B9341E">
        <w:rPr>
          <w:szCs w:val="20"/>
        </w:rPr>
        <w:t>A</w:t>
      </w:r>
      <w:r w:rsidR="00D12774">
        <w:rPr>
          <w:szCs w:val="20"/>
        </w:rPr>
        <w:t xml:space="preserve"> company’s success today is tied to </w:t>
      </w:r>
      <w:r w:rsidR="00CE3EE5">
        <w:rPr>
          <w:szCs w:val="20"/>
        </w:rPr>
        <w:t>how good it is a</w:t>
      </w:r>
      <w:r w:rsidR="002A3129">
        <w:rPr>
          <w:szCs w:val="20"/>
        </w:rPr>
        <w:t>t</w:t>
      </w:r>
      <w:r w:rsidR="00CE3EE5">
        <w:rPr>
          <w:szCs w:val="20"/>
        </w:rPr>
        <w:t xml:space="preserve"> making </w:t>
      </w:r>
      <w:r w:rsidR="00CA0A44">
        <w:rPr>
          <w:szCs w:val="20"/>
        </w:rPr>
        <w:t>big decisions</w:t>
      </w:r>
      <w:r w:rsidR="00CE3EE5">
        <w:rPr>
          <w:szCs w:val="20"/>
        </w:rPr>
        <w:t>.</w:t>
      </w:r>
      <w:r w:rsidR="00CA0A44">
        <w:rPr>
          <w:szCs w:val="20"/>
        </w:rPr>
        <w:t xml:space="preserve"> </w:t>
      </w:r>
      <w:r w:rsidR="00CE3EE5">
        <w:rPr>
          <w:szCs w:val="20"/>
        </w:rPr>
        <w:t>While executives say they continue to rely on experience, advice, or their own gut instinct, they also see investment in</w:t>
      </w:r>
      <w:r w:rsidR="00D12774">
        <w:rPr>
          <w:szCs w:val="20"/>
        </w:rPr>
        <w:t xml:space="preserve"> </w:t>
      </w:r>
      <w:r w:rsidR="004143D1">
        <w:rPr>
          <w:szCs w:val="20"/>
        </w:rPr>
        <w:t xml:space="preserve">data and </w:t>
      </w:r>
      <w:r w:rsidR="00D12774">
        <w:rPr>
          <w:szCs w:val="20"/>
        </w:rPr>
        <w:t>analytics as critical to success</w:t>
      </w:r>
      <w:r w:rsidR="007F2284">
        <w:rPr>
          <w:szCs w:val="20"/>
        </w:rPr>
        <w:t>.</w:t>
      </w:r>
      <w:r w:rsidR="00CE3EE5">
        <w:rPr>
          <w:szCs w:val="20"/>
        </w:rPr>
        <w:t xml:space="preserve"> </w:t>
      </w:r>
      <w:r w:rsidR="004B666F">
        <w:rPr>
          <w:szCs w:val="20"/>
        </w:rPr>
        <w:t>Experience and intuition and the use of data and analytics are not mutually exclusive. The challenge for busines</w:t>
      </w:r>
      <w:r>
        <w:rPr>
          <w:szCs w:val="20"/>
        </w:rPr>
        <w:t>s is how best to marry the two.</w:t>
      </w:r>
      <w:r w:rsidR="00315D5A">
        <w:rPr>
          <w:szCs w:val="20"/>
        </w:rPr>
        <w:t xml:space="preserve"> </w:t>
      </w:r>
      <w:r w:rsidR="007E4E40">
        <w:rPr>
          <w:szCs w:val="20"/>
        </w:rPr>
        <w:t>Executives know the right questions to ask.</w:t>
      </w:r>
      <w:r w:rsidR="00DD13B3">
        <w:rPr>
          <w:szCs w:val="20"/>
        </w:rPr>
        <w:t xml:space="preserve"> Now they need to know how to get the right answers from external and internal data they’ve used over the last two years.”</w:t>
      </w:r>
      <w:r w:rsidR="007E4E40">
        <w:rPr>
          <w:szCs w:val="20"/>
        </w:rPr>
        <w:t xml:space="preserve"> </w:t>
      </w:r>
      <w:r w:rsidR="00640B9E">
        <w:rPr>
          <w:rFonts w:cs="Helv"/>
          <w:szCs w:val="20"/>
        </w:rPr>
        <w:t xml:space="preserve"> </w:t>
      </w:r>
    </w:p>
    <w:p w:rsidR="00CA0A44" w:rsidRDefault="00CA0A44" w:rsidP="002A3129">
      <w:pPr>
        <w:rPr>
          <w:szCs w:val="20"/>
        </w:rPr>
      </w:pPr>
    </w:p>
    <w:p w:rsidR="003D51FE" w:rsidRDefault="007F2284" w:rsidP="00D75637">
      <w:pPr>
        <w:autoSpaceDE w:val="0"/>
        <w:autoSpaceDN w:val="0"/>
        <w:adjustRightInd w:val="0"/>
        <w:spacing w:line="240" w:lineRule="auto"/>
        <w:rPr>
          <w:rFonts w:cs="Helv"/>
          <w:szCs w:val="20"/>
        </w:rPr>
      </w:pPr>
      <w:r>
        <w:rPr>
          <w:rFonts w:cs="Helv"/>
          <w:szCs w:val="20"/>
        </w:rPr>
        <w:lastRenderedPageBreak/>
        <w:t>Executives said the appearance of a</w:t>
      </w:r>
      <w:r w:rsidR="004B3A15">
        <w:rPr>
          <w:rFonts w:cs="Helv"/>
          <w:szCs w:val="20"/>
        </w:rPr>
        <w:t xml:space="preserve"> business</w:t>
      </w:r>
      <w:r w:rsidR="00F54DB3">
        <w:rPr>
          <w:rFonts w:cs="Helv"/>
          <w:szCs w:val="20"/>
        </w:rPr>
        <w:t xml:space="preserve"> </w:t>
      </w:r>
      <w:r>
        <w:rPr>
          <w:rFonts w:cs="Helv"/>
          <w:szCs w:val="20"/>
        </w:rPr>
        <w:t xml:space="preserve">opportunity they could not ignore was the most common </w:t>
      </w:r>
      <w:r w:rsidR="003D51FE">
        <w:rPr>
          <w:rFonts w:cs="Helv"/>
          <w:szCs w:val="20"/>
        </w:rPr>
        <w:t xml:space="preserve">motivation </w:t>
      </w:r>
      <w:r>
        <w:rPr>
          <w:rFonts w:cs="Helv"/>
          <w:szCs w:val="20"/>
        </w:rPr>
        <w:t>for considering a big decision</w:t>
      </w:r>
      <w:r w:rsidR="00485824">
        <w:rPr>
          <w:rFonts w:cs="Helv"/>
          <w:szCs w:val="20"/>
        </w:rPr>
        <w:t xml:space="preserve"> (</w:t>
      </w:r>
      <w:r>
        <w:rPr>
          <w:rFonts w:cs="Helv"/>
          <w:szCs w:val="20"/>
        </w:rPr>
        <w:t>30%</w:t>
      </w:r>
      <w:r w:rsidR="00485824">
        <w:rPr>
          <w:rFonts w:cs="Helv"/>
          <w:szCs w:val="20"/>
        </w:rPr>
        <w:t>)</w:t>
      </w:r>
      <w:r>
        <w:rPr>
          <w:rFonts w:cs="Helv"/>
          <w:szCs w:val="20"/>
        </w:rPr>
        <w:t xml:space="preserve">. </w:t>
      </w:r>
      <w:r w:rsidR="003D51FE">
        <w:rPr>
          <w:rFonts w:cs="Helv"/>
          <w:szCs w:val="20"/>
        </w:rPr>
        <w:t>Other reasons</w:t>
      </w:r>
      <w:r w:rsidR="00485824">
        <w:rPr>
          <w:rFonts w:cs="Helv"/>
          <w:szCs w:val="20"/>
        </w:rPr>
        <w:t>:</w:t>
      </w:r>
      <w:r w:rsidR="003D51FE">
        <w:rPr>
          <w:rFonts w:cs="Helv"/>
          <w:szCs w:val="20"/>
        </w:rPr>
        <w:t xml:space="preserve"> making decisions </w:t>
      </w:r>
      <w:r w:rsidR="00BC0835">
        <w:rPr>
          <w:rFonts w:cs="Helv"/>
          <w:szCs w:val="20"/>
        </w:rPr>
        <w:t xml:space="preserve">that were </w:t>
      </w:r>
      <w:r w:rsidR="003D51FE">
        <w:rPr>
          <w:rFonts w:cs="Helv"/>
          <w:szCs w:val="20"/>
        </w:rPr>
        <w:t>previously delayed (25%), strategic fit (18%), testing ideas (15%), reacting to external factors (9%), and regulation (4%).</w:t>
      </w:r>
    </w:p>
    <w:p w:rsidR="003D51FE" w:rsidRDefault="003D51FE" w:rsidP="00D75637">
      <w:pPr>
        <w:autoSpaceDE w:val="0"/>
        <w:autoSpaceDN w:val="0"/>
        <w:adjustRightInd w:val="0"/>
        <w:spacing w:line="240" w:lineRule="auto"/>
        <w:rPr>
          <w:rFonts w:cs="Helv"/>
          <w:szCs w:val="20"/>
        </w:rPr>
      </w:pPr>
    </w:p>
    <w:p w:rsidR="003F50C1" w:rsidRDefault="003A7833" w:rsidP="00D75637">
      <w:pPr>
        <w:autoSpaceDE w:val="0"/>
        <w:autoSpaceDN w:val="0"/>
        <w:adjustRightInd w:val="0"/>
        <w:spacing w:line="240" w:lineRule="auto"/>
        <w:rPr>
          <w:rFonts w:cs="Helv"/>
          <w:szCs w:val="20"/>
        </w:rPr>
      </w:pPr>
      <w:r>
        <w:rPr>
          <w:rFonts w:cs="Helv"/>
          <w:szCs w:val="20"/>
        </w:rPr>
        <w:t>Despite executives</w:t>
      </w:r>
      <w:r w:rsidR="00CA4086">
        <w:rPr>
          <w:rFonts w:cs="Helv"/>
          <w:szCs w:val="20"/>
        </w:rPr>
        <w:t>’</w:t>
      </w:r>
      <w:r>
        <w:rPr>
          <w:rFonts w:cs="Helv"/>
          <w:szCs w:val="20"/>
        </w:rPr>
        <w:t xml:space="preserve"> </w:t>
      </w:r>
      <w:r w:rsidR="004B3A15">
        <w:rPr>
          <w:rFonts w:cs="Helv"/>
          <w:szCs w:val="20"/>
        </w:rPr>
        <w:t xml:space="preserve">comfort </w:t>
      </w:r>
      <w:r w:rsidR="00BC0835">
        <w:rPr>
          <w:rFonts w:cs="Helv"/>
          <w:szCs w:val="20"/>
        </w:rPr>
        <w:t xml:space="preserve">in </w:t>
      </w:r>
      <w:r>
        <w:rPr>
          <w:rFonts w:cs="Helv"/>
          <w:szCs w:val="20"/>
        </w:rPr>
        <w:t>relying on gut instinct, n</w:t>
      </w:r>
      <w:r w:rsidR="003F50C1">
        <w:rPr>
          <w:rFonts w:cs="Helv"/>
          <w:szCs w:val="20"/>
        </w:rPr>
        <w:t>early</w:t>
      </w:r>
      <w:r>
        <w:rPr>
          <w:rFonts w:cs="Helv"/>
          <w:szCs w:val="20"/>
        </w:rPr>
        <w:t xml:space="preserve"> two-thirds (6</w:t>
      </w:r>
      <w:r w:rsidR="00466BB3">
        <w:rPr>
          <w:rFonts w:cs="Helv"/>
          <w:szCs w:val="20"/>
        </w:rPr>
        <w:t>4</w:t>
      </w:r>
      <w:r>
        <w:rPr>
          <w:rFonts w:cs="Helv"/>
          <w:szCs w:val="20"/>
        </w:rPr>
        <w:t xml:space="preserve">%) </w:t>
      </w:r>
      <w:r w:rsidR="003F50C1">
        <w:rPr>
          <w:rFonts w:cs="Helv"/>
          <w:szCs w:val="20"/>
        </w:rPr>
        <w:t xml:space="preserve">said the use of </w:t>
      </w:r>
      <w:r w:rsidR="007F535F">
        <w:rPr>
          <w:rFonts w:cs="Helv"/>
          <w:szCs w:val="20"/>
        </w:rPr>
        <w:t>d</w:t>
      </w:r>
      <w:r w:rsidR="003F50C1">
        <w:rPr>
          <w:rFonts w:cs="Helv"/>
          <w:szCs w:val="20"/>
        </w:rPr>
        <w:t xml:space="preserve">ata has changed </w:t>
      </w:r>
      <w:r w:rsidR="009D3B45">
        <w:rPr>
          <w:rFonts w:cs="Helv"/>
          <w:szCs w:val="20"/>
        </w:rPr>
        <w:t>how</w:t>
      </w:r>
      <w:r w:rsidR="003F50C1">
        <w:rPr>
          <w:rFonts w:cs="Helv"/>
          <w:szCs w:val="20"/>
        </w:rPr>
        <w:t xml:space="preserve"> their company makes decisions</w:t>
      </w:r>
      <w:r w:rsidR="009C37C2">
        <w:rPr>
          <w:rFonts w:cs="Helv"/>
          <w:szCs w:val="20"/>
        </w:rPr>
        <w:t xml:space="preserve"> and </w:t>
      </w:r>
      <w:r w:rsidR="005C2135">
        <w:rPr>
          <w:rFonts w:cs="Helv"/>
          <w:szCs w:val="20"/>
        </w:rPr>
        <w:t xml:space="preserve">they </w:t>
      </w:r>
      <w:r w:rsidR="009C37C2">
        <w:rPr>
          <w:rFonts w:cs="Helv"/>
          <w:szCs w:val="20"/>
        </w:rPr>
        <w:t xml:space="preserve">expect </w:t>
      </w:r>
      <w:r w:rsidR="005C2135">
        <w:rPr>
          <w:rFonts w:cs="Helv"/>
          <w:szCs w:val="20"/>
        </w:rPr>
        <w:t xml:space="preserve">it to </w:t>
      </w:r>
      <w:r w:rsidR="00BC0835">
        <w:rPr>
          <w:rFonts w:cs="Helv"/>
          <w:szCs w:val="20"/>
        </w:rPr>
        <w:t>have more impact</w:t>
      </w:r>
      <w:r w:rsidR="005C2135">
        <w:rPr>
          <w:rFonts w:cs="Helv"/>
          <w:szCs w:val="20"/>
        </w:rPr>
        <w:t xml:space="preserve"> in the future</w:t>
      </w:r>
      <w:r w:rsidR="003F50C1">
        <w:rPr>
          <w:rFonts w:cs="Helv"/>
          <w:szCs w:val="20"/>
        </w:rPr>
        <w:t xml:space="preserve">. </w:t>
      </w:r>
      <w:r w:rsidR="009C37C2" w:rsidDel="009C37C2">
        <w:rPr>
          <w:rFonts w:cs="Helv"/>
          <w:szCs w:val="20"/>
        </w:rPr>
        <w:t xml:space="preserve"> </w:t>
      </w:r>
      <w:r w:rsidR="003F50C1">
        <w:rPr>
          <w:rFonts w:cs="Helv"/>
          <w:szCs w:val="20"/>
        </w:rPr>
        <w:t>The top three changes</w:t>
      </w:r>
      <w:r w:rsidR="00F54DB3">
        <w:rPr>
          <w:rFonts w:cs="Helv"/>
          <w:szCs w:val="20"/>
        </w:rPr>
        <w:t xml:space="preserve"> executives plan</w:t>
      </w:r>
      <w:r w:rsidR="003F50C1">
        <w:rPr>
          <w:rFonts w:cs="Helv"/>
          <w:szCs w:val="20"/>
        </w:rPr>
        <w:t xml:space="preserve"> </w:t>
      </w:r>
      <w:r w:rsidR="00C06F36">
        <w:rPr>
          <w:rFonts w:cs="Helv"/>
          <w:szCs w:val="20"/>
        </w:rPr>
        <w:t>in</w:t>
      </w:r>
      <w:r w:rsidR="003F50C1">
        <w:rPr>
          <w:rFonts w:cs="Helv"/>
          <w:szCs w:val="20"/>
        </w:rPr>
        <w:t xml:space="preserve"> decision making </w:t>
      </w:r>
      <w:r w:rsidR="009C37C2">
        <w:rPr>
          <w:rFonts w:cs="Helv"/>
          <w:szCs w:val="20"/>
        </w:rPr>
        <w:t xml:space="preserve">include the number of people involved in making a decision, </w:t>
      </w:r>
      <w:r w:rsidR="003F50C1">
        <w:rPr>
          <w:rFonts w:cs="Helv"/>
          <w:szCs w:val="20"/>
        </w:rPr>
        <w:t>greater use of specialised</w:t>
      </w:r>
      <w:r w:rsidR="009C37C2">
        <w:rPr>
          <w:rFonts w:cs="Helv"/>
          <w:szCs w:val="20"/>
        </w:rPr>
        <w:t xml:space="preserve"> and enhanced</w:t>
      </w:r>
      <w:r w:rsidR="003F50C1">
        <w:rPr>
          <w:rFonts w:cs="Helv"/>
          <w:szCs w:val="20"/>
        </w:rPr>
        <w:t xml:space="preserve"> analytics</w:t>
      </w:r>
      <w:r w:rsidR="009C37C2">
        <w:rPr>
          <w:rFonts w:cs="Helv"/>
          <w:szCs w:val="20"/>
        </w:rPr>
        <w:t xml:space="preserve"> and data analysis</w:t>
      </w:r>
      <w:r w:rsidR="003F50C1">
        <w:rPr>
          <w:rFonts w:cs="Helv"/>
          <w:szCs w:val="20"/>
        </w:rPr>
        <w:t xml:space="preserve">, </w:t>
      </w:r>
      <w:r w:rsidR="009C37C2">
        <w:rPr>
          <w:rFonts w:cs="Helv"/>
          <w:szCs w:val="20"/>
        </w:rPr>
        <w:t xml:space="preserve">and the </w:t>
      </w:r>
      <w:r w:rsidR="003F50C1">
        <w:rPr>
          <w:rFonts w:cs="Helv"/>
          <w:szCs w:val="20"/>
        </w:rPr>
        <w:t>use of dedicated data teams to inform strategic decisions</w:t>
      </w:r>
      <w:r w:rsidR="009C37C2">
        <w:rPr>
          <w:rFonts w:cs="Helv"/>
          <w:szCs w:val="20"/>
        </w:rPr>
        <w:t>.</w:t>
      </w:r>
    </w:p>
    <w:p w:rsidR="00685F38" w:rsidRDefault="00685F38" w:rsidP="00D75637">
      <w:pPr>
        <w:autoSpaceDE w:val="0"/>
        <w:autoSpaceDN w:val="0"/>
        <w:adjustRightInd w:val="0"/>
        <w:spacing w:line="240" w:lineRule="auto"/>
        <w:rPr>
          <w:rFonts w:cs="Helv"/>
          <w:szCs w:val="20"/>
        </w:rPr>
      </w:pPr>
    </w:p>
    <w:p w:rsidR="007F535F" w:rsidRDefault="007F535F" w:rsidP="00D75637">
      <w:pPr>
        <w:autoSpaceDE w:val="0"/>
        <w:autoSpaceDN w:val="0"/>
        <w:adjustRightInd w:val="0"/>
        <w:spacing w:line="240" w:lineRule="auto"/>
        <w:rPr>
          <w:rFonts w:cs="Helv"/>
          <w:szCs w:val="20"/>
        </w:rPr>
      </w:pPr>
      <w:r>
        <w:rPr>
          <w:rFonts w:cs="Helv"/>
          <w:szCs w:val="20"/>
        </w:rPr>
        <w:t>Said Paul Blase, PwC’s US Advisory Data and Analytics Leader:</w:t>
      </w:r>
    </w:p>
    <w:p w:rsidR="007F535F" w:rsidRDefault="007F535F" w:rsidP="00D75637">
      <w:pPr>
        <w:autoSpaceDE w:val="0"/>
        <w:autoSpaceDN w:val="0"/>
        <w:adjustRightInd w:val="0"/>
        <w:spacing w:line="240" w:lineRule="auto"/>
        <w:rPr>
          <w:rFonts w:cs="Helv"/>
          <w:szCs w:val="20"/>
        </w:rPr>
      </w:pPr>
    </w:p>
    <w:p w:rsidR="007F535F" w:rsidRDefault="007F535F" w:rsidP="00814905">
      <w:pPr>
        <w:autoSpaceDE w:val="0"/>
        <w:autoSpaceDN w:val="0"/>
        <w:adjustRightInd w:val="0"/>
        <w:spacing w:line="240" w:lineRule="auto"/>
        <w:ind w:left="720"/>
        <w:rPr>
          <w:rFonts w:cs="Helv"/>
          <w:szCs w:val="20"/>
        </w:rPr>
      </w:pPr>
      <w:r>
        <w:rPr>
          <w:rFonts w:cs="Helv"/>
          <w:szCs w:val="20"/>
        </w:rPr>
        <w:t>“</w:t>
      </w:r>
      <w:r w:rsidR="00F54DB3">
        <w:rPr>
          <w:rFonts w:cs="Helv"/>
          <w:szCs w:val="20"/>
        </w:rPr>
        <w:t xml:space="preserve">With so much at stake when it comes to the impact of big decisions on profitability, often valued in the billions of dollars, and </w:t>
      </w:r>
      <w:r w:rsidR="00946D6F">
        <w:rPr>
          <w:rFonts w:cs="Helv"/>
          <w:szCs w:val="20"/>
        </w:rPr>
        <w:t>the</w:t>
      </w:r>
      <w:r w:rsidR="00F54DB3">
        <w:rPr>
          <w:rFonts w:cs="Helv"/>
          <w:szCs w:val="20"/>
        </w:rPr>
        <w:t xml:space="preserve"> lack of predictability and frequency of when </w:t>
      </w:r>
      <w:r w:rsidR="0035563F">
        <w:rPr>
          <w:rFonts w:cs="Helv"/>
          <w:szCs w:val="20"/>
        </w:rPr>
        <w:t>decisions</w:t>
      </w:r>
      <w:r w:rsidR="00F54DB3">
        <w:rPr>
          <w:rFonts w:cs="Helv"/>
          <w:szCs w:val="20"/>
        </w:rPr>
        <w:t xml:space="preserve"> are required, companies are trying to increase their decision making speed and sophistication. </w:t>
      </w:r>
      <w:r w:rsidR="0035563F">
        <w:rPr>
          <w:rFonts w:cs="Helv"/>
          <w:szCs w:val="20"/>
        </w:rPr>
        <w:t xml:space="preserve">Better decision making </w:t>
      </w:r>
      <w:r w:rsidR="00F54DB3">
        <w:rPr>
          <w:rFonts w:cs="Helv"/>
          <w:szCs w:val="20"/>
        </w:rPr>
        <w:t xml:space="preserve">requires </w:t>
      </w:r>
      <w:r w:rsidR="0035563F">
        <w:rPr>
          <w:rFonts w:cs="Helv"/>
          <w:szCs w:val="20"/>
        </w:rPr>
        <w:t xml:space="preserve">the use of </w:t>
      </w:r>
      <w:r w:rsidR="00230651">
        <w:rPr>
          <w:rFonts w:cs="Helv"/>
          <w:szCs w:val="20"/>
        </w:rPr>
        <w:t>newly accessible data and analytic techniques</w:t>
      </w:r>
      <w:r w:rsidR="009C37C2">
        <w:rPr>
          <w:rFonts w:cs="Helv"/>
          <w:szCs w:val="20"/>
        </w:rPr>
        <w:t xml:space="preserve">, </w:t>
      </w:r>
      <w:r w:rsidR="0035563F">
        <w:rPr>
          <w:rFonts w:cs="Helv"/>
          <w:szCs w:val="20"/>
        </w:rPr>
        <w:t xml:space="preserve">as well as </w:t>
      </w:r>
      <w:r w:rsidR="00946D6F">
        <w:rPr>
          <w:rFonts w:cs="Helv"/>
          <w:szCs w:val="20"/>
        </w:rPr>
        <w:t xml:space="preserve">clarifying </w:t>
      </w:r>
      <w:r w:rsidR="00F54DB3">
        <w:rPr>
          <w:rFonts w:cs="Helv"/>
          <w:szCs w:val="20"/>
        </w:rPr>
        <w:t xml:space="preserve">accountability and </w:t>
      </w:r>
      <w:r w:rsidR="0035563F">
        <w:rPr>
          <w:rFonts w:cs="Helv"/>
          <w:szCs w:val="20"/>
        </w:rPr>
        <w:t xml:space="preserve">the </w:t>
      </w:r>
      <w:r w:rsidR="00F54DB3">
        <w:rPr>
          <w:rFonts w:cs="Helv"/>
          <w:szCs w:val="20"/>
        </w:rPr>
        <w:t>decision making processes.</w:t>
      </w:r>
      <w:r w:rsidR="008B4D05">
        <w:rPr>
          <w:rFonts w:cs="Helv"/>
          <w:szCs w:val="20"/>
        </w:rPr>
        <w:t>”</w:t>
      </w:r>
    </w:p>
    <w:p w:rsidR="003D51FE" w:rsidRDefault="003D51FE" w:rsidP="00D75637">
      <w:pPr>
        <w:autoSpaceDE w:val="0"/>
        <w:autoSpaceDN w:val="0"/>
        <w:adjustRightInd w:val="0"/>
        <w:spacing w:line="240" w:lineRule="auto"/>
        <w:rPr>
          <w:rFonts w:cs="Helv"/>
          <w:szCs w:val="20"/>
        </w:rPr>
      </w:pPr>
    </w:p>
    <w:p w:rsidR="00311AF3" w:rsidRPr="00FB536D" w:rsidRDefault="00311AF3" w:rsidP="00311AF3">
      <w:pPr>
        <w:spacing w:line="240" w:lineRule="auto"/>
        <w:rPr>
          <w:rFonts w:cs="Georgia"/>
          <w:szCs w:val="20"/>
          <w:lang w:val="en-US"/>
        </w:rPr>
      </w:pPr>
      <w:r w:rsidRPr="00FB536D">
        <w:rPr>
          <w:rFonts w:cs="Georgia"/>
          <w:szCs w:val="20"/>
          <w:lang w:val="en-US"/>
        </w:rPr>
        <w:t xml:space="preserve">The </w:t>
      </w:r>
      <w:r w:rsidR="00886D5C">
        <w:rPr>
          <w:rFonts w:cs="Georgia"/>
          <w:szCs w:val="20"/>
          <w:lang w:val="en-US"/>
        </w:rPr>
        <w:t xml:space="preserve">survey findings </w:t>
      </w:r>
      <w:r w:rsidR="00464E4A">
        <w:rPr>
          <w:rFonts w:cs="Georgia"/>
          <w:szCs w:val="20"/>
          <w:lang w:val="en-US"/>
        </w:rPr>
        <w:t xml:space="preserve">affirm </w:t>
      </w:r>
      <w:r w:rsidR="002E1AB0">
        <w:rPr>
          <w:rFonts w:cs="Georgia"/>
          <w:szCs w:val="20"/>
          <w:lang w:val="en-US"/>
        </w:rPr>
        <w:t xml:space="preserve">a </w:t>
      </w:r>
      <w:r w:rsidR="00EB39E5">
        <w:rPr>
          <w:rFonts w:cs="Georgia"/>
          <w:szCs w:val="20"/>
          <w:lang w:val="en-US"/>
        </w:rPr>
        <w:t>balanced</w:t>
      </w:r>
      <w:r w:rsidR="00464E4A">
        <w:rPr>
          <w:rFonts w:cs="Georgia"/>
          <w:szCs w:val="20"/>
          <w:lang w:val="en-US"/>
        </w:rPr>
        <w:t xml:space="preserve"> </w:t>
      </w:r>
      <w:r w:rsidR="00886D5C">
        <w:rPr>
          <w:rFonts w:cs="Georgia"/>
          <w:szCs w:val="20"/>
          <w:lang w:val="en-US"/>
        </w:rPr>
        <w:t>approach to us</w:t>
      </w:r>
      <w:r w:rsidR="002E1AB0">
        <w:rPr>
          <w:rFonts w:cs="Georgia"/>
          <w:szCs w:val="20"/>
          <w:lang w:val="en-US"/>
        </w:rPr>
        <w:t>ing</w:t>
      </w:r>
      <w:r w:rsidR="00886D5C">
        <w:rPr>
          <w:rFonts w:cs="Georgia"/>
          <w:szCs w:val="20"/>
          <w:lang w:val="en-US"/>
        </w:rPr>
        <w:t xml:space="preserve"> data and analytics to make speedy and sophisticated big decisions </w:t>
      </w:r>
      <w:r w:rsidR="00DB2AF9">
        <w:rPr>
          <w:rFonts w:cs="Georgia"/>
          <w:szCs w:val="20"/>
          <w:lang w:val="en-US"/>
        </w:rPr>
        <w:t>for</w:t>
      </w:r>
      <w:r w:rsidR="00886D5C">
        <w:rPr>
          <w:rFonts w:cs="Georgia"/>
          <w:szCs w:val="20"/>
          <w:lang w:val="en-US"/>
        </w:rPr>
        <w:t xml:space="preserve"> competitive advantage</w:t>
      </w:r>
      <w:r w:rsidRPr="00FB536D">
        <w:rPr>
          <w:rFonts w:cs="Georgia"/>
          <w:szCs w:val="20"/>
          <w:lang w:val="en-US"/>
        </w:rPr>
        <w:t>:</w:t>
      </w:r>
    </w:p>
    <w:p w:rsidR="00311AF3" w:rsidRPr="009B5807" w:rsidRDefault="00311AF3" w:rsidP="00311AF3">
      <w:pPr>
        <w:autoSpaceDE w:val="0"/>
        <w:autoSpaceDN w:val="0"/>
        <w:adjustRightInd w:val="0"/>
        <w:spacing w:line="240" w:lineRule="auto"/>
        <w:rPr>
          <w:rFonts w:cs="Helv"/>
          <w:b/>
          <w:szCs w:val="20"/>
        </w:rPr>
      </w:pPr>
    </w:p>
    <w:p w:rsidR="00464E4A" w:rsidRDefault="00464E4A" w:rsidP="00464E4A">
      <w:pPr>
        <w:pStyle w:val="ListParagraph"/>
        <w:numPr>
          <w:ilvl w:val="0"/>
          <w:numId w:val="31"/>
        </w:numPr>
        <w:autoSpaceDE w:val="0"/>
        <w:autoSpaceDN w:val="0"/>
        <w:adjustRightInd w:val="0"/>
        <w:spacing w:line="240" w:lineRule="auto"/>
        <w:rPr>
          <w:rFonts w:ascii="Georgia" w:hAnsi="Georgia" w:cs="Helv"/>
          <w:sz w:val="20"/>
          <w:szCs w:val="20"/>
        </w:rPr>
      </w:pPr>
      <w:r w:rsidRPr="00464E4A">
        <w:rPr>
          <w:rFonts w:ascii="Georgia" w:hAnsi="Georgia" w:cs="Helv"/>
          <w:i/>
          <w:sz w:val="20"/>
          <w:szCs w:val="20"/>
        </w:rPr>
        <w:t>Mapping decisions to shareholder value</w:t>
      </w:r>
      <w:r>
        <w:rPr>
          <w:rFonts w:ascii="Georgia" w:hAnsi="Georgia" w:cs="Helv"/>
          <w:sz w:val="20"/>
          <w:szCs w:val="20"/>
        </w:rPr>
        <w:t xml:space="preserve"> by pinpointing decisions that have the biggest impact on the company’</w:t>
      </w:r>
      <w:r w:rsidR="002D6204">
        <w:rPr>
          <w:rFonts w:ascii="Georgia" w:hAnsi="Georgia" w:cs="Helv"/>
          <w:sz w:val="20"/>
          <w:szCs w:val="20"/>
        </w:rPr>
        <w:t>s future</w:t>
      </w:r>
    </w:p>
    <w:p w:rsidR="002D6204" w:rsidRPr="002D6204" w:rsidRDefault="00464E4A" w:rsidP="002D6204">
      <w:pPr>
        <w:pStyle w:val="ListParagraph"/>
        <w:numPr>
          <w:ilvl w:val="0"/>
          <w:numId w:val="31"/>
        </w:numPr>
        <w:autoSpaceDE w:val="0"/>
        <w:autoSpaceDN w:val="0"/>
        <w:adjustRightInd w:val="0"/>
        <w:spacing w:line="240" w:lineRule="auto"/>
        <w:rPr>
          <w:rFonts w:cs="Helv"/>
          <w:szCs w:val="20"/>
        </w:rPr>
      </w:pPr>
      <w:r w:rsidRPr="002D6204">
        <w:rPr>
          <w:rFonts w:ascii="Georgia" w:hAnsi="Georgia" w:cs="Helv"/>
          <w:i/>
          <w:sz w:val="20"/>
          <w:szCs w:val="20"/>
        </w:rPr>
        <w:t>Linking the</w:t>
      </w:r>
      <w:r w:rsidR="00650F26">
        <w:rPr>
          <w:rFonts w:ascii="Georgia" w:hAnsi="Georgia" w:cs="Helv"/>
          <w:i/>
          <w:sz w:val="20"/>
          <w:szCs w:val="20"/>
        </w:rPr>
        <w:t xml:space="preserve"> strategic</w:t>
      </w:r>
      <w:r w:rsidRPr="002D6204">
        <w:rPr>
          <w:rFonts w:ascii="Georgia" w:hAnsi="Georgia" w:cs="Helv"/>
          <w:i/>
          <w:sz w:val="20"/>
          <w:szCs w:val="20"/>
        </w:rPr>
        <w:t xml:space="preserve"> alternatives </w:t>
      </w:r>
      <w:r w:rsidR="002D6204" w:rsidRPr="002D6204">
        <w:rPr>
          <w:rFonts w:ascii="Georgia" w:hAnsi="Georgia" w:cs="Helv"/>
          <w:i/>
          <w:sz w:val="20"/>
          <w:szCs w:val="20"/>
        </w:rPr>
        <w:t xml:space="preserve">to </w:t>
      </w:r>
      <w:r w:rsidR="00650F26">
        <w:rPr>
          <w:rFonts w:ascii="Georgia" w:hAnsi="Georgia" w:cs="Helv"/>
          <w:i/>
          <w:sz w:val="20"/>
          <w:szCs w:val="20"/>
        </w:rPr>
        <w:t>business</w:t>
      </w:r>
      <w:r w:rsidR="00650F26" w:rsidRPr="002D6204">
        <w:rPr>
          <w:rFonts w:ascii="Georgia" w:hAnsi="Georgia" w:cs="Helv"/>
          <w:i/>
          <w:sz w:val="20"/>
          <w:szCs w:val="20"/>
        </w:rPr>
        <w:t xml:space="preserve"> </w:t>
      </w:r>
      <w:r w:rsidR="002D6204" w:rsidRPr="002D6204">
        <w:rPr>
          <w:rFonts w:ascii="Georgia" w:hAnsi="Georgia" w:cs="Helv"/>
          <w:i/>
          <w:sz w:val="20"/>
          <w:szCs w:val="20"/>
        </w:rPr>
        <w:t>impacts</w:t>
      </w:r>
      <w:r w:rsidR="002D6204">
        <w:rPr>
          <w:rFonts w:ascii="Georgia" w:hAnsi="Georgia" w:cs="Helv"/>
          <w:sz w:val="20"/>
          <w:szCs w:val="20"/>
        </w:rPr>
        <w:t xml:space="preserve"> by simulating how mega trends, industry trends and</w:t>
      </w:r>
      <w:r w:rsidR="00524329">
        <w:rPr>
          <w:rFonts w:ascii="Georgia" w:hAnsi="Georgia" w:cs="Helv"/>
          <w:sz w:val="20"/>
          <w:szCs w:val="20"/>
        </w:rPr>
        <w:t xml:space="preserve"> </w:t>
      </w:r>
      <w:r w:rsidR="00946D6F">
        <w:rPr>
          <w:rFonts w:ascii="Georgia" w:hAnsi="Georgia" w:cs="Helv"/>
          <w:sz w:val="20"/>
          <w:szCs w:val="20"/>
        </w:rPr>
        <w:t>the</w:t>
      </w:r>
      <w:r w:rsidR="002D6204">
        <w:rPr>
          <w:rFonts w:ascii="Georgia" w:hAnsi="Georgia" w:cs="Helv"/>
          <w:sz w:val="20"/>
          <w:szCs w:val="20"/>
        </w:rPr>
        <w:t xml:space="preserve"> strategic alternatives affect the business and operating model</w:t>
      </w:r>
    </w:p>
    <w:p w:rsidR="002D6204" w:rsidRPr="002D6204" w:rsidRDefault="002D6204" w:rsidP="002D6204">
      <w:pPr>
        <w:pStyle w:val="ListParagraph"/>
        <w:numPr>
          <w:ilvl w:val="0"/>
          <w:numId w:val="31"/>
        </w:numPr>
        <w:autoSpaceDE w:val="0"/>
        <w:autoSpaceDN w:val="0"/>
        <w:adjustRightInd w:val="0"/>
        <w:spacing w:line="240" w:lineRule="auto"/>
        <w:rPr>
          <w:rFonts w:cs="Helv"/>
          <w:szCs w:val="20"/>
        </w:rPr>
      </w:pPr>
      <w:r w:rsidRPr="002D6204">
        <w:rPr>
          <w:rFonts w:ascii="Georgia" w:hAnsi="Georgia" w:cs="Helv"/>
          <w:i/>
          <w:sz w:val="20"/>
          <w:szCs w:val="20"/>
        </w:rPr>
        <w:t>Applying a value and results lens</w:t>
      </w:r>
      <w:r>
        <w:rPr>
          <w:rFonts w:ascii="Georgia" w:hAnsi="Georgia" w:cs="Helv"/>
          <w:sz w:val="20"/>
          <w:szCs w:val="20"/>
        </w:rPr>
        <w:t xml:space="preserve"> by quantifying the expected improvement in metrics associated with improving decision making</w:t>
      </w:r>
    </w:p>
    <w:p w:rsidR="002D6204" w:rsidRPr="002D6204" w:rsidRDefault="002D6204" w:rsidP="002D6204">
      <w:pPr>
        <w:pStyle w:val="ListParagraph"/>
        <w:numPr>
          <w:ilvl w:val="0"/>
          <w:numId w:val="31"/>
        </w:numPr>
        <w:autoSpaceDE w:val="0"/>
        <w:autoSpaceDN w:val="0"/>
        <w:adjustRightInd w:val="0"/>
        <w:spacing w:line="240" w:lineRule="auto"/>
        <w:rPr>
          <w:rFonts w:cs="Helv"/>
          <w:szCs w:val="20"/>
        </w:rPr>
      </w:pPr>
      <w:r w:rsidRPr="002D6204">
        <w:rPr>
          <w:rFonts w:ascii="Georgia" w:hAnsi="Georgia" w:cs="Helv"/>
          <w:i/>
          <w:sz w:val="20"/>
          <w:szCs w:val="20"/>
        </w:rPr>
        <w:t>Adopting a structured test and learn approach</w:t>
      </w:r>
      <w:r>
        <w:rPr>
          <w:rFonts w:ascii="Georgia" w:hAnsi="Georgia" w:cs="Helv"/>
          <w:sz w:val="20"/>
          <w:szCs w:val="20"/>
        </w:rPr>
        <w:t xml:space="preserve"> by specifying changes to the organisation, process, technology and culture that are needed to improve decision making</w:t>
      </w:r>
    </w:p>
    <w:p w:rsidR="007F2284" w:rsidRDefault="007F2284" w:rsidP="00D75637">
      <w:pPr>
        <w:autoSpaceDE w:val="0"/>
        <w:autoSpaceDN w:val="0"/>
        <w:adjustRightInd w:val="0"/>
        <w:spacing w:line="240" w:lineRule="auto"/>
        <w:rPr>
          <w:rFonts w:cs="Helv"/>
          <w:b/>
          <w:szCs w:val="20"/>
        </w:rPr>
      </w:pPr>
    </w:p>
    <w:p w:rsidR="007F2284" w:rsidRDefault="00311AF3" w:rsidP="00D75637">
      <w:pPr>
        <w:autoSpaceDE w:val="0"/>
        <w:autoSpaceDN w:val="0"/>
        <w:adjustRightInd w:val="0"/>
        <w:spacing w:line="240" w:lineRule="auto"/>
        <w:rPr>
          <w:rFonts w:cs="Helv"/>
          <w:b/>
          <w:szCs w:val="20"/>
        </w:rPr>
      </w:pPr>
      <w:r>
        <w:rPr>
          <w:rFonts w:cs="Helv"/>
          <w:b/>
          <w:szCs w:val="20"/>
        </w:rPr>
        <w:t>Notes to Editors:</w:t>
      </w:r>
    </w:p>
    <w:p w:rsidR="00C06F36" w:rsidRPr="007E4E40" w:rsidRDefault="00C06F36" w:rsidP="00C06F36">
      <w:pPr>
        <w:pStyle w:val="ListParagraph"/>
        <w:numPr>
          <w:ilvl w:val="0"/>
          <w:numId w:val="32"/>
        </w:numPr>
        <w:autoSpaceDE w:val="0"/>
        <w:autoSpaceDN w:val="0"/>
        <w:adjustRightInd w:val="0"/>
        <w:spacing w:line="240" w:lineRule="auto"/>
        <w:rPr>
          <w:rFonts w:ascii="Georgia" w:hAnsi="Georgia" w:cs="Helv"/>
          <w:sz w:val="20"/>
          <w:szCs w:val="20"/>
        </w:rPr>
      </w:pPr>
      <w:r w:rsidRPr="007E4E40">
        <w:rPr>
          <w:rFonts w:ascii="Georgia" w:hAnsi="Georgia" w:cs="Helv"/>
          <w:sz w:val="20"/>
          <w:szCs w:val="20"/>
        </w:rPr>
        <w:t xml:space="preserve">The </w:t>
      </w:r>
      <w:r w:rsidR="00311AF3" w:rsidRPr="007E4E40">
        <w:rPr>
          <w:rFonts w:ascii="Georgia" w:hAnsi="Georgia" w:cs="Helv"/>
          <w:sz w:val="20"/>
          <w:szCs w:val="20"/>
        </w:rPr>
        <w:t xml:space="preserve">EIU </w:t>
      </w:r>
      <w:r w:rsidRPr="007E4E40">
        <w:rPr>
          <w:rFonts w:ascii="Georgia" w:hAnsi="Georgia" w:cs="Helv"/>
          <w:sz w:val="20"/>
          <w:szCs w:val="20"/>
        </w:rPr>
        <w:t xml:space="preserve">in May 2014 </w:t>
      </w:r>
      <w:r w:rsidR="00311AF3" w:rsidRPr="007E4E40">
        <w:rPr>
          <w:rFonts w:ascii="Georgia" w:hAnsi="Georgia" w:cs="Helv"/>
          <w:sz w:val="20"/>
          <w:szCs w:val="20"/>
        </w:rPr>
        <w:t>surveyed 1,13</w:t>
      </w:r>
      <w:r w:rsidRPr="007E4E40">
        <w:rPr>
          <w:rFonts w:ascii="Georgia" w:hAnsi="Georgia" w:cs="Helv"/>
          <w:sz w:val="20"/>
          <w:szCs w:val="20"/>
        </w:rPr>
        <w:t>5</w:t>
      </w:r>
      <w:r w:rsidR="00311AF3" w:rsidRPr="007E4E40">
        <w:rPr>
          <w:rFonts w:ascii="Georgia" w:hAnsi="Georgia" w:cs="Helv"/>
          <w:sz w:val="20"/>
          <w:szCs w:val="20"/>
        </w:rPr>
        <w:t xml:space="preserve"> executives, of whom 54% were C-level executives o</w:t>
      </w:r>
      <w:r w:rsidRPr="007E4E40">
        <w:rPr>
          <w:rFonts w:ascii="Georgia" w:hAnsi="Georgia" w:cs="Helv"/>
          <w:sz w:val="20"/>
          <w:szCs w:val="20"/>
        </w:rPr>
        <w:t xml:space="preserve">r board </w:t>
      </w:r>
      <w:r w:rsidR="00311AF3" w:rsidRPr="007E4E40">
        <w:rPr>
          <w:rFonts w:ascii="Georgia" w:hAnsi="Georgia" w:cs="Helv"/>
          <w:sz w:val="20"/>
          <w:szCs w:val="20"/>
        </w:rPr>
        <w:t>m</w:t>
      </w:r>
      <w:r w:rsidRPr="007E4E40">
        <w:rPr>
          <w:rFonts w:ascii="Georgia" w:hAnsi="Georgia" w:cs="Helv"/>
          <w:sz w:val="20"/>
          <w:szCs w:val="20"/>
        </w:rPr>
        <w:t>embers.</w:t>
      </w:r>
    </w:p>
    <w:p w:rsidR="00C06F36" w:rsidRPr="007E4E40" w:rsidRDefault="00C06F36" w:rsidP="00C06F36">
      <w:pPr>
        <w:pStyle w:val="ListParagraph"/>
        <w:numPr>
          <w:ilvl w:val="0"/>
          <w:numId w:val="32"/>
        </w:numPr>
        <w:autoSpaceDE w:val="0"/>
        <w:autoSpaceDN w:val="0"/>
        <w:adjustRightInd w:val="0"/>
        <w:spacing w:line="240" w:lineRule="auto"/>
        <w:rPr>
          <w:rFonts w:ascii="Georgia" w:hAnsi="Georgia" w:cs="Helv"/>
          <w:sz w:val="20"/>
          <w:szCs w:val="20"/>
        </w:rPr>
      </w:pPr>
      <w:r w:rsidRPr="007E4E40">
        <w:rPr>
          <w:rFonts w:ascii="Georgia" w:hAnsi="Georgia" w:cs="Helv"/>
          <w:sz w:val="20"/>
          <w:szCs w:val="20"/>
        </w:rPr>
        <w:t>Respondents came from Europe (</w:t>
      </w:r>
      <w:r w:rsidR="00200D5B">
        <w:rPr>
          <w:rFonts w:ascii="Georgia" w:hAnsi="Georgia" w:cs="Helv"/>
          <w:sz w:val="20"/>
          <w:szCs w:val="20"/>
        </w:rPr>
        <w:t>29%</w:t>
      </w:r>
      <w:r w:rsidRPr="007E4E40">
        <w:rPr>
          <w:rFonts w:ascii="Georgia" w:hAnsi="Georgia" w:cs="Helv"/>
          <w:sz w:val="20"/>
          <w:szCs w:val="20"/>
        </w:rPr>
        <w:t>), North America (35%), and Asia-Pacific (24%).  The remainder were from Latin America, the Middle East and Africa.</w:t>
      </w:r>
    </w:p>
    <w:p w:rsidR="00C06F36" w:rsidRPr="007E4E40" w:rsidRDefault="00C06F36" w:rsidP="00C06F36">
      <w:pPr>
        <w:pStyle w:val="ListParagraph"/>
        <w:numPr>
          <w:ilvl w:val="0"/>
          <w:numId w:val="32"/>
        </w:numPr>
        <w:autoSpaceDE w:val="0"/>
        <w:autoSpaceDN w:val="0"/>
        <w:adjustRightInd w:val="0"/>
        <w:spacing w:line="240" w:lineRule="auto"/>
        <w:rPr>
          <w:rFonts w:ascii="Georgia" w:hAnsi="Georgia" w:cs="Helv"/>
          <w:sz w:val="20"/>
          <w:szCs w:val="20"/>
        </w:rPr>
      </w:pPr>
      <w:r w:rsidRPr="007E4E40">
        <w:rPr>
          <w:rFonts w:ascii="Georgia" w:hAnsi="Georgia" w:cs="Helv"/>
          <w:sz w:val="20"/>
          <w:szCs w:val="20"/>
        </w:rPr>
        <w:t>Eighteen industries are represented; about 10% each from banking and capital markets, technology, energy and utilities and mining.</w:t>
      </w:r>
    </w:p>
    <w:p w:rsidR="007F2284" w:rsidRPr="007E4E40" w:rsidRDefault="00C06F36" w:rsidP="00C06F36">
      <w:pPr>
        <w:pStyle w:val="ListParagraph"/>
        <w:numPr>
          <w:ilvl w:val="0"/>
          <w:numId w:val="32"/>
        </w:numPr>
        <w:autoSpaceDE w:val="0"/>
        <w:autoSpaceDN w:val="0"/>
        <w:adjustRightInd w:val="0"/>
        <w:spacing w:line="240" w:lineRule="auto"/>
        <w:rPr>
          <w:rFonts w:ascii="Georgia" w:hAnsi="Georgia" w:cs="Helv"/>
          <w:sz w:val="20"/>
          <w:szCs w:val="20"/>
        </w:rPr>
      </w:pPr>
      <w:r w:rsidRPr="007E4E40">
        <w:rPr>
          <w:rFonts w:ascii="Georgia" w:hAnsi="Georgia" w:cs="Helv"/>
          <w:sz w:val="20"/>
          <w:szCs w:val="20"/>
        </w:rPr>
        <w:t>The majority of companies reported annual revenues last year of at least US$1 billion.</w:t>
      </w:r>
    </w:p>
    <w:p w:rsidR="007F2284" w:rsidRDefault="007F2284" w:rsidP="00D75637">
      <w:pPr>
        <w:autoSpaceDE w:val="0"/>
        <w:autoSpaceDN w:val="0"/>
        <w:adjustRightInd w:val="0"/>
        <w:spacing w:line="240" w:lineRule="auto"/>
        <w:rPr>
          <w:rFonts w:cs="Helv"/>
          <w:b/>
          <w:szCs w:val="20"/>
        </w:rPr>
      </w:pPr>
    </w:p>
    <w:p w:rsidR="008B760C" w:rsidRPr="009B5807" w:rsidRDefault="0028416F" w:rsidP="00D75637">
      <w:pPr>
        <w:autoSpaceDE w:val="0"/>
        <w:autoSpaceDN w:val="0"/>
        <w:adjustRightInd w:val="0"/>
        <w:spacing w:line="240" w:lineRule="auto"/>
        <w:rPr>
          <w:rFonts w:cs="Helv"/>
          <w:b/>
          <w:szCs w:val="20"/>
        </w:rPr>
      </w:pPr>
      <w:r w:rsidRPr="009B5807">
        <w:rPr>
          <w:rFonts w:cs="Helv"/>
          <w:b/>
          <w:szCs w:val="20"/>
        </w:rPr>
        <w:t>About PwC</w:t>
      </w:r>
    </w:p>
    <w:p w:rsidR="00745286" w:rsidRPr="009B5807" w:rsidRDefault="00745286" w:rsidP="0035617D">
      <w:pPr>
        <w:rPr>
          <w:bCs/>
          <w:color w:val="000000"/>
          <w:szCs w:val="20"/>
          <w:lang w:eastAsia="en-GB"/>
        </w:rPr>
      </w:pPr>
      <w:r w:rsidRPr="009B5807">
        <w:rPr>
          <w:rFonts w:cs="Georgia"/>
          <w:bCs/>
          <w:color w:val="000000"/>
          <w:szCs w:val="20"/>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0" w:history="1">
        <w:r w:rsidRPr="009B5807">
          <w:rPr>
            <w:rFonts w:cs="Georgia"/>
            <w:bCs/>
            <w:color w:val="00A1E0"/>
            <w:szCs w:val="20"/>
            <w:lang w:eastAsia="en-GB"/>
          </w:rPr>
          <w:t>www.pwc.com</w:t>
        </w:r>
      </w:hyperlink>
      <w:r w:rsidRPr="009B5807">
        <w:rPr>
          <w:bCs/>
          <w:color w:val="000000"/>
          <w:szCs w:val="20"/>
          <w:lang w:eastAsia="en-GB"/>
        </w:rPr>
        <w:t>.</w:t>
      </w:r>
    </w:p>
    <w:p w:rsidR="00BD57E4" w:rsidRPr="009B5807" w:rsidRDefault="00BD57E4" w:rsidP="00870DD6">
      <w:pPr>
        <w:pStyle w:val="NormalWeb"/>
        <w:rPr>
          <w:rFonts w:ascii="Georgia" w:hAnsi="Georgia"/>
          <w:sz w:val="20"/>
          <w:szCs w:val="20"/>
          <w:lang w:val="en-GB"/>
        </w:rPr>
      </w:pPr>
      <w:r w:rsidRPr="009B5807">
        <w:rPr>
          <w:rFonts w:ascii="Georgia" w:hAnsi="Georgia"/>
          <w:sz w:val="20"/>
          <w:szCs w:val="20"/>
          <w:lang w:val="en-GB"/>
        </w:rPr>
        <w:t xml:space="preserve">PwC refers to the PwC network and/or one or more of its member firms, each of which is a separate legal entity. Please see </w:t>
      </w:r>
      <w:hyperlink r:id="rId11" w:history="1">
        <w:r w:rsidR="00D75637" w:rsidRPr="009B5807">
          <w:rPr>
            <w:rStyle w:val="Hyperlink"/>
            <w:rFonts w:ascii="Georgia" w:hAnsi="Georgia"/>
            <w:sz w:val="20"/>
            <w:szCs w:val="20"/>
            <w:lang w:val="en-GB"/>
          </w:rPr>
          <w:t>www.pwc.com/structure</w:t>
        </w:r>
      </w:hyperlink>
      <w:r w:rsidR="00D75637" w:rsidRPr="009B5807">
        <w:rPr>
          <w:rFonts w:ascii="Georgia" w:hAnsi="Georgia"/>
          <w:sz w:val="20"/>
          <w:szCs w:val="20"/>
          <w:lang w:val="en-GB"/>
        </w:rPr>
        <w:t xml:space="preserve"> </w:t>
      </w:r>
      <w:r w:rsidRPr="009B5807">
        <w:rPr>
          <w:rFonts w:ascii="Georgia" w:hAnsi="Georgia"/>
          <w:sz w:val="20"/>
          <w:szCs w:val="20"/>
          <w:lang w:val="en-GB"/>
        </w:rPr>
        <w:t xml:space="preserve">for further details. </w:t>
      </w:r>
    </w:p>
    <w:p w:rsidR="008B760C" w:rsidRPr="009B5807" w:rsidRDefault="0035617D" w:rsidP="00763FF6">
      <w:pPr>
        <w:rPr>
          <w:rFonts w:cs="Arial"/>
          <w:bCs/>
          <w:szCs w:val="20"/>
        </w:rPr>
      </w:pPr>
      <w:r w:rsidRPr="009B5807">
        <w:rPr>
          <w:rFonts w:cs="Georgia"/>
          <w:color w:val="000000"/>
          <w:szCs w:val="20"/>
          <w:lang w:eastAsia="de-CH"/>
        </w:rPr>
        <w:t>2014 PricewaterhouseCoopers. All rights reserved.</w:t>
      </w:r>
    </w:p>
    <w:sectPr w:rsidR="008B760C" w:rsidRPr="009B5807" w:rsidSect="00FB6FB4">
      <w:headerReference w:type="even" r:id="rId12"/>
      <w:headerReference w:type="default" r:id="rId13"/>
      <w:footerReference w:type="even" r:id="rId14"/>
      <w:footerReference w:type="default" r:id="rId15"/>
      <w:headerReference w:type="first" r:id="rId16"/>
      <w:pgSz w:w="11907" w:h="16839"/>
      <w:pgMar w:top="2880"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AD" w:rsidRDefault="00C579AD">
      <w:pPr>
        <w:spacing w:line="240" w:lineRule="auto"/>
      </w:pPr>
      <w:r>
        <w:separator/>
      </w:r>
    </w:p>
  </w:endnote>
  <w:endnote w:type="continuationSeparator" w:id="0">
    <w:p w:rsidR="00C579AD" w:rsidRDefault="00C57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1E182D">
      <w:rPr>
        <w:noProof/>
      </w:rPr>
      <w:t>2</w:t>
    </w:r>
    <w:r>
      <w:rPr>
        <w:noProof/>
      </w:rPr>
      <w:fldChar w:fldCharType="end"/>
    </w:r>
    <w:r>
      <w:t xml:space="preserve"> of </w:t>
    </w:r>
    <w:fldSimple w:instr=" NUMPAGES  \* MERGEFORMAT ">
      <w:r w:rsidR="001E182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763FF6">
      <w:rPr>
        <w:noProof/>
      </w:rPr>
      <w:t>3</w:t>
    </w:r>
    <w:r>
      <w:rPr>
        <w:noProof/>
      </w:rPr>
      <w:fldChar w:fldCharType="end"/>
    </w:r>
    <w:r>
      <w:t xml:space="preserve"> of </w:t>
    </w:r>
    <w:fldSimple w:instr=" NUMPAGES  \* MERGEFORMAT ">
      <w:r w:rsidR="00763FF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AD" w:rsidRDefault="00C579AD">
      <w:pPr>
        <w:spacing w:line="240" w:lineRule="auto"/>
      </w:pPr>
      <w:r>
        <w:separator/>
      </w:r>
    </w:p>
  </w:footnote>
  <w:footnote w:type="continuationSeparator" w:id="0">
    <w:p w:rsidR="00C579AD" w:rsidRDefault="00C579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8752" behindDoc="0" locked="1" layoutInCell="1" allowOverlap="1" wp14:anchorId="237DBF17" wp14:editId="2A18A35C">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7728" behindDoc="0" locked="1" layoutInCell="1" allowOverlap="1" wp14:anchorId="0E3FB746" wp14:editId="3D66AA68">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6704" behindDoc="0" locked="1" layoutInCell="1" allowOverlap="1" wp14:anchorId="26A4378B" wp14:editId="04F38839">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295B34"/>
    <w:multiLevelType w:val="hybridMultilevel"/>
    <w:tmpl w:val="3846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C37B6"/>
    <w:multiLevelType w:val="hybridMultilevel"/>
    <w:tmpl w:val="30B053C6"/>
    <w:lvl w:ilvl="0" w:tplc="3B848F7A">
      <w:start w:val="1"/>
      <w:numFmt w:val="decimal"/>
      <w:lvlText w:val="%1."/>
      <w:lvlJc w:val="left"/>
      <w:pPr>
        <w:ind w:left="720" w:hanging="360"/>
      </w:pPr>
      <w:rPr>
        <w:rFonts w:ascii="Georgia" w:eastAsia="Calibri" w:hAnsi="Georg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D20C6E"/>
    <w:multiLevelType w:val="hybridMultilevel"/>
    <w:tmpl w:val="00EA5FF2"/>
    <w:lvl w:ilvl="0" w:tplc="3FDA1D0E">
      <w:start w:val="1"/>
      <w:numFmt w:val="bullet"/>
      <w:lvlText w:val=""/>
      <w:lvlJc w:val="left"/>
      <w:pPr>
        <w:ind w:left="360" w:hanging="360"/>
      </w:pPr>
      <w:rPr>
        <w:rFonts w:ascii="Wingdings" w:hAnsi="Wingdings" w:hint="default"/>
        <w:i w:val="0"/>
        <w:color w:val="F796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2A51D3"/>
    <w:multiLevelType w:val="hybridMultilevel"/>
    <w:tmpl w:val="DA06D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E96D22"/>
    <w:multiLevelType w:val="hybridMultilevel"/>
    <w:tmpl w:val="FAD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C633C"/>
    <w:multiLevelType w:val="hybridMultilevel"/>
    <w:tmpl w:val="84C0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6">
    <w:nsid w:val="5DCA4F15"/>
    <w:multiLevelType w:val="hybridMultilevel"/>
    <w:tmpl w:val="BC06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29"/>
  </w:num>
  <w:num w:numId="5">
    <w:abstractNumId w:val="29"/>
    <w:lvlOverride w:ilvl="0">
      <w:startOverride w:val="1"/>
    </w:lvlOverride>
  </w:num>
  <w:num w:numId="6">
    <w:abstractNumId w:val="4"/>
  </w:num>
  <w:num w:numId="7">
    <w:abstractNumId w:val="17"/>
  </w:num>
  <w:num w:numId="8">
    <w:abstractNumId w:val="18"/>
  </w:num>
  <w:num w:numId="9">
    <w:abstractNumId w:val="14"/>
  </w:num>
  <w:num w:numId="10">
    <w:abstractNumId w:val="1"/>
  </w:num>
  <w:num w:numId="11">
    <w:abstractNumId w:val="2"/>
  </w:num>
  <w:num w:numId="12">
    <w:abstractNumId w:val="11"/>
  </w:num>
  <w:num w:numId="13">
    <w:abstractNumId w:val="6"/>
  </w:num>
  <w:num w:numId="14">
    <w:abstractNumId w:val="25"/>
  </w:num>
  <w:num w:numId="15">
    <w:abstractNumId w:val="21"/>
  </w:num>
  <w:num w:numId="16">
    <w:abstractNumId w:val="0"/>
    <w:lvlOverride w:ilvl="0">
      <w:lvl w:ilvl="0">
        <w:numFmt w:val="bullet"/>
        <w:lvlText w:val="•"/>
        <w:legacy w:legacy="1" w:legacySpace="0" w:legacyIndent="0"/>
        <w:lvlJc w:val="left"/>
        <w:rPr>
          <w:rFonts w:ascii="Helv" w:hAnsi="Helv" w:hint="default"/>
        </w:rPr>
      </w:lvl>
    </w:lvlOverride>
  </w:num>
  <w:num w:numId="17">
    <w:abstractNumId w:val="27"/>
  </w:num>
  <w:num w:numId="18">
    <w:abstractNumId w:val="24"/>
  </w:num>
  <w:num w:numId="19">
    <w:abstractNumId w:val="20"/>
  </w:num>
  <w:num w:numId="20">
    <w:abstractNumId w:val="13"/>
  </w:num>
  <w:num w:numId="21">
    <w:abstractNumId w:val="28"/>
  </w:num>
  <w:num w:numId="22">
    <w:abstractNumId w:val="22"/>
  </w:num>
  <w:num w:numId="23">
    <w:abstractNumId w:val="19"/>
  </w:num>
  <w:num w:numId="24">
    <w:abstractNumId w:val="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23"/>
  </w:num>
  <w:num w:numId="27">
    <w:abstractNumId w:val="9"/>
  </w:num>
  <w:num w:numId="28">
    <w:abstractNumId w:val="26"/>
  </w:num>
  <w:num w:numId="29">
    <w:abstractNumId w:val="12"/>
  </w:num>
  <w:num w:numId="30">
    <w:abstractNumId w:val="8"/>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C"/>
    <w:rsid w:val="00014D06"/>
    <w:rsid w:val="000412E6"/>
    <w:rsid w:val="00042053"/>
    <w:rsid w:val="000477FB"/>
    <w:rsid w:val="00074C1B"/>
    <w:rsid w:val="00081561"/>
    <w:rsid w:val="000841BC"/>
    <w:rsid w:val="000D0A9E"/>
    <w:rsid w:val="000D54E6"/>
    <w:rsid w:val="00100E15"/>
    <w:rsid w:val="00104E4F"/>
    <w:rsid w:val="0011137F"/>
    <w:rsid w:val="00137011"/>
    <w:rsid w:val="001377A1"/>
    <w:rsid w:val="001513B7"/>
    <w:rsid w:val="001851E1"/>
    <w:rsid w:val="00197ABC"/>
    <w:rsid w:val="001A130C"/>
    <w:rsid w:val="001B7CCE"/>
    <w:rsid w:val="001D1CB8"/>
    <w:rsid w:val="001E182D"/>
    <w:rsid w:val="001E69E2"/>
    <w:rsid w:val="001F4D3A"/>
    <w:rsid w:val="00200D5B"/>
    <w:rsid w:val="00215A07"/>
    <w:rsid w:val="00217567"/>
    <w:rsid w:val="002218E7"/>
    <w:rsid w:val="00222CAB"/>
    <w:rsid w:val="00230651"/>
    <w:rsid w:val="002473B4"/>
    <w:rsid w:val="00251599"/>
    <w:rsid w:val="0026276A"/>
    <w:rsid w:val="00274498"/>
    <w:rsid w:val="0028416F"/>
    <w:rsid w:val="002A3129"/>
    <w:rsid w:val="002B07F9"/>
    <w:rsid w:val="002D6204"/>
    <w:rsid w:val="002E1AB0"/>
    <w:rsid w:val="002E4AD5"/>
    <w:rsid w:val="00307D62"/>
    <w:rsid w:val="00311AF3"/>
    <w:rsid w:val="00315D5A"/>
    <w:rsid w:val="00335A4F"/>
    <w:rsid w:val="00340021"/>
    <w:rsid w:val="003448BD"/>
    <w:rsid w:val="0035563F"/>
    <w:rsid w:val="0035617D"/>
    <w:rsid w:val="00376E37"/>
    <w:rsid w:val="003A7833"/>
    <w:rsid w:val="003D51FE"/>
    <w:rsid w:val="003F50C1"/>
    <w:rsid w:val="004143D1"/>
    <w:rsid w:val="00420A18"/>
    <w:rsid w:val="00463F7C"/>
    <w:rsid w:val="00464E4A"/>
    <w:rsid w:val="004651FD"/>
    <w:rsid w:val="0046533B"/>
    <w:rsid w:val="00466BB3"/>
    <w:rsid w:val="00472976"/>
    <w:rsid w:val="00481E97"/>
    <w:rsid w:val="00485824"/>
    <w:rsid w:val="004941D8"/>
    <w:rsid w:val="004B1986"/>
    <w:rsid w:val="004B3A15"/>
    <w:rsid w:val="004B666F"/>
    <w:rsid w:val="004F1E16"/>
    <w:rsid w:val="00500E66"/>
    <w:rsid w:val="00505572"/>
    <w:rsid w:val="00510BEB"/>
    <w:rsid w:val="0051428D"/>
    <w:rsid w:val="00524329"/>
    <w:rsid w:val="00553B2C"/>
    <w:rsid w:val="00560AAC"/>
    <w:rsid w:val="005616CD"/>
    <w:rsid w:val="005661E1"/>
    <w:rsid w:val="0059245E"/>
    <w:rsid w:val="005C2135"/>
    <w:rsid w:val="005C3545"/>
    <w:rsid w:val="005D32D8"/>
    <w:rsid w:val="005E73BF"/>
    <w:rsid w:val="005F4B32"/>
    <w:rsid w:val="005F6054"/>
    <w:rsid w:val="00602408"/>
    <w:rsid w:val="00614AC5"/>
    <w:rsid w:val="00625DC4"/>
    <w:rsid w:val="0063786E"/>
    <w:rsid w:val="00640B9E"/>
    <w:rsid w:val="00650F26"/>
    <w:rsid w:val="00651CBE"/>
    <w:rsid w:val="00660348"/>
    <w:rsid w:val="00660369"/>
    <w:rsid w:val="00674142"/>
    <w:rsid w:val="00685B8D"/>
    <w:rsid w:val="00685F38"/>
    <w:rsid w:val="00687042"/>
    <w:rsid w:val="00690544"/>
    <w:rsid w:val="00691A25"/>
    <w:rsid w:val="006A76DC"/>
    <w:rsid w:val="006B3FB3"/>
    <w:rsid w:val="006B4F83"/>
    <w:rsid w:val="006D61D5"/>
    <w:rsid w:val="006F4C40"/>
    <w:rsid w:val="007026C1"/>
    <w:rsid w:val="00715221"/>
    <w:rsid w:val="00745286"/>
    <w:rsid w:val="00763FF6"/>
    <w:rsid w:val="007703C7"/>
    <w:rsid w:val="007A5F9D"/>
    <w:rsid w:val="007B0409"/>
    <w:rsid w:val="007C333A"/>
    <w:rsid w:val="007C5B88"/>
    <w:rsid w:val="007E4E40"/>
    <w:rsid w:val="007F2284"/>
    <w:rsid w:val="007F4510"/>
    <w:rsid w:val="007F535F"/>
    <w:rsid w:val="00814905"/>
    <w:rsid w:val="00827CC2"/>
    <w:rsid w:val="00835C4A"/>
    <w:rsid w:val="0083684B"/>
    <w:rsid w:val="008450F6"/>
    <w:rsid w:val="00846F64"/>
    <w:rsid w:val="008663E1"/>
    <w:rsid w:val="00870DD6"/>
    <w:rsid w:val="00875F7E"/>
    <w:rsid w:val="0088277F"/>
    <w:rsid w:val="00886D5C"/>
    <w:rsid w:val="008A33DE"/>
    <w:rsid w:val="008B4D05"/>
    <w:rsid w:val="008B760C"/>
    <w:rsid w:val="008F2A7C"/>
    <w:rsid w:val="009263CC"/>
    <w:rsid w:val="00927FB3"/>
    <w:rsid w:val="00946BC8"/>
    <w:rsid w:val="00946D6F"/>
    <w:rsid w:val="0095752A"/>
    <w:rsid w:val="00974E42"/>
    <w:rsid w:val="00977E8C"/>
    <w:rsid w:val="009B5807"/>
    <w:rsid w:val="009C37C2"/>
    <w:rsid w:val="009D28BA"/>
    <w:rsid w:val="009D3581"/>
    <w:rsid w:val="009D3B45"/>
    <w:rsid w:val="009E4B52"/>
    <w:rsid w:val="009E77D2"/>
    <w:rsid w:val="00A435E3"/>
    <w:rsid w:val="00A65011"/>
    <w:rsid w:val="00A81DE4"/>
    <w:rsid w:val="00AC0676"/>
    <w:rsid w:val="00AC5B38"/>
    <w:rsid w:val="00AE7F91"/>
    <w:rsid w:val="00AF521A"/>
    <w:rsid w:val="00B2047B"/>
    <w:rsid w:val="00B2173C"/>
    <w:rsid w:val="00B30D85"/>
    <w:rsid w:val="00B34C06"/>
    <w:rsid w:val="00B5460C"/>
    <w:rsid w:val="00B63361"/>
    <w:rsid w:val="00B67FF7"/>
    <w:rsid w:val="00B8258B"/>
    <w:rsid w:val="00B86728"/>
    <w:rsid w:val="00B9272D"/>
    <w:rsid w:val="00B9341E"/>
    <w:rsid w:val="00B93FFA"/>
    <w:rsid w:val="00B94A5C"/>
    <w:rsid w:val="00B94FDD"/>
    <w:rsid w:val="00BA2FB8"/>
    <w:rsid w:val="00BC0835"/>
    <w:rsid w:val="00BC2E95"/>
    <w:rsid w:val="00BD57E4"/>
    <w:rsid w:val="00BE4294"/>
    <w:rsid w:val="00C06F36"/>
    <w:rsid w:val="00C20CF2"/>
    <w:rsid w:val="00C579AD"/>
    <w:rsid w:val="00C60F07"/>
    <w:rsid w:val="00CA0A44"/>
    <w:rsid w:val="00CA4086"/>
    <w:rsid w:val="00CA4322"/>
    <w:rsid w:val="00CA5A39"/>
    <w:rsid w:val="00CE3EE5"/>
    <w:rsid w:val="00D05AAB"/>
    <w:rsid w:val="00D122C3"/>
    <w:rsid w:val="00D12774"/>
    <w:rsid w:val="00D13431"/>
    <w:rsid w:val="00D240FC"/>
    <w:rsid w:val="00D26913"/>
    <w:rsid w:val="00D30BFC"/>
    <w:rsid w:val="00D46594"/>
    <w:rsid w:val="00D50AF7"/>
    <w:rsid w:val="00D51A7E"/>
    <w:rsid w:val="00D75637"/>
    <w:rsid w:val="00D77C63"/>
    <w:rsid w:val="00DB03B8"/>
    <w:rsid w:val="00DB2AF9"/>
    <w:rsid w:val="00DC535E"/>
    <w:rsid w:val="00DD13B3"/>
    <w:rsid w:val="00DD422F"/>
    <w:rsid w:val="00DE09CB"/>
    <w:rsid w:val="00E111E1"/>
    <w:rsid w:val="00E31F7C"/>
    <w:rsid w:val="00E35BEB"/>
    <w:rsid w:val="00E548B8"/>
    <w:rsid w:val="00E6799A"/>
    <w:rsid w:val="00E964CD"/>
    <w:rsid w:val="00EA6A5B"/>
    <w:rsid w:val="00EB39E5"/>
    <w:rsid w:val="00EB5582"/>
    <w:rsid w:val="00EC3C99"/>
    <w:rsid w:val="00EC7743"/>
    <w:rsid w:val="00EE6730"/>
    <w:rsid w:val="00EF2F02"/>
    <w:rsid w:val="00F036C8"/>
    <w:rsid w:val="00F1604B"/>
    <w:rsid w:val="00F1738F"/>
    <w:rsid w:val="00F2211F"/>
    <w:rsid w:val="00F275B6"/>
    <w:rsid w:val="00F5158C"/>
    <w:rsid w:val="00F54DB3"/>
    <w:rsid w:val="00F60AEB"/>
    <w:rsid w:val="00F80400"/>
    <w:rsid w:val="00F83566"/>
    <w:rsid w:val="00F97418"/>
    <w:rsid w:val="00FB536D"/>
    <w:rsid w:val="00FB6FB4"/>
    <w:rsid w:val="00FC2567"/>
    <w:rsid w:val="00FD69A7"/>
    <w:rsid w:val="00FD79F2"/>
    <w:rsid w:val="00FE07A5"/>
    <w:rsid w:val="00FE1C25"/>
    <w:rsid w:val="00FF3361"/>
    <w:rsid w:val="00FF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styleId="NormalWeb">
    <w:name w:val="Normal (Web)"/>
    <w:basedOn w:val="Normal"/>
    <w:rsid w:val="00BD57E4"/>
    <w:pPr>
      <w:spacing w:before="100" w:beforeAutospacing="1" w:after="100" w:afterAutospacing="1" w:line="240" w:lineRule="auto"/>
    </w:pPr>
    <w:rPr>
      <w:rFonts w:ascii="Times New Roman" w:eastAsiaTheme="minorEastAsia" w:hAnsi="Times New Roman"/>
      <w:sz w:val="24"/>
      <w:szCs w:val="24"/>
      <w:lang w:val="en-US"/>
    </w:rPr>
  </w:style>
  <w:style w:type="paragraph" w:styleId="PlainText">
    <w:name w:val="Plain Text"/>
    <w:basedOn w:val="Normal"/>
    <w:link w:val="PlainTextChar"/>
    <w:rsid w:val="00D75637"/>
    <w:pPr>
      <w:spacing w:line="240" w:lineRule="auto"/>
    </w:pPr>
    <w:rPr>
      <w:rFonts w:ascii="Consolas" w:eastAsia="Times New Roman" w:hAnsi="Consolas"/>
      <w:sz w:val="21"/>
      <w:szCs w:val="21"/>
      <w:lang w:val="x-none" w:eastAsia="x-none"/>
    </w:rPr>
  </w:style>
  <w:style w:type="character" w:customStyle="1" w:styleId="PlainTextChar">
    <w:name w:val="Plain Text Char"/>
    <w:basedOn w:val="DefaultParagraphFont"/>
    <w:link w:val="PlainText"/>
    <w:rsid w:val="00D75637"/>
    <w:rPr>
      <w:rFonts w:ascii="Consolas" w:eastAsia="Times New Roman" w:hAnsi="Consolas"/>
      <w:sz w:val="21"/>
      <w:szCs w:val="21"/>
      <w:lang w:val="x-none" w:eastAsia="x-none"/>
    </w:rPr>
  </w:style>
  <w:style w:type="character" w:styleId="FollowedHyperlink">
    <w:name w:val="FollowedHyperlink"/>
    <w:basedOn w:val="DefaultParagraphFont"/>
    <w:uiPriority w:val="99"/>
    <w:semiHidden/>
    <w:unhideWhenUsed/>
    <w:rsid w:val="00D75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styleId="NormalWeb">
    <w:name w:val="Normal (Web)"/>
    <w:basedOn w:val="Normal"/>
    <w:rsid w:val="00BD57E4"/>
    <w:pPr>
      <w:spacing w:before="100" w:beforeAutospacing="1" w:after="100" w:afterAutospacing="1" w:line="240" w:lineRule="auto"/>
    </w:pPr>
    <w:rPr>
      <w:rFonts w:ascii="Times New Roman" w:eastAsiaTheme="minorEastAsia" w:hAnsi="Times New Roman"/>
      <w:sz w:val="24"/>
      <w:szCs w:val="24"/>
      <w:lang w:val="en-US"/>
    </w:rPr>
  </w:style>
  <w:style w:type="paragraph" w:styleId="PlainText">
    <w:name w:val="Plain Text"/>
    <w:basedOn w:val="Normal"/>
    <w:link w:val="PlainTextChar"/>
    <w:rsid w:val="00D75637"/>
    <w:pPr>
      <w:spacing w:line="240" w:lineRule="auto"/>
    </w:pPr>
    <w:rPr>
      <w:rFonts w:ascii="Consolas" w:eastAsia="Times New Roman" w:hAnsi="Consolas"/>
      <w:sz w:val="21"/>
      <w:szCs w:val="21"/>
      <w:lang w:val="x-none" w:eastAsia="x-none"/>
    </w:rPr>
  </w:style>
  <w:style w:type="character" w:customStyle="1" w:styleId="PlainTextChar">
    <w:name w:val="Plain Text Char"/>
    <w:basedOn w:val="DefaultParagraphFont"/>
    <w:link w:val="PlainText"/>
    <w:rsid w:val="00D75637"/>
    <w:rPr>
      <w:rFonts w:ascii="Consolas" w:eastAsia="Times New Roman" w:hAnsi="Consolas"/>
      <w:sz w:val="21"/>
      <w:szCs w:val="21"/>
      <w:lang w:val="x-none" w:eastAsia="x-none"/>
    </w:rPr>
  </w:style>
  <w:style w:type="character" w:styleId="FollowedHyperlink">
    <w:name w:val="FollowedHyperlink"/>
    <w:basedOn w:val="DefaultParagraphFont"/>
    <w:uiPriority w:val="99"/>
    <w:semiHidden/>
    <w:unhideWhenUsed/>
    <w:rsid w:val="00D75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structu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gx" TargetMode="Externa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5C97-9CDE-4668-9E85-77DE596E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928</Words>
  <Characters>5054</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5936</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5</cp:revision>
  <cp:lastPrinted>2014-09-17T13:06:00Z</cp:lastPrinted>
  <dcterms:created xsi:type="dcterms:W3CDTF">2014-09-17T13:42:00Z</dcterms:created>
  <dcterms:modified xsi:type="dcterms:W3CDTF">2014-09-17T13:44:00Z</dcterms:modified>
</cp:coreProperties>
</file>