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Pr="00993039" w:rsidRDefault="00D81336"/>
    <w:p w:rsidR="00D81336" w:rsidRPr="00993039" w:rsidRDefault="00A77FF6">
      <w:pPr>
        <w:pStyle w:val="Title"/>
        <w:rPr>
          <w:rFonts w:ascii="Georgia" w:hAnsi="Georgia"/>
        </w:rPr>
      </w:pPr>
      <w:r w:rsidRPr="00993039">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rsidRPr="00993039">
        <w:tc>
          <w:tcPr>
            <w:tcW w:w="2268" w:type="dxa"/>
          </w:tcPr>
          <w:p w:rsidR="00D81336" w:rsidRPr="00993039" w:rsidRDefault="00A77FF6">
            <w:pPr>
              <w:rPr>
                <w:i/>
              </w:rPr>
            </w:pPr>
            <w:r w:rsidRPr="00993039">
              <w:rPr>
                <w:i/>
              </w:rPr>
              <w:t>Date</w:t>
            </w:r>
          </w:p>
        </w:tc>
        <w:tc>
          <w:tcPr>
            <w:tcW w:w="4645" w:type="dxa"/>
          </w:tcPr>
          <w:p w:rsidR="00D81336" w:rsidRPr="00993039" w:rsidRDefault="00154A49">
            <w:r>
              <w:t xml:space="preserve">15 </w:t>
            </w:r>
            <w:r w:rsidR="00D94D98">
              <w:t>August</w:t>
            </w:r>
            <w:r w:rsidR="00F32932">
              <w:t xml:space="preserve"> 2014</w:t>
            </w:r>
          </w:p>
          <w:p w:rsidR="00D81336" w:rsidRPr="00993039" w:rsidRDefault="00D81336"/>
        </w:tc>
      </w:tr>
      <w:tr w:rsidR="00D81336" w:rsidRPr="00FC338F">
        <w:tc>
          <w:tcPr>
            <w:tcW w:w="2268" w:type="dxa"/>
          </w:tcPr>
          <w:p w:rsidR="00D81336" w:rsidRPr="00993039" w:rsidRDefault="00A77FF6">
            <w:pPr>
              <w:rPr>
                <w:i/>
              </w:rPr>
            </w:pPr>
            <w:r w:rsidRPr="00993039">
              <w:rPr>
                <w:i/>
              </w:rPr>
              <w:t>Contact</w:t>
            </w:r>
          </w:p>
        </w:tc>
        <w:tc>
          <w:tcPr>
            <w:tcW w:w="4645" w:type="dxa"/>
          </w:tcPr>
          <w:p w:rsidR="00D81336" w:rsidRPr="00FC338F" w:rsidRDefault="00104713">
            <w:pPr>
              <w:tabs>
                <w:tab w:val="left" w:pos="1440"/>
              </w:tabs>
              <w:ind w:left="1440" w:hanging="1440"/>
              <w:rPr>
                <w:rFonts w:cs="Arial"/>
                <w:color w:val="000000"/>
              </w:rPr>
            </w:pPr>
            <w:r w:rsidRPr="00FC338F">
              <w:rPr>
                <w:rFonts w:cs="Arial"/>
                <w:b/>
                <w:bCs/>
                <w:color w:val="000000"/>
              </w:rPr>
              <w:t>Alayna Francis</w:t>
            </w:r>
          </w:p>
          <w:p w:rsidR="00D81336" w:rsidRPr="00FC338F" w:rsidRDefault="00A77FF6">
            <w:pPr>
              <w:tabs>
                <w:tab w:val="left" w:pos="1440"/>
              </w:tabs>
              <w:ind w:left="1440" w:hanging="1440"/>
              <w:rPr>
                <w:rFonts w:cs="Arial"/>
                <w:color w:val="000000"/>
              </w:rPr>
            </w:pPr>
            <w:r w:rsidRPr="00FC338F">
              <w:rPr>
                <w:rFonts w:cs="Arial"/>
                <w:color w:val="000000"/>
              </w:rPr>
              <w:t xml:space="preserve">Tel: </w:t>
            </w:r>
            <w:r w:rsidR="00104713" w:rsidRPr="00FC338F">
              <w:rPr>
                <w:rFonts w:cs="Arial"/>
                <w:color w:val="000000"/>
              </w:rPr>
              <w:t>+1 646-471-4039</w:t>
            </w:r>
          </w:p>
          <w:p w:rsidR="00D81336" w:rsidRPr="00FC338F" w:rsidRDefault="001E7D34" w:rsidP="001E7D34">
            <w:pPr>
              <w:tabs>
                <w:tab w:val="left" w:pos="1440"/>
              </w:tabs>
              <w:ind w:left="1440" w:hanging="1440"/>
              <w:rPr>
                <w:rFonts w:cs="Arial"/>
                <w:color w:val="000000"/>
              </w:rPr>
            </w:pPr>
            <w:r w:rsidRPr="00FC338F">
              <w:rPr>
                <w:rFonts w:cs="Arial"/>
                <w:color w:val="000000"/>
              </w:rPr>
              <w:t>E</w:t>
            </w:r>
            <w:r w:rsidR="00A77FF6" w:rsidRPr="00FC338F">
              <w:rPr>
                <w:rFonts w:cs="Arial"/>
                <w:color w:val="000000"/>
              </w:rPr>
              <w:t xml:space="preserve">-mail: </w:t>
            </w:r>
            <w:r w:rsidR="00104713" w:rsidRPr="00FC338F">
              <w:rPr>
                <w:rFonts w:cs="Arial"/>
                <w:color w:val="000000"/>
              </w:rPr>
              <w:t>alayna.francis@us.pwc.com</w:t>
            </w:r>
          </w:p>
        </w:tc>
      </w:tr>
      <w:tr w:rsidR="00D81336" w:rsidRPr="00FC338F">
        <w:tc>
          <w:tcPr>
            <w:tcW w:w="2268" w:type="dxa"/>
          </w:tcPr>
          <w:p w:rsidR="00D81336" w:rsidRPr="00FC338F" w:rsidRDefault="00D81336">
            <w:pPr>
              <w:rPr>
                <w:i/>
              </w:rPr>
            </w:pPr>
          </w:p>
          <w:p w:rsidR="00D81336" w:rsidRPr="00993039" w:rsidRDefault="00A77FF6">
            <w:pPr>
              <w:rPr>
                <w:i/>
              </w:rPr>
            </w:pPr>
            <w:r w:rsidRPr="00993039">
              <w:rPr>
                <w:i/>
              </w:rPr>
              <w:t xml:space="preserve">Pages </w:t>
            </w:r>
          </w:p>
        </w:tc>
        <w:tc>
          <w:tcPr>
            <w:tcW w:w="4645" w:type="dxa"/>
          </w:tcPr>
          <w:p w:rsidR="00D81336" w:rsidRPr="00FC338F" w:rsidRDefault="00D81336"/>
          <w:p w:rsidR="00D81336" w:rsidRPr="00FC338F" w:rsidRDefault="00E11F82">
            <w:r w:rsidRPr="00FC338F">
              <w:t>2</w:t>
            </w:r>
            <w:r w:rsidR="001E7D34" w:rsidRPr="00FC338F">
              <w:t xml:space="preserve"> pages</w:t>
            </w:r>
          </w:p>
        </w:tc>
      </w:tr>
    </w:tbl>
    <w:p w:rsidR="00D81336" w:rsidRPr="00FC338F" w:rsidRDefault="00D81336">
      <w:pPr>
        <w:pStyle w:val="Title"/>
        <w:rPr>
          <w:i w:val="0"/>
          <w:sz w:val="16"/>
          <w:szCs w:val="16"/>
        </w:rPr>
      </w:pPr>
    </w:p>
    <w:p w:rsidR="003E78E5" w:rsidRDefault="009A4E4B" w:rsidP="00503C92">
      <w:pPr>
        <w:jc w:val="center"/>
        <w:rPr>
          <w:rFonts w:cs="Georgia"/>
          <w:b/>
          <w:bCs/>
          <w:color w:val="000000"/>
          <w:sz w:val="28"/>
          <w:szCs w:val="28"/>
          <w:lang w:val="en-US"/>
        </w:rPr>
      </w:pPr>
      <w:r>
        <w:rPr>
          <w:rFonts w:cs="Georgia"/>
          <w:b/>
          <w:bCs/>
          <w:color w:val="000000"/>
          <w:sz w:val="28"/>
          <w:szCs w:val="28"/>
          <w:lang w:val="en-US"/>
        </w:rPr>
        <w:t>Q2 2014 Strongest Quarter for</w:t>
      </w:r>
      <w:r w:rsidR="00565CBD">
        <w:rPr>
          <w:rFonts w:cs="Georgia"/>
          <w:b/>
          <w:bCs/>
          <w:color w:val="000000"/>
          <w:sz w:val="28"/>
          <w:szCs w:val="28"/>
          <w:lang w:val="en-US"/>
        </w:rPr>
        <w:t xml:space="preserve"> Global</w:t>
      </w:r>
      <w:r>
        <w:rPr>
          <w:rFonts w:cs="Georgia"/>
          <w:b/>
          <w:bCs/>
          <w:color w:val="000000"/>
          <w:sz w:val="28"/>
          <w:szCs w:val="28"/>
          <w:lang w:val="en-US"/>
        </w:rPr>
        <w:t xml:space="preserve"> Tech IPOs since 2</w:t>
      </w:r>
      <w:r w:rsidR="008B3A31">
        <w:rPr>
          <w:rFonts w:cs="Georgia"/>
          <w:b/>
          <w:bCs/>
          <w:color w:val="000000"/>
          <w:sz w:val="28"/>
          <w:szCs w:val="28"/>
          <w:lang w:val="en-US"/>
        </w:rPr>
        <w:t>008</w:t>
      </w:r>
    </w:p>
    <w:p w:rsidR="00D73A73" w:rsidRDefault="00D73A73" w:rsidP="00081BA3">
      <w:pPr>
        <w:jc w:val="center"/>
        <w:rPr>
          <w:b/>
          <w:sz w:val="28"/>
          <w:szCs w:val="28"/>
        </w:rPr>
      </w:pPr>
    </w:p>
    <w:p w:rsidR="0007219C" w:rsidRDefault="00081BA3" w:rsidP="005C4BD0">
      <w:pPr>
        <w:jc w:val="center"/>
        <w:rPr>
          <w:rFonts w:cs="Georgia"/>
          <w:b/>
          <w:bCs/>
          <w:i/>
          <w:iCs/>
          <w:color w:val="000000"/>
          <w:szCs w:val="20"/>
          <w:lang w:val="en-US"/>
        </w:rPr>
      </w:pPr>
      <w:r>
        <w:rPr>
          <w:rFonts w:cs="Georgia"/>
          <w:b/>
          <w:bCs/>
          <w:i/>
          <w:iCs/>
          <w:color w:val="000000"/>
          <w:szCs w:val="20"/>
          <w:lang w:val="en-US"/>
        </w:rPr>
        <w:t xml:space="preserve">Global tech IPO activity surges with </w:t>
      </w:r>
      <w:r w:rsidR="002A2E94">
        <w:rPr>
          <w:rFonts w:cs="Georgia"/>
          <w:b/>
          <w:bCs/>
          <w:i/>
          <w:iCs/>
          <w:color w:val="000000"/>
          <w:szCs w:val="20"/>
          <w:lang w:val="en-US"/>
        </w:rPr>
        <w:t>40</w:t>
      </w:r>
      <w:r>
        <w:rPr>
          <w:rFonts w:cs="Georgia"/>
          <w:b/>
          <w:bCs/>
          <w:i/>
          <w:iCs/>
          <w:color w:val="000000"/>
          <w:szCs w:val="20"/>
          <w:lang w:val="en-US"/>
        </w:rPr>
        <w:t xml:space="preserve"> IPOs and US $12.</w:t>
      </w:r>
      <w:r w:rsidR="002A2E94">
        <w:rPr>
          <w:rFonts w:cs="Georgia"/>
          <w:b/>
          <w:bCs/>
          <w:i/>
          <w:iCs/>
          <w:color w:val="000000"/>
          <w:szCs w:val="20"/>
          <w:lang w:val="en-US"/>
        </w:rPr>
        <w:t>1</w:t>
      </w:r>
      <w:r>
        <w:rPr>
          <w:rFonts w:cs="Georgia"/>
          <w:b/>
          <w:bCs/>
          <w:i/>
          <w:iCs/>
          <w:color w:val="000000"/>
          <w:szCs w:val="20"/>
          <w:lang w:val="en-US"/>
        </w:rPr>
        <w:t xml:space="preserve"> billion in proceeds, </w:t>
      </w:r>
      <w:r>
        <w:rPr>
          <w:rFonts w:cs="Georgia"/>
          <w:b/>
          <w:bCs/>
          <w:i/>
          <w:iCs/>
          <w:color w:val="000000"/>
          <w:szCs w:val="20"/>
          <w:lang w:val="en-US"/>
        </w:rPr>
        <w:br/>
        <w:t xml:space="preserve">a year-over-year increase of </w:t>
      </w:r>
      <w:r w:rsidR="002A2E94">
        <w:rPr>
          <w:rFonts w:cs="Georgia"/>
          <w:b/>
          <w:bCs/>
          <w:i/>
          <w:iCs/>
          <w:color w:val="000000"/>
          <w:szCs w:val="20"/>
          <w:lang w:val="en-US"/>
        </w:rPr>
        <w:t>135</w:t>
      </w:r>
      <w:r>
        <w:rPr>
          <w:rFonts w:cs="Georgia"/>
          <w:b/>
          <w:bCs/>
          <w:i/>
          <w:iCs/>
          <w:color w:val="000000"/>
          <w:szCs w:val="20"/>
          <w:lang w:val="en-US"/>
        </w:rPr>
        <w:t xml:space="preserve">% in IPOs and </w:t>
      </w:r>
      <w:r w:rsidR="002A2E94">
        <w:rPr>
          <w:rFonts w:cs="Georgia"/>
          <w:b/>
          <w:bCs/>
          <w:i/>
          <w:iCs/>
          <w:color w:val="000000"/>
          <w:szCs w:val="20"/>
          <w:lang w:val="en-US"/>
        </w:rPr>
        <w:t>322</w:t>
      </w:r>
      <w:r>
        <w:rPr>
          <w:rFonts w:cs="Georgia"/>
          <w:b/>
          <w:bCs/>
          <w:i/>
          <w:iCs/>
          <w:color w:val="000000"/>
          <w:szCs w:val="20"/>
          <w:lang w:val="en-US"/>
        </w:rPr>
        <w:t>% in proceeds</w:t>
      </w:r>
    </w:p>
    <w:p w:rsidR="00081BA3" w:rsidRPr="00996943" w:rsidRDefault="00081BA3" w:rsidP="003E7169">
      <w:pPr>
        <w:rPr>
          <w:rFonts w:cs="Helv"/>
          <w:i/>
          <w:color w:val="000000"/>
          <w:szCs w:val="20"/>
        </w:rPr>
      </w:pPr>
    </w:p>
    <w:p w:rsidR="009A4E4B" w:rsidRDefault="004E7A02" w:rsidP="00FB675B">
      <w:pPr>
        <w:rPr>
          <w:szCs w:val="20"/>
        </w:rPr>
      </w:pPr>
      <w:r>
        <w:rPr>
          <w:szCs w:val="20"/>
        </w:rPr>
        <w:t>IPOs in t</w:t>
      </w:r>
      <w:r w:rsidR="009A4E4B">
        <w:rPr>
          <w:szCs w:val="20"/>
        </w:rPr>
        <w:t>he technology sector exceeded industry expectations</w:t>
      </w:r>
      <w:r>
        <w:rPr>
          <w:szCs w:val="20"/>
        </w:rPr>
        <w:t xml:space="preserve"> in the second quarter of 2014with</w:t>
      </w:r>
      <w:r w:rsidR="0043526E">
        <w:rPr>
          <w:szCs w:val="20"/>
        </w:rPr>
        <w:t xml:space="preserve"> more than</w:t>
      </w:r>
      <w:r w:rsidR="00565F90">
        <w:rPr>
          <w:szCs w:val="20"/>
        </w:rPr>
        <w:t xml:space="preserve"> tw</w:t>
      </w:r>
      <w:r w:rsidR="003E63D6">
        <w:rPr>
          <w:szCs w:val="20"/>
        </w:rPr>
        <w:t xml:space="preserve">o </w:t>
      </w:r>
      <w:r w:rsidR="00565F90">
        <w:rPr>
          <w:szCs w:val="20"/>
        </w:rPr>
        <w:t>the number</w:t>
      </w:r>
      <w:r w:rsidR="0043526E">
        <w:rPr>
          <w:szCs w:val="20"/>
        </w:rPr>
        <w:t xml:space="preserve"> </w:t>
      </w:r>
      <w:r w:rsidR="00565F90">
        <w:rPr>
          <w:szCs w:val="20"/>
        </w:rPr>
        <w:t>of</w:t>
      </w:r>
      <w:r w:rsidR="009A4E4B">
        <w:rPr>
          <w:szCs w:val="20"/>
        </w:rPr>
        <w:t xml:space="preserve"> tech IPOs comp</w:t>
      </w:r>
      <w:r w:rsidR="001E21C3">
        <w:rPr>
          <w:szCs w:val="20"/>
        </w:rPr>
        <w:t xml:space="preserve">ared with the </w:t>
      </w:r>
      <w:r w:rsidR="0043526E">
        <w:rPr>
          <w:szCs w:val="20"/>
        </w:rPr>
        <w:t>same</w:t>
      </w:r>
      <w:r w:rsidR="003E63D6">
        <w:rPr>
          <w:szCs w:val="20"/>
        </w:rPr>
        <w:t xml:space="preserve"> </w:t>
      </w:r>
      <w:r w:rsidR="001E21C3">
        <w:rPr>
          <w:szCs w:val="20"/>
        </w:rPr>
        <w:t>quarter</w:t>
      </w:r>
      <w:r w:rsidR="0043526E">
        <w:rPr>
          <w:szCs w:val="20"/>
        </w:rPr>
        <w:t xml:space="preserve"> last year</w:t>
      </w:r>
      <w:r w:rsidR="001E21C3">
        <w:rPr>
          <w:szCs w:val="20"/>
        </w:rPr>
        <w:t xml:space="preserve">, according to PwC’s Q2 2014 Global Technology IPO Review. </w:t>
      </w:r>
      <w:r w:rsidR="00513440">
        <w:rPr>
          <w:szCs w:val="20"/>
        </w:rPr>
        <w:t xml:space="preserve"> </w:t>
      </w:r>
      <w:r w:rsidR="006047D0">
        <w:rPr>
          <w:szCs w:val="20"/>
        </w:rPr>
        <w:t xml:space="preserve">Strong capital markets in the US and steadily improving </w:t>
      </w:r>
      <w:r w:rsidR="00411A14">
        <w:rPr>
          <w:szCs w:val="20"/>
        </w:rPr>
        <w:t>worldwid</w:t>
      </w:r>
      <w:r w:rsidR="00EC716A">
        <w:rPr>
          <w:szCs w:val="20"/>
        </w:rPr>
        <w:t>e</w:t>
      </w:r>
      <w:r w:rsidR="00411A14">
        <w:rPr>
          <w:szCs w:val="20"/>
        </w:rPr>
        <w:t xml:space="preserve"> </w:t>
      </w:r>
      <w:r w:rsidR="006047D0">
        <w:rPr>
          <w:szCs w:val="20"/>
        </w:rPr>
        <w:t xml:space="preserve">economic conditions </w:t>
      </w:r>
      <w:r w:rsidR="00513440">
        <w:rPr>
          <w:szCs w:val="20"/>
        </w:rPr>
        <w:t>led</w:t>
      </w:r>
      <w:r w:rsidR="002048E8">
        <w:rPr>
          <w:szCs w:val="20"/>
        </w:rPr>
        <w:t xml:space="preserve"> </w:t>
      </w:r>
      <w:r>
        <w:rPr>
          <w:szCs w:val="20"/>
        </w:rPr>
        <w:t xml:space="preserve">to </w:t>
      </w:r>
      <w:r w:rsidR="002048E8">
        <w:rPr>
          <w:szCs w:val="20"/>
        </w:rPr>
        <w:t>the</w:t>
      </w:r>
      <w:r w:rsidR="006047D0">
        <w:rPr>
          <w:szCs w:val="20"/>
        </w:rPr>
        <w:t xml:space="preserve"> record quarter for tech IPOs, with </w:t>
      </w:r>
      <w:r w:rsidR="002A2E94">
        <w:rPr>
          <w:szCs w:val="20"/>
        </w:rPr>
        <w:t>40</w:t>
      </w:r>
      <w:r w:rsidR="006047D0">
        <w:rPr>
          <w:szCs w:val="20"/>
        </w:rPr>
        <w:t xml:space="preserve"> companies going public </w:t>
      </w:r>
      <w:r>
        <w:rPr>
          <w:szCs w:val="20"/>
        </w:rPr>
        <w:t xml:space="preserve">in </w:t>
      </w:r>
      <w:r w:rsidR="006047D0">
        <w:rPr>
          <w:szCs w:val="20"/>
        </w:rPr>
        <w:t xml:space="preserve">10 countries and </w:t>
      </w:r>
      <w:r>
        <w:rPr>
          <w:szCs w:val="20"/>
        </w:rPr>
        <w:t xml:space="preserve">on </w:t>
      </w:r>
      <w:r w:rsidR="006047D0">
        <w:rPr>
          <w:szCs w:val="20"/>
        </w:rPr>
        <w:t>10 exchanges.</w:t>
      </w:r>
      <w:r w:rsidR="00513440">
        <w:rPr>
          <w:szCs w:val="20"/>
        </w:rPr>
        <w:t xml:space="preserve"> </w:t>
      </w:r>
      <w:r>
        <w:rPr>
          <w:szCs w:val="20"/>
        </w:rPr>
        <w:t>I</w:t>
      </w:r>
      <w:r w:rsidR="00513440">
        <w:rPr>
          <w:szCs w:val="20"/>
        </w:rPr>
        <w:t xml:space="preserve">mproved </w:t>
      </w:r>
      <w:r>
        <w:rPr>
          <w:szCs w:val="20"/>
        </w:rPr>
        <w:t xml:space="preserve">economic conditions in the </w:t>
      </w:r>
      <w:r w:rsidR="00513440">
        <w:rPr>
          <w:szCs w:val="20"/>
        </w:rPr>
        <w:t xml:space="preserve">Eurozone facilitated the return of tech IPOs in Europe, </w:t>
      </w:r>
      <w:r w:rsidR="00F80C95">
        <w:rPr>
          <w:szCs w:val="20"/>
        </w:rPr>
        <w:t>with listings on the London Stock Exchange and Euronext in Paris.</w:t>
      </w:r>
    </w:p>
    <w:p w:rsidR="009A4E4B" w:rsidRDefault="009A4E4B" w:rsidP="00FB675B">
      <w:pPr>
        <w:rPr>
          <w:szCs w:val="20"/>
        </w:rPr>
      </w:pPr>
    </w:p>
    <w:p w:rsidR="000123A1" w:rsidRPr="00FB675B" w:rsidRDefault="000123A1" w:rsidP="00FB675B">
      <w:pPr>
        <w:rPr>
          <w:szCs w:val="20"/>
        </w:rPr>
      </w:pPr>
      <w:r w:rsidRPr="00FB675B">
        <w:rPr>
          <w:szCs w:val="20"/>
        </w:rPr>
        <w:t>Raman Chitkara, Global Technology Industry Leader, PwC, said:</w:t>
      </w:r>
    </w:p>
    <w:p w:rsidR="001E21C3" w:rsidRDefault="00ED4301" w:rsidP="00FB675B">
      <w:pPr>
        <w:rPr>
          <w:szCs w:val="20"/>
        </w:rPr>
      </w:pPr>
      <w:r w:rsidRPr="00FB675B">
        <w:rPr>
          <w:szCs w:val="20"/>
        </w:rPr>
        <w:t>“</w:t>
      </w:r>
      <w:r w:rsidR="001E21C3">
        <w:rPr>
          <w:szCs w:val="20"/>
        </w:rPr>
        <w:t xml:space="preserve">With the results this quarter, the first half of 2014 has now </w:t>
      </w:r>
      <w:r w:rsidR="002048E8">
        <w:rPr>
          <w:szCs w:val="20"/>
        </w:rPr>
        <w:t xml:space="preserve">witnessed </w:t>
      </w:r>
      <w:r w:rsidR="001E21C3">
        <w:rPr>
          <w:szCs w:val="20"/>
        </w:rPr>
        <w:t xml:space="preserve">more tech IPOs than all of 2013. Barring a major market disruption, 2014 </w:t>
      </w:r>
      <w:r w:rsidR="00565CBD">
        <w:rPr>
          <w:szCs w:val="20"/>
        </w:rPr>
        <w:t>has the</w:t>
      </w:r>
      <w:r w:rsidR="001E21C3">
        <w:rPr>
          <w:szCs w:val="20"/>
        </w:rPr>
        <w:t xml:space="preserve"> potential </w:t>
      </w:r>
      <w:r w:rsidR="00565CBD">
        <w:rPr>
          <w:szCs w:val="20"/>
        </w:rPr>
        <w:t xml:space="preserve">to </w:t>
      </w:r>
      <w:r w:rsidR="001E21C3">
        <w:rPr>
          <w:szCs w:val="20"/>
        </w:rPr>
        <w:t>surpass even pre-financial crisis global tech IPO activity.”</w:t>
      </w:r>
    </w:p>
    <w:p w:rsidR="0039440B" w:rsidRDefault="0039440B" w:rsidP="00FB675B">
      <w:pPr>
        <w:rPr>
          <w:szCs w:val="20"/>
        </w:rPr>
      </w:pPr>
    </w:p>
    <w:p w:rsidR="00FB675B" w:rsidRPr="00FB675B" w:rsidRDefault="00513440" w:rsidP="00FB675B">
      <w:pPr>
        <w:rPr>
          <w:rFonts w:cs="Helv"/>
          <w:b/>
          <w:szCs w:val="20"/>
        </w:rPr>
      </w:pPr>
      <w:r>
        <w:rPr>
          <w:rFonts w:cs="Helv"/>
          <w:b/>
          <w:szCs w:val="20"/>
        </w:rPr>
        <w:t>US and Chinese tech companies fuel IPO surge</w:t>
      </w:r>
    </w:p>
    <w:p w:rsidR="001E21C3" w:rsidRDefault="001E21C3" w:rsidP="00D73A73">
      <w:pPr>
        <w:autoSpaceDE w:val="0"/>
        <w:autoSpaceDN w:val="0"/>
        <w:adjustRightInd w:val="0"/>
        <w:spacing w:line="240" w:lineRule="auto"/>
        <w:rPr>
          <w:rFonts w:cs="ITC Charter Com"/>
          <w:color w:val="000000"/>
          <w:szCs w:val="20"/>
        </w:rPr>
      </w:pPr>
      <w:r>
        <w:rPr>
          <w:rFonts w:cs="ITC Charter Com"/>
          <w:color w:val="000000"/>
          <w:szCs w:val="20"/>
        </w:rPr>
        <w:t>US stock exchan</w:t>
      </w:r>
      <w:r w:rsidR="004C245C">
        <w:rPr>
          <w:rFonts w:cs="ITC Charter Com"/>
          <w:color w:val="000000"/>
          <w:szCs w:val="20"/>
        </w:rPr>
        <w:t>ges continue</w:t>
      </w:r>
      <w:r w:rsidR="002048E8">
        <w:rPr>
          <w:rFonts w:cs="ITC Charter Com"/>
          <w:color w:val="000000"/>
          <w:szCs w:val="20"/>
        </w:rPr>
        <w:t>d to dominate</w:t>
      </w:r>
      <w:r w:rsidR="004C245C">
        <w:rPr>
          <w:rFonts w:cs="ITC Charter Com"/>
          <w:color w:val="000000"/>
          <w:szCs w:val="20"/>
        </w:rPr>
        <w:t xml:space="preserve"> </w:t>
      </w:r>
      <w:r>
        <w:rPr>
          <w:rFonts w:cs="ITC Charter Com"/>
          <w:color w:val="000000"/>
          <w:szCs w:val="20"/>
        </w:rPr>
        <w:t xml:space="preserve">global tech IPO activity. </w:t>
      </w:r>
      <w:r w:rsidR="0043526E">
        <w:rPr>
          <w:rFonts w:cs="ITC Charter Com"/>
          <w:color w:val="000000"/>
          <w:szCs w:val="20"/>
        </w:rPr>
        <w:t>Twenty-</w:t>
      </w:r>
      <w:r w:rsidR="00251842">
        <w:rPr>
          <w:rFonts w:cs="ITC Charter Com"/>
          <w:color w:val="000000"/>
          <w:szCs w:val="20"/>
        </w:rPr>
        <w:t>four</w:t>
      </w:r>
      <w:r w:rsidR="0043526E">
        <w:rPr>
          <w:rFonts w:cs="ITC Charter Com"/>
          <w:color w:val="000000"/>
          <w:szCs w:val="20"/>
        </w:rPr>
        <w:t xml:space="preserve"> companies completed IPOs on the NYSE and NASDAQ in Q2’14 compared to </w:t>
      </w:r>
      <w:r w:rsidR="003E63D6">
        <w:rPr>
          <w:rFonts w:cs="ITC Charter Com"/>
          <w:color w:val="000000"/>
          <w:szCs w:val="20"/>
        </w:rPr>
        <w:t>five</w:t>
      </w:r>
      <w:r w:rsidR="0043526E">
        <w:rPr>
          <w:rFonts w:cs="ITC Charter Com"/>
          <w:color w:val="000000"/>
          <w:szCs w:val="20"/>
        </w:rPr>
        <w:t xml:space="preserve"> in China</w:t>
      </w:r>
      <w:r w:rsidR="003E63D6">
        <w:rPr>
          <w:rFonts w:cs="ITC Charter Com"/>
          <w:color w:val="000000"/>
          <w:szCs w:val="20"/>
        </w:rPr>
        <w:t xml:space="preserve"> (inclusive of three in Hong Kong)</w:t>
      </w:r>
      <w:r w:rsidR="0043526E">
        <w:rPr>
          <w:rFonts w:cs="ITC Charter Com"/>
          <w:color w:val="000000"/>
          <w:szCs w:val="20"/>
        </w:rPr>
        <w:t xml:space="preserve"> and </w:t>
      </w:r>
      <w:r w:rsidR="003E63D6">
        <w:rPr>
          <w:rFonts w:cs="ITC Charter Com"/>
          <w:color w:val="000000"/>
          <w:szCs w:val="20"/>
        </w:rPr>
        <w:t>eleven</w:t>
      </w:r>
      <w:r w:rsidR="0043526E">
        <w:rPr>
          <w:rFonts w:cs="ITC Charter Com"/>
          <w:color w:val="000000"/>
          <w:szCs w:val="20"/>
        </w:rPr>
        <w:t xml:space="preserve"> across other exchanges. </w:t>
      </w:r>
      <w:r w:rsidR="008A5B12">
        <w:rPr>
          <w:rFonts w:cs="ITC Charter Com"/>
          <w:color w:val="000000"/>
          <w:szCs w:val="20"/>
        </w:rPr>
        <w:t xml:space="preserve"> </w:t>
      </w:r>
    </w:p>
    <w:p w:rsidR="003E5148" w:rsidRDefault="003E5148" w:rsidP="00D73A73">
      <w:pPr>
        <w:autoSpaceDE w:val="0"/>
        <w:autoSpaceDN w:val="0"/>
        <w:adjustRightInd w:val="0"/>
        <w:spacing w:line="240" w:lineRule="auto"/>
        <w:rPr>
          <w:rFonts w:cs="ITC Charter Com"/>
          <w:color w:val="000000"/>
          <w:szCs w:val="20"/>
        </w:rPr>
      </w:pPr>
    </w:p>
    <w:p w:rsidR="0005037F" w:rsidRDefault="0043526E" w:rsidP="0005037F">
      <w:pPr>
        <w:autoSpaceDE w:val="0"/>
        <w:autoSpaceDN w:val="0"/>
        <w:adjustRightInd w:val="0"/>
        <w:spacing w:line="240" w:lineRule="auto"/>
        <w:rPr>
          <w:rFonts w:cs="ITC Charter Com"/>
          <w:color w:val="000000"/>
          <w:szCs w:val="20"/>
        </w:rPr>
      </w:pPr>
      <w:r>
        <w:rPr>
          <w:rFonts w:cs="ITC Charter Com"/>
          <w:color w:val="000000"/>
          <w:szCs w:val="20"/>
        </w:rPr>
        <w:t>Both</w:t>
      </w:r>
      <w:r w:rsidR="008A5B12">
        <w:rPr>
          <w:rFonts w:cs="ITC Charter Com"/>
          <w:color w:val="000000"/>
          <w:szCs w:val="20"/>
        </w:rPr>
        <w:t xml:space="preserve"> </w:t>
      </w:r>
      <w:proofErr w:type="gramStart"/>
      <w:r>
        <w:rPr>
          <w:rFonts w:cs="ITC Charter Com"/>
          <w:color w:val="000000"/>
          <w:szCs w:val="20"/>
        </w:rPr>
        <w:t>US</w:t>
      </w:r>
      <w:proofErr w:type="gramEnd"/>
      <w:r>
        <w:rPr>
          <w:rFonts w:cs="ITC Charter Com"/>
          <w:color w:val="000000"/>
          <w:szCs w:val="20"/>
        </w:rPr>
        <w:t xml:space="preserve"> and Chinese tech companies</w:t>
      </w:r>
      <w:r w:rsidR="005D5242">
        <w:rPr>
          <w:rFonts w:cs="ITC Charter Com"/>
          <w:color w:val="000000"/>
          <w:szCs w:val="20"/>
        </w:rPr>
        <w:t xml:space="preserve"> </w:t>
      </w:r>
      <w:r w:rsidR="003E5148">
        <w:rPr>
          <w:rFonts w:cs="ITC Charter Com"/>
          <w:color w:val="000000"/>
          <w:szCs w:val="20"/>
        </w:rPr>
        <w:t>continued their growth trajectory</w:t>
      </w:r>
      <w:r w:rsidR="0005037F">
        <w:rPr>
          <w:rFonts w:cs="ITC Charter Com"/>
          <w:color w:val="000000"/>
          <w:szCs w:val="20"/>
        </w:rPr>
        <w:t xml:space="preserve">. </w:t>
      </w:r>
      <w:r w:rsidR="00251842">
        <w:rPr>
          <w:rFonts w:cs="ITC Charter Com"/>
          <w:color w:val="000000"/>
          <w:szCs w:val="20"/>
        </w:rPr>
        <w:t xml:space="preserve">Fourteen </w:t>
      </w:r>
      <w:r>
        <w:rPr>
          <w:rFonts w:cs="ITC Charter Com"/>
          <w:color w:val="000000"/>
          <w:szCs w:val="20"/>
        </w:rPr>
        <w:t>US companies went public compared to 12 in Q1’14</w:t>
      </w:r>
      <w:r w:rsidR="0005037F">
        <w:rPr>
          <w:rFonts w:cs="ITC Charter Com"/>
          <w:color w:val="000000"/>
          <w:szCs w:val="20"/>
        </w:rPr>
        <w:t xml:space="preserve"> and proceeds surged by 1</w:t>
      </w:r>
      <w:r w:rsidR="00251842">
        <w:rPr>
          <w:rFonts w:cs="ITC Charter Com"/>
          <w:color w:val="000000"/>
          <w:szCs w:val="20"/>
        </w:rPr>
        <w:t>59</w:t>
      </w:r>
      <w:r w:rsidR="0005037F">
        <w:rPr>
          <w:rFonts w:cs="ITC Charter Com"/>
          <w:color w:val="000000"/>
          <w:szCs w:val="20"/>
        </w:rPr>
        <w:t>% to US$4.</w:t>
      </w:r>
      <w:r w:rsidR="00251842">
        <w:rPr>
          <w:rFonts w:cs="ITC Charter Com"/>
          <w:color w:val="000000"/>
          <w:szCs w:val="20"/>
        </w:rPr>
        <w:t>0</w:t>
      </w:r>
      <w:r w:rsidR="004E7A02">
        <w:rPr>
          <w:rFonts w:cs="ITC Charter Com"/>
          <w:color w:val="000000"/>
          <w:szCs w:val="20"/>
        </w:rPr>
        <w:t xml:space="preserve"> </w:t>
      </w:r>
      <w:r w:rsidR="0005037F">
        <w:rPr>
          <w:rFonts w:cs="ITC Charter Com"/>
          <w:color w:val="000000"/>
          <w:szCs w:val="20"/>
        </w:rPr>
        <w:t xml:space="preserve">billion. </w:t>
      </w:r>
      <w:r w:rsidR="00251842">
        <w:rPr>
          <w:rFonts w:cs="ITC Charter Com"/>
          <w:color w:val="000000"/>
          <w:szCs w:val="20"/>
        </w:rPr>
        <w:t xml:space="preserve">Thirteen </w:t>
      </w:r>
      <w:r>
        <w:rPr>
          <w:rFonts w:cs="ITC Charter Com"/>
          <w:color w:val="000000"/>
          <w:szCs w:val="20"/>
        </w:rPr>
        <w:t>Chinese companies</w:t>
      </w:r>
      <w:r w:rsidR="0005037F">
        <w:rPr>
          <w:rFonts w:cs="ITC Charter Com"/>
          <w:color w:val="000000"/>
          <w:szCs w:val="20"/>
        </w:rPr>
        <w:t xml:space="preserve"> completed IPOs, </w:t>
      </w:r>
      <w:r w:rsidR="00513440">
        <w:rPr>
          <w:rFonts w:cs="ITC Charter Com"/>
          <w:color w:val="000000"/>
          <w:szCs w:val="20"/>
        </w:rPr>
        <w:t xml:space="preserve">but </w:t>
      </w:r>
      <w:r w:rsidR="0005037F">
        <w:rPr>
          <w:rFonts w:cs="ITC Charter Com"/>
          <w:color w:val="000000"/>
          <w:szCs w:val="20"/>
        </w:rPr>
        <w:t>only two of those deals listed on Chinese exchanges in Shenzhen and Shanghai</w:t>
      </w:r>
      <w:r w:rsidR="00F80C95">
        <w:rPr>
          <w:rFonts w:cs="ITC Charter Com"/>
          <w:color w:val="000000"/>
          <w:szCs w:val="20"/>
        </w:rPr>
        <w:t xml:space="preserve">. </w:t>
      </w:r>
      <w:r w:rsidR="00513440">
        <w:rPr>
          <w:rFonts w:cs="ITC Charter Com"/>
          <w:color w:val="000000"/>
          <w:szCs w:val="20"/>
        </w:rPr>
        <w:t>Chinese companies accounted for</w:t>
      </w:r>
      <w:r w:rsidR="00F80C95">
        <w:rPr>
          <w:rFonts w:cs="ITC Charter Com"/>
          <w:color w:val="000000"/>
          <w:szCs w:val="20"/>
        </w:rPr>
        <w:t xml:space="preserve"> </w:t>
      </w:r>
      <w:r w:rsidR="0005037F">
        <w:rPr>
          <w:rFonts w:cs="ITC Charter Com"/>
          <w:color w:val="000000"/>
          <w:szCs w:val="20"/>
        </w:rPr>
        <w:t>two of the top ten deals in the quarter w</w:t>
      </w:r>
      <w:r w:rsidR="00513440">
        <w:rPr>
          <w:rFonts w:cs="ITC Charter Com"/>
          <w:color w:val="000000"/>
          <w:szCs w:val="20"/>
        </w:rPr>
        <w:t xml:space="preserve">ith aggregate total funds raised increasing by </w:t>
      </w:r>
      <w:r w:rsidR="00226423">
        <w:rPr>
          <w:rFonts w:cs="ITC Charter Com"/>
          <w:color w:val="000000"/>
          <w:szCs w:val="20"/>
        </w:rPr>
        <w:t>272</w:t>
      </w:r>
      <w:r w:rsidR="00513440">
        <w:rPr>
          <w:rFonts w:cs="ITC Charter Com"/>
          <w:color w:val="000000"/>
          <w:szCs w:val="20"/>
        </w:rPr>
        <w:t>% over Q1’14.</w:t>
      </w:r>
    </w:p>
    <w:p w:rsidR="003E5148" w:rsidRDefault="003E5148" w:rsidP="00D73A73">
      <w:pPr>
        <w:autoSpaceDE w:val="0"/>
        <w:autoSpaceDN w:val="0"/>
        <w:adjustRightInd w:val="0"/>
        <w:spacing w:line="240" w:lineRule="auto"/>
        <w:rPr>
          <w:rFonts w:cs="ITC Charter Com"/>
          <w:color w:val="000000"/>
          <w:szCs w:val="20"/>
        </w:rPr>
      </w:pPr>
    </w:p>
    <w:p w:rsidR="00513440" w:rsidRPr="00C177E3" w:rsidRDefault="00513440" w:rsidP="00D73A73">
      <w:pPr>
        <w:autoSpaceDE w:val="0"/>
        <w:autoSpaceDN w:val="0"/>
        <w:adjustRightInd w:val="0"/>
        <w:spacing w:line="240" w:lineRule="auto"/>
        <w:rPr>
          <w:rFonts w:cs="ITC Charter Com"/>
          <w:b/>
          <w:color w:val="000000"/>
          <w:szCs w:val="20"/>
        </w:rPr>
      </w:pPr>
      <w:r w:rsidRPr="00C177E3">
        <w:rPr>
          <w:rFonts w:cs="ITC Charter Com"/>
          <w:b/>
          <w:color w:val="000000"/>
          <w:szCs w:val="20"/>
        </w:rPr>
        <w:t>Resurgence of Europe</w:t>
      </w:r>
    </w:p>
    <w:p w:rsidR="003E5148" w:rsidRDefault="003E5148" w:rsidP="00D73A73">
      <w:pPr>
        <w:autoSpaceDE w:val="0"/>
        <w:autoSpaceDN w:val="0"/>
        <w:adjustRightInd w:val="0"/>
        <w:spacing w:line="240" w:lineRule="auto"/>
        <w:rPr>
          <w:rFonts w:cs="ITC Charter Com"/>
          <w:color w:val="000000"/>
          <w:szCs w:val="20"/>
        </w:rPr>
      </w:pPr>
      <w:r>
        <w:rPr>
          <w:rFonts w:cs="ITC Charter Com"/>
          <w:color w:val="000000"/>
          <w:szCs w:val="20"/>
        </w:rPr>
        <w:t xml:space="preserve">IPOs made a strong return </w:t>
      </w:r>
      <w:r w:rsidR="0005037F">
        <w:rPr>
          <w:rFonts w:cs="ITC Charter Com"/>
          <w:color w:val="000000"/>
          <w:szCs w:val="20"/>
        </w:rPr>
        <w:t>in</w:t>
      </w:r>
      <w:r>
        <w:rPr>
          <w:rFonts w:cs="ITC Charter Com"/>
          <w:color w:val="000000"/>
          <w:szCs w:val="20"/>
        </w:rPr>
        <w:t xml:space="preserve"> Europe, with more dollars raised by tech companies in the first half of 2014 </w:t>
      </w:r>
      <w:r w:rsidR="0000250A">
        <w:rPr>
          <w:rFonts w:cs="ITC Charter Com"/>
          <w:color w:val="000000"/>
          <w:szCs w:val="20"/>
        </w:rPr>
        <w:t>than</w:t>
      </w:r>
      <w:r>
        <w:rPr>
          <w:rFonts w:cs="ITC Charter Com"/>
          <w:color w:val="000000"/>
          <w:szCs w:val="20"/>
        </w:rPr>
        <w:t xml:space="preserve"> in any full year since the financial crisis</w:t>
      </w:r>
      <w:r w:rsidR="00081BA3">
        <w:rPr>
          <w:rFonts w:cs="ITC Charter Com"/>
          <w:color w:val="000000"/>
          <w:szCs w:val="20"/>
        </w:rPr>
        <w:t xml:space="preserve"> in 2008</w:t>
      </w:r>
      <w:r>
        <w:rPr>
          <w:rFonts w:cs="ITC Charter Com"/>
          <w:color w:val="000000"/>
          <w:szCs w:val="20"/>
        </w:rPr>
        <w:t xml:space="preserve">. Eight European tech </w:t>
      </w:r>
      <w:r w:rsidR="006E26FE">
        <w:rPr>
          <w:rFonts w:cs="ITC Charter Com"/>
          <w:color w:val="000000"/>
          <w:szCs w:val="20"/>
        </w:rPr>
        <w:t>companies went public</w:t>
      </w:r>
      <w:r>
        <w:rPr>
          <w:rFonts w:cs="ITC Charter Com"/>
          <w:color w:val="000000"/>
          <w:szCs w:val="20"/>
        </w:rPr>
        <w:t xml:space="preserve">, raising US$4.02 billion. Of these, </w:t>
      </w:r>
      <w:r w:rsidR="006E26FE">
        <w:rPr>
          <w:rFonts w:cs="ITC Charter Com"/>
          <w:color w:val="000000"/>
          <w:szCs w:val="20"/>
        </w:rPr>
        <w:t>five</w:t>
      </w:r>
      <w:r>
        <w:rPr>
          <w:rFonts w:cs="ITC Charter Com"/>
          <w:color w:val="000000"/>
          <w:szCs w:val="20"/>
        </w:rPr>
        <w:t xml:space="preserve"> listed in London, one on the Euronext in Paris and </w:t>
      </w:r>
      <w:r w:rsidR="006E26FE">
        <w:rPr>
          <w:rFonts w:cs="ITC Charter Com"/>
          <w:color w:val="000000"/>
          <w:szCs w:val="20"/>
        </w:rPr>
        <w:t>two</w:t>
      </w:r>
      <w:r>
        <w:rPr>
          <w:rFonts w:cs="ITC Charter Com"/>
          <w:color w:val="000000"/>
          <w:szCs w:val="20"/>
        </w:rPr>
        <w:t xml:space="preserve"> on </w:t>
      </w:r>
      <w:r w:rsidR="0000250A">
        <w:rPr>
          <w:rFonts w:cs="ITC Charter Com"/>
          <w:color w:val="000000"/>
          <w:szCs w:val="20"/>
        </w:rPr>
        <w:t>NASDAQ</w:t>
      </w:r>
      <w:r>
        <w:rPr>
          <w:rFonts w:cs="ITC Charter Com"/>
          <w:color w:val="000000"/>
          <w:szCs w:val="20"/>
        </w:rPr>
        <w:t>.</w:t>
      </w:r>
    </w:p>
    <w:p w:rsidR="00513440" w:rsidRPr="00565CBD" w:rsidRDefault="00513440" w:rsidP="00D73A73">
      <w:pPr>
        <w:autoSpaceDE w:val="0"/>
        <w:autoSpaceDN w:val="0"/>
        <w:adjustRightInd w:val="0"/>
        <w:spacing w:line="240" w:lineRule="auto"/>
        <w:rPr>
          <w:rFonts w:cs="ITC Charter Com"/>
          <w:b/>
          <w:color w:val="000000"/>
          <w:szCs w:val="20"/>
        </w:rPr>
      </w:pPr>
      <w:r w:rsidRPr="00565CBD">
        <w:rPr>
          <w:rFonts w:cs="ITC Charter Com"/>
          <w:b/>
          <w:color w:val="000000"/>
          <w:szCs w:val="20"/>
        </w:rPr>
        <w:t>Cross-border listings rebound</w:t>
      </w:r>
    </w:p>
    <w:p w:rsidR="00565CBD" w:rsidRDefault="003E5148" w:rsidP="00FB675B">
      <w:pPr>
        <w:rPr>
          <w:rFonts w:cs="ITC Charter Com"/>
          <w:color w:val="000000"/>
          <w:szCs w:val="20"/>
        </w:rPr>
      </w:pPr>
      <w:r>
        <w:rPr>
          <w:rFonts w:cs="ITC Charter Com"/>
          <w:color w:val="000000"/>
          <w:szCs w:val="20"/>
        </w:rPr>
        <w:t xml:space="preserve">Cross-border deals made a return after a brief decline in Q1’14, with </w:t>
      </w:r>
      <w:r w:rsidR="00226423">
        <w:rPr>
          <w:rFonts w:cs="ITC Charter Com"/>
          <w:color w:val="000000"/>
          <w:szCs w:val="20"/>
        </w:rPr>
        <w:t>28</w:t>
      </w:r>
      <w:r>
        <w:rPr>
          <w:rFonts w:cs="ITC Charter Com"/>
          <w:color w:val="000000"/>
          <w:szCs w:val="20"/>
        </w:rPr>
        <w:t>% (</w:t>
      </w:r>
      <w:r w:rsidR="00226423">
        <w:rPr>
          <w:rFonts w:cs="ITC Charter Com"/>
          <w:color w:val="000000"/>
          <w:szCs w:val="20"/>
        </w:rPr>
        <w:t>11</w:t>
      </w:r>
      <w:r>
        <w:rPr>
          <w:rFonts w:cs="ITC Charter Com"/>
          <w:color w:val="000000"/>
          <w:szCs w:val="20"/>
        </w:rPr>
        <w:t>) of the companies raising funds from exchanges outside their headquarter</w:t>
      </w:r>
      <w:r w:rsidR="00411A14">
        <w:rPr>
          <w:rFonts w:cs="ITC Charter Com"/>
          <w:color w:val="000000"/>
          <w:szCs w:val="20"/>
        </w:rPr>
        <w:t>s</w:t>
      </w:r>
      <w:r>
        <w:rPr>
          <w:rFonts w:cs="ITC Charter Com"/>
          <w:color w:val="000000"/>
          <w:szCs w:val="20"/>
        </w:rPr>
        <w:t xml:space="preserve"> country.</w:t>
      </w:r>
    </w:p>
    <w:p w:rsidR="00565CBD" w:rsidRDefault="00565CBD" w:rsidP="00FB675B">
      <w:pPr>
        <w:rPr>
          <w:rFonts w:cs="ITC Charter Com"/>
          <w:color w:val="000000"/>
          <w:szCs w:val="20"/>
        </w:rPr>
      </w:pPr>
    </w:p>
    <w:p w:rsidR="00FB675B" w:rsidRDefault="00FB675B" w:rsidP="00FB675B">
      <w:pPr>
        <w:rPr>
          <w:rFonts w:cs="ITC Charter Com"/>
          <w:b/>
          <w:color w:val="000000"/>
          <w:szCs w:val="20"/>
        </w:rPr>
      </w:pPr>
      <w:r w:rsidRPr="0028794F">
        <w:rPr>
          <w:rFonts w:cs="ITC Charter Com"/>
          <w:b/>
          <w:color w:val="000000"/>
          <w:szCs w:val="20"/>
        </w:rPr>
        <w:t xml:space="preserve">Subsector </w:t>
      </w:r>
      <w:r w:rsidR="00FC4A84">
        <w:rPr>
          <w:rFonts w:cs="ITC Charter Com"/>
          <w:b/>
          <w:color w:val="000000"/>
          <w:szCs w:val="20"/>
        </w:rPr>
        <w:t>m</w:t>
      </w:r>
      <w:r w:rsidR="00BF45FF">
        <w:rPr>
          <w:rFonts w:cs="ITC Charter Com"/>
          <w:b/>
          <w:color w:val="000000"/>
          <w:szCs w:val="20"/>
        </w:rPr>
        <w:t>ovement</w:t>
      </w:r>
    </w:p>
    <w:p w:rsidR="006E26FE" w:rsidRDefault="003E5148" w:rsidP="006E26FE">
      <w:r>
        <w:rPr>
          <w:rFonts w:cs="ITC Charter Com"/>
          <w:color w:val="000000"/>
          <w:szCs w:val="20"/>
        </w:rPr>
        <w:lastRenderedPageBreak/>
        <w:t xml:space="preserve">Internet </w:t>
      </w:r>
      <w:r w:rsidR="005D5242">
        <w:rPr>
          <w:rFonts w:cs="ITC Charter Com"/>
          <w:color w:val="000000"/>
          <w:szCs w:val="20"/>
        </w:rPr>
        <w:t>S</w:t>
      </w:r>
      <w:r>
        <w:rPr>
          <w:rFonts w:cs="ITC Charter Com"/>
          <w:color w:val="000000"/>
          <w:szCs w:val="20"/>
        </w:rPr>
        <w:t xml:space="preserve">oftware </w:t>
      </w:r>
      <w:r w:rsidR="00857408">
        <w:rPr>
          <w:rFonts w:cs="ITC Charter Com"/>
          <w:color w:val="000000"/>
          <w:szCs w:val="20"/>
        </w:rPr>
        <w:t>&amp;</w:t>
      </w:r>
      <w:r>
        <w:rPr>
          <w:rFonts w:cs="ITC Charter Com"/>
          <w:color w:val="000000"/>
          <w:szCs w:val="20"/>
        </w:rPr>
        <w:t xml:space="preserve"> </w:t>
      </w:r>
      <w:r w:rsidR="00857408">
        <w:rPr>
          <w:rFonts w:cs="ITC Charter Com"/>
          <w:color w:val="000000"/>
          <w:szCs w:val="20"/>
        </w:rPr>
        <w:t>S</w:t>
      </w:r>
      <w:r>
        <w:rPr>
          <w:rFonts w:cs="ITC Charter Com"/>
          <w:color w:val="000000"/>
          <w:szCs w:val="20"/>
        </w:rPr>
        <w:t xml:space="preserve">ervices </w:t>
      </w:r>
      <w:r w:rsidR="00857408">
        <w:rPr>
          <w:rFonts w:cs="ITC Charter Com"/>
          <w:color w:val="000000"/>
          <w:szCs w:val="20"/>
        </w:rPr>
        <w:t>w</w:t>
      </w:r>
      <w:r>
        <w:rPr>
          <w:rFonts w:cs="ITC Charter Com"/>
          <w:color w:val="000000"/>
          <w:szCs w:val="20"/>
        </w:rPr>
        <w:t xml:space="preserve">as the leading subsector for tech IPO offerings, with </w:t>
      </w:r>
      <w:r w:rsidR="00226423">
        <w:rPr>
          <w:rFonts w:cs="ITC Charter Com"/>
          <w:color w:val="000000"/>
          <w:szCs w:val="20"/>
        </w:rPr>
        <w:t>20</w:t>
      </w:r>
      <w:r>
        <w:rPr>
          <w:rFonts w:cs="ITC Charter Com"/>
          <w:color w:val="000000"/>
          <w:szCs w:val="20"/>
        </w:rPr>
        <w:t xml:space="preserve"> deals and US$</w:t>
      </w:r>
      <w:r w:rsidR="00226423">
        <w:rPr>
          <w:rFonts w:cs="ITC Charter Com"/>
          <w:color w:val="000000"/>
          <w:szCs w:val="20"/>
        </w:rPr>
        <w:t>5.1</w:t>
      </w:r>
      <w:r>
        <w:rPr>
          <w:rFonts w:cs="ITC Charter Com"/>
          <w:color w:val="000000"/>
          <w:szCs w:val="20"/>
        </w:rPr>
        <w:t xml:space="preserve"> billion in proceeds. The </w:t>
      </w:r>
      <w:r w:rsidR="005D5242">
        <w:rPr>
          <w:rFonts w:cs="ITC Charter Com"/>
          <w:color w:val="000000"/>
          <w:szCs w:val="20"/>
        </w:rPr>
        <w:t>S</w:t>
      </w:r>
      <w:r>
        <w:rPr>
          <w:rFonts w:cs="ITC Charter Com"/>
          <w:color w:val="000000"/>
          <w:szCs w:val="20"/>
        </w:rPr>
        <w:t xml:space="preserve">oftware sector </w:t>
      </w:r>
      <w:r w:rsidR="006047D0">
        <w:rPr>
          <w:rFonts w:cs="ITC Charter Com"/>
          <w:color w:val="000000"/>
          <w:szCs w:val="20"/>
        </w:rPr>
        <w:t>brought 11 deals to market, raising US$3.</w:t>
      </w:r>
      <w:r w:rsidR="00D66CB6">
        <w:rPr>
          <w:rFonts w:cs="ITC Charter Com"/>
          <w:color w:val="000000"/>
          <w:szCs w:val="20"/>
        </w:rPr>
        <w:t>1</w:t>
      </w:r>
      <w:r w:rsidR="006047D0">
        <w:rPr>
          <w:rFonts w:cs="ITC Charter Com"/>
          <w:color w:val="000000"/>
          <w:szCs w:val="20"/>
        </w:rPr>
        <w:t xml:space="preserve"> billion in total.</w:t>
      </w:r>
      <w:r w:rsidR="006E26FE">
        <w:rPr>
          <w:rFonts w:cs="ITC Charter Com"/>
          <w:color w:val="000000"/>
          <w:szCs w:val="20"/>
        </w:rPr>
        <w:t xml:space="preserve"> </w:t>
      </w:r>
      <w:r w:rsidR="006E26FE">
        <w:t xml:space="preserve">Increasing Internet penetration and expanding commerce in China and the ASEAN emerging </w:t>
      </w:r>
      <w:bookmarkStart w:id="0" w:name="_GoBack"/>
      <w:r w:rsidR="006E26FE">
        <w:t>economies</w:t>
      </w:r>
      <w:r w:rsidR="00411A14">
        <w:t>,</w:t>
      </w:r>
      <w:r w:rsidR="001F1683">
        <w:t xml:space="preserve"> coupled</w:t>
      </w:r>
      <w:r w:rsidR="006E26FE">
        <w:t xml:space="preserve"> with the shift from product to se</w:t>
      </w:r>
      <w:r w:rsidR="001F1683">
        <w:t>rvice across all industries</w:t>
      </w:r>
      <w:r w:rsidR="006E26FE">
        <w:t xml:space="preserve"> continues to drive innovation and opportunity in these sectors.  </w:t>
      </w:r>
    </w:p>
    <w:p w:rsidR="005D5242" w:rsidRDefault="005D5242" w:rsidP="00FB675B">
      <w:pPr>
        <w:rPr>
          <w:rFonts w:cs="ITC Charter Com"/>
          <w:color w:val="000000"/>
          <w:szCs w:val="20"/>
        </w:rPr>
      </w:pPr>
    </w:p>
    <w:p w:rsidR="00D81336" w:rsidRDefault="00A77FF6">
      <w:pPr>
        <w:rPr>
          <w:rFonts w:cs="Arial"/>
          <w:b/>
          <w:color w:val="000000"/>
          <w:szCs w:val="20"/>
        </w:rPr>
      </w:pPr>
      <w:r w:rsidRPr="00993039">
        <w:rPr>
          <w:rFonts w:cs="Arial"/>
          <w:b/>
          <w:color w:val="000000"/>
          <w:szCs w:val="20"/>
        </w:rPr>
        <w:t>Notes:</w:t>
      </w:r>
    </w:p>
    <w:p w:rsidR="005C4BD0" w:rsidRPr="002A43D7" w:rsidRDefault="005C4BD0" w:rsidP="005C4BD0">
      <w:pPr>
        <w:rPr>
          <w:rFonts w:cs="ITC Charter Com"/>
          <w:color w:val="000000"/>
          <w:szCs w:val="20"/>
        </w:rPr>
      </w:pPr>
      <w:r>
        <w:rPr>
          <w:szCs w:val="20"/>
        </w:rPr>
        <w:t xml:space="preserve">The </w:t>
      </w:r>
      <w:r w:rsidR="00206387">
        <w:rPr>
          <w:szCs w:val="20"/>
        </w:rPr>
        <w:t>40</w:t>
      </w:r>
      <w:r w:rsidRPr="002A43D7">
        <w:rPr>
          <w:szCs w:val="20"/>
        </w:rPr>
        <w:t xml:space="preserve"> IPOs year-over-year increase of </w:t>
      </w:r>
      <w:r w:rsidR="00206387">
        <w:rPr>
          <w:szCs w:val="20"/>
        </w:rPr>
        <w:t>135</w:t>
      </w:r>
      <w:r w:rsidRPr="002A43D7">
        <w:rPr>
          <w:szCs w:val="20"/>
        </w:rPr>
        <w:t>% and US $12.</w:t>
      </w:r>
      <w:r w:rsidR="00206387">
        <w:rPr>
          <w:szCs w:val="20"/>
        </w:rPr>
        <w:t>1</w:t>
      </w:r>
      <w:r w:rsidRPr="002A43D7">
        <w:rPr>
          <w:szCs w:val="20"/>
        </w:rPr>
        <w:t xml:space="preserve"> billion in proceeds </w:t>
      </w:r>
      <w:r>
        <w:rPr>
          <w:szCs w:val="20"/>
        </w:rPr>
        <w:t xml:space="preserve">year over year increase of </w:t>
      </w:r>
      <w:r w:rsidRPr="002A43D7">
        <w:rPr>
          <w:szCs w:val="20"/>
        </w:rPr>
        <w:t>32</w:t>
      </w:r>
      <w:r w:rsidR="00206387">
        <w:rPr>
          <w:szCs w:val="20"/>
        </w:rPr>
        <w:t>2</w:t>
      </w:r>
      <w:r w:rsidRPr="002A43D7">
        <w:rPr>
          <w:szCs w:val="20"/>
        </w:rPr>
        <w:t xml:space="preserve">% </w:t>
      </w:r>
      <w:r>
        <w:rPr>
          <w:szCs w:val="20"/>
        </w:rPr>
        <w:t>are</w:t>
      </w:r>
      <w:r w:rsidRPr="002A43D7">
        <w:rPr>
          <w:szCs w:val="20"/>
        </w:rPr>
        <w:t xml:space="preserve"> based on </w:t>
      </w:r>
      <w:r w:rsidRPr="002A43D7">
        <w:rPr>
          <w:rFonts w:cs="ITC Charter Com"/>
          <w:color w:val="000000"/>
          <w:szCs w:val="20"/>
        </w:rPr>
        <w:t>issue size greater than US$40 million</w:t>
      </w:r>
      <w:r>
        <w:rPr>
          <w:rFonts w:cs="ITC Charter Com"/>
          <w:color w:val="000000"/>
          <w:szCs w:val="20"/>
        </w:rPr>
        <w:t>.</w:t>
      </w:r>
    </w:p>
    <w:p w:rsidR="00081BA3" w:rsidRDefault="00081BA3">
      <w:pPr>
        <w:rPr>
          <w:rFonts w:cs="Arial"/>
          <w:b/>
          <w:color w:val="000000"/>
          <w:szCs w:val="20"/>
        </w:rPr>
      </w:pPr>
    </w:p>
    <w:bookmarkEnd w:id="0"/>
    <w:p w:rsidR="00B4723E" w:rsidRDefault="00992659">
      <w:pPr>
        <w:rPr>
          <w:rStyle w:val="Hyperlink"/>
        </w:rPr>
      </w:pPr>
      <w:r>
        <w:t>F</w:t>
      </w:r>
      <w:r w:rsidR="00E15108">
        <w:t xml:space="preserve">urther information is available for viewing and downloading from our Web site at </w:t>
      </w:r>
      <w:hyperlink r:id="rId9" w:history="1">
        <w:r w:rsidR="00E15108" w:rsidRPr="006919FC">
          <w:rPr>
            <w:rStyle w:val="Hyperlink"/>
          </w:rPr>
          <w:t>pwc.com/globaltechipo</w:t>
        </w:r>
      </w:hyperlink>
    </w:p>
    <w:p w:rsidR="00E15108" w:rsidRDefault="00E15108">
      <w:pPr>
        <w:rPr>
          <w:rFonts w:cs="Arial"/>
          <w:b/>
          <w:color w:val="000000"/>
          <w:szCs w:val="20"/>
        </w:rPr>
      </w:pPr>
    </w:p>
    <w:p w:rsidR="00F672AB" w:rsidRDefault="00F672AB" w:rsidP="00F672AB">
      <w:pPr>
        <w:pStyle w:val="ListParagraph"/>
        <w:spacing w:line="240" w:lineRule="auto"/>
        <w:ind w:left="0"/>
        <w:rPr>
          <w:rFonts w:cstheme="minorHAnsi"/>
          <w:szCs w:val="20"/>
        </w:rPr>
      </w:pPr>
      <w:r>
        <w:rPr>
          <w:rFonts w:cstheme="minorHAnsi"/>
          <w:szCs w:val="20"/>
          <w:lang w:val="en-US"/>
        </w:rPr>
        <w:t>Follow Raman Chitkara, Global Technology L</w:t>
      </w:r>
      <w:r w:rsidRPr="00861B32">
        <w:rPr>
          <w:rFonts w:cstheme="minorHAnsi"/>
          <w:szCs w:val="20"/>
          <w:lang w:val="en-US"/>
        </w:rPr>
        <w:t>eader, PwC</w:t>
      </w:r>
      <w:r>
        <w:rPr>
          <w:rFonts w:cstheme="minorHAnsi"/>
          <w:szCs w:val="20"/>
          <w:lang w:val="en-US"/>
        </w:rPr>
        <w:t>, on Twitter: @Raman_Chitkara</w:t>
      </w:r>
    </w:p>
    <w:p w:rsidR="00F672AB" w:rsidRPr="004A3052" w:rsidRDefault="00F672AB">
      <w:pPr>
        <w:rPr>
          <w:rFonts w:cs="Arial"/>
          <w:b/>
          <w:color w:val="000000"/>
          <w:szCs w:val="20"/>
        </w:rPr>
      </w:pPr>
    </w:p>
    <w:p w:rsidR="00BB47ED" w:rsidRPr="00BB47ED" w:rsidRDefault="00BB47ED"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
          <w:iCs/>
          <w:color w:val="000000"/>
          <w:sz w:val="18"/>
          <w:szCs w:val="18"/>
        </w:rPr>
      </w:pPr>
      <w:r w:rsidRPr="00BB47ED">
        <w:rPr>
          <w:rFonts w:cs="Arial"/>
          <w:i/>
          <w:iCs/>
          <w:color w:val="000000"/>
          <w:sz w:val="18"/>
          <w:szCs w:val="18"/>
        </w:rPr>
        <w:t>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w:t>
      </w:r>
      <w:r w:rsidR="00052E41">
        <w:rPr>
          <w:rFonts w:cs="Arial"/>
          <w:i/>
          <w:iCs/>
          <w:color w:val="000000"/>
          <w:sz w:val="18"/>
          <w:szCs w:val="18"/>
        </w:rPr>
        <w:t xml:space="preserve"> </w:t>
      </w:r>
      <w:r w:rsidRPr="00BB47ED">
        <w:rPr>
          <w:rFonts w:cs="Arial"/>
          <w:i/>
          <w:iCs/>
          <w:color w:val="000000"/>
          <w:sz w:val="18"/>
          <w:szCs w:val="18"/>
        </w:rPr>
        <w:t>www.pwc.com.</w:t>
      </w:r>
    </w:p>
    <w:p w:rsidR="00BB47ED" w:rsidRPr="00BB47ED" w:rsidRDefault="00BB47ED"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
          <w:iCs/>
          <w:color w:val="000000"/>
          <w:sz w:val="18"/>
          <w:szCs w:val="18"/>
        </w:rPr>
      </w:pPr>
    </w:p>
    <w:p w:rsidR="00BB47ED" w:rsidRDefault="00BB47ED" w:rsidP="00BB47ED">
      <w:pPr>
        <w:rPr>
          <w:rFonts w:cs="Arial"/>
          <w:i/>
          <w:iCs/>
          <w:color w:val="000000"/>
          <w:sz w:val="18"/>
          <w:szCs w:val="18"/>
        </w:rPr>
      </w:pPr>
      <w:r w:rsidRPr="00BB47ED">
        <w:rPr>
          <w:rFonts w:cs="Arial"/>
          <w:i/>
          <w:iCs/>
          <w:color w:val="000000"/>
          <w:sz w:val="18"/>
          <w:szCs w:val="18"/>
        </w:rPr>
        <w:t>PwC refers to the PwC network and/or one or more of its member firms, each of which is a separate legal entity. Please see www.pwc.com/structure for further details.</w:t>
      </w:r>
    </w:p>
    <w:p w:rsidR="00154A49" w:rsidRDefault="00154A49" w:rsidP="00BB47ED">
      <w:pPr>
        <w:rPr>
          <w:rFonts w:cs="Arial"/>
          <w:i/>
          <w:iCs/>
          <w:color w:val="000000"/>
          <w:sz w:val="18"/>
          <w:szCs w:val="18"/>
        </w:rPr>
      </w:pPr>
    </w:p>
    <w:p w:rsidR="00154A49" w:rsidRDefault="00154A49" w:rsidP="00154A49">
      <w:pPr>
        <w:autoSpaceDE w:val="0"/>
        <w:autoSpaceDN w:val="0"/>
        <w:adjustRightInd w:val="0"/>
        <w:spacing w:line="240" w:lineRule="auto"/>
        <w:rPr>
          <w:rFonts w:cs="Georgia"/>
          <w:color w:val="000000"/>
          <w:sz w:val="16"/>
          <w:szCs w:val="16"/>
          <w:lang w:val="en-US"/>
        </w:rPr>
      </w:pPr>
      <w:r>
        <w:rPr>
          <w:rFonts w:cs="Georgia"/>
          <w:color w:val="000000"/>
          <w:sz w:val="16"/>
          <w:szCs w:val="16"/>
          <w:lang w:val="en-US"/>
        </w:rPr>
        <w:t>© 2014 PwC. All rights reserved.</w:t>
      </w:r>
    </w:p>
    <w:p w:rsidR="00D81336" w:rsidRPr="00C7234F" w:rsidRDefault="00D81336"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 w:val="18"/>
          <w:szCs w:val="18"/>
        </w:rPr>
      </w:pPr>
    </w:p>
    <w:sectPr w:rsidR="00D81336" w:rsidRPr="00C7234F" w:rsidSect="00D81336">
      <w:headerReference w:type="even" r:id="rId10"/>
      <w:headerReference w:type="default" r:id="rId11"/>
      <w:footerReference w:type="even" r:id="rId12"/>
      <w:footerReference w:type="default" r:id="rId13"/>
      <w:headerReference w:type="first" r:id="rId14"/>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F1" w:rsidRDefault="003B71F1">
      <w:pPr>
        <w:spacing w:line="240" w:lineRule="auto"/>
      </w:pPr>
      <w:r>
        <w:separator/>
      </w:r>
    </w:p>
  </w:endnote>
  <w:endnote w:type="continuationSeparator" w:id="0">
    <w:p w:rsidR="003B71F1" w:rsidRDefault="003B7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Charter Com">
    <w:altName w:val="ITC Charter Com"/>
    <w:panose1 w:val="00000000000000000000"/>
    <w:charset w:val="4D"/>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C271C3">
    <w:pPr>
      <w:pStyle w:val="Footer"/>
    </w:pPr>
    <w:r>
      <w:fldChar w:fldCharType="begin"/>
    </w:r>
    <w:r w:rsidR="00393683">
      <w:instrText xml:space="preserve"> PAGE  \* MERGEFORMAT </w:instrText>
    </w:r>
    <w:r>
      <w:fldChar w:fldCharType="separate"/>
    </w:r>
    <w:r w:rsidR="00DA7B33">
      <w:rPr>
        <w:noProof/>
      </w:rPr>
      <w:t>2</w:t>
    </w:r>
    <w:r>
      <w:rPr>
        <w:noProof/>
      </w:rPr>
      <w:fldChar w:fldCharType="end"/>
    </w:r>
    <w:r w:rsidR="00A77FF6">
      <w:t xml:space="preserve"> of </w:t>
    </w:r>
    <w:r w:rsidR="003B71F1">
      <w:fldChar w:fldCharType="begin"/>
    </w:r>
    <w:r w:rsidR="003B71F1">
      <w:instrText xml:space="preserve"> NUMPAGES  \* MERGEFORMAT </w:instrText>
    </w:r>
    <w:r w:rsidR="003B71F1">
      <w:fldChar w:fldCharType="separate"/>
    </w:r>
    <w:r w:rsidR="00DA7B33">
      <w:rPr>
        <w:noProof/>
      </w:rPr>
      <w:t>2</w:t>
    </w:r>
    <w:r w:rsidR="003B71F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C271C3">
    <w:pPr>
      <w:pStyle w:val="Footer"/>
    </w:pPr>
    <w:r>
      <w:fldChar w:fldCharType="begin"/>
    </w:r>
    <w:r w:rsidR="00393683">
      <w:instrText xml:space="preserve"> PAGE  \* MERGEFORMAT </w:instrText>
    </w:r>
    <w:r>
      <w:fldChar w:fldCharType="separate"/>
    </w:r>
    <w:r w:rsidR="003E78E5">
      <w:rPr>
        <w:noProof/>
      </w:rPr>
      <w:t>3</w:t>
    </w:r>
    <w:r>
      <w:rPr>
        <w:noProof/>
      </w:rPr>
      <w:fldChar w:fldCharType="end"/>
    </w:r>
    <w:r w:rsidR="00A77FF6">
      <w:t xml:space="preserve"> of </w:t>
    </w:r>
    <w:r w:rsidR="003B71F1">
      <w:fldChar w:fldCharType="begin"/>
    </w:r>
    <w:r w:rsidR="003B71F1">
      <w:instrText xml:space="preserve"> NUMPAGES  \* MERGEFORMAT </w:instrText>
    </w:r>
    <w:r w:rsidR="003B71F1">
      <w:fldChar w:fldCharType="separate"/>
    </w:r>
    <w:r w:rsidR="00D66CB6">
      <w:rPr>
        <w:noProof/>
      </w:rPr>
      <w:t>2</w:t>
    </w:r>
    <w:r w:rsidR="003B71F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F1" w:rsidRDefault="003B71F1">
      <w:pPr>
        <w:spacing w:line="240" w:lineRule="auto"/>
      </w:pPr>
      <w:r>
        <w:separator/>
      </w:r>
    </w:p>
  </w:footnote>
  <w:footnote w:type="continuationSeparator" w:id="0">
    <w:p w:rsidR="003B71F1" w:rsidRDefault="003B71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B10F114"/>
    <w:lvl w:ilvl="0">
      <w:numFmt w:val="bullet"/>
      <w:lvlText w:val="*"/>
      <w:lvlJc w:val="left"/>
    </w:lvl>
  </w:abstractNum>
  <w:abstractNum w:abstractNumId="11">
    <w:nsid w:val="133167E6"/>
    <w:multiLevelType w:val="hybridMultilevel"/>
    <w:tmpl w:val="683A0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nsid w:val="1FCE483B"/>
    <w:multiLevelType w:val="hybridMultilevel"/>
    <w:tmpl w:val="8C9E00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E92F87"/>
    <w:multiLevelType w:val="hybridMultilevel"/>
    <w:tmpl w:val="28C47278"/>
    <w:lvl w:ilvl="0" w:tplc="45289F02">
      <w:start w:val="1"/>
      <w:numFmt w:val="decimal"/>
      <w:lvlText w:val="%1."/>
      <w:lvlJc w:val="left"/>
      <w:pPr>
        <w:ind w:left="720" w:hanging="360"/>
      </w:pPr>
    </w:lvl>
    <w:lvl w:ilvl="1" w:tplc="08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DF71B8"/>
    <w:multiLevelType w:val="hybridMultilevel"/>
    <w:tmpl w:val="F49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3D4C"/>
    <w:multiLevelType w:val="hybridMultilevel"/>
    <w:tmpl w:val="BEAA203E"/>
    <w:lvl w:ilvl="0" w:tplc="5EB495E0">
      <w:start w:val="1"/>
      <w:numFmt w:val="decimal"/>
      <w:lvlText w:val="%1."/>
      <w:lvlJc w:val="left"/>
      <w:pPr>
        <w:ind w:left="360" w:hanging="360"/>
      </w:pPr>
      <w:rPr>
        <w:rFonts w:ascii="Cambria" w:hAnsi="Cambria" w:hint="default"/>
        <w:sz w:val="20"/>
        <w:szCs w:val="20"/>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49063FD"/>
    <w:multiLevelType w:val="hybridMultilevel"/>
    <w:tmpl w:val="A13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22278"/>
    <w:multiLevelType w:val="hybridMultilevel"/>
    <w:tmpl w:val="F706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1">
    <w:nsid w:val="66EA5E03"/>
    <w:multiLevelType w:val="hybridMultilevel"/>
    <w:tmpl w:val="BD5C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142AE"/>
    <w:multiLevelType w:val="hybridMultilevel"/>
    <w:tmpl w:val="8818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523C64"/>
    <w:multiLevelType w:val="hybridMultilevel"/>
    <w:tmpl w:val="FB467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CB0114"/>
    <w:multiLevelType w:val="hybridMultilevel"/>
    <w:tmpl w:val="2C92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781B763F"/>
    <w:multiLevelType w:val="hybridMultilevel"/>
    <w:tmpl w:val="675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2"/>
  </w:num>
  <w:num w:numId="15">
    <w:abstractNumId w:val="23"/>
  </w:num>
  <w:num w:numId="16">
    <w:abstractNumId w:val="19"/>
  </w:num>
  <w:num w:numId="17">
    <w:abstractNumId w:val="14"/>
  </w:num>
  <w:num w:numId="18">
    <w:abstractNumId w:val="24"/>
  </w:num>
  <w:num w:numId="19">
    <w:abstractNumId w:val="21"/>
  </w:num>
  <w:num w:numId="20">
    <w:abstractNumId w:val="17"/>
  </w:num>
  <w:num w:numId="21">
    <w:abstractNumId w:val="15"/>
  </w:num>
  <w:num w:numId="22">
    <w:abstractNumId w:val="16"/>
  </w:num>
  <w:num w:numId="23">
    <w:abstractNumId w:val="25"/>
  </w:num>
  <w:num w:numId="24">
    <w:abstractNumId w:val="10"/>
    <w:lvlOverride w:ilvl="0">
      <w:lvl w:ilvl="0">
        <w:numFmt w:val="bullet"/>
        <w:lvlText w:val=""/>
        <w:legacy w:legacy="1" w:legacySpace="0" w:legacyIndent="0"/>
        <w:lvlJc w:val="left"/>
        <w:rPr>
          <w:rFonts w:ascii="Symbol" w:hAnsi="Symbol" w:hint="default"/>
          <w:sz w:val="22"/>
        </w:rPr>
      </w:lvl>
    </w:lvlOverride>
  </w:num>
  <w:num w:numId="25">
    <w:abstractNumId w:val="27"/>
  </w:num>
  <w:num w:numId="26">
    <w:abstractNumId w:val="18"/>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trackRevision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01456"/>
    <w:rsid w:val="0000250A"/>
    <w:rsid w:val="00002EBB"/>
    <w:rsid w:val="00006AE5"/>
    <w:rsid w:val="0001193B"/>
    <w:rsid w:val="000123A1"/>
    <w:rsid w:val="00012F4F"/>
    <w:rsid w:val="00017ED5"/>
    <w:rsid w:val="00021346"/>
    <w:rsid w:val="00024FE0"/>
    <w:rsid w:val="0002536E"/>
    <w:rsid w:val="0002648E"/>
    <w:rsid w:val="00040A4E"/>
    <w:rsid w:val="00044346"/>
    <w:rsid w:val="00046B4E"/>
    <w:rsid w:val="0005037F"/>
    <w:rsid w:val="00052E2C"/>
    <w:rsid w:val="00052E41"/>
    <w:rsid w:val="00054023"/>
    <w:rsid w:val="0005778C"/>
    <w:rsid w:val="000610EB"/>
    <w:rsid w:val="000672E1"/>
    <w:rsid w:val="0007219C"/>
    <w:rsid w:val="00073F6A"/>
    <w:rsid w:val="00081BA3"/>
    <w:rsid w:val="00095E8B"/>
    <w:rsid w:val="000A151F"/>
    <w:rsid w:val="000A518D"/>
    <w:rsid w:val="000E26AB"/>
    <w:rsid w:val="000E4BCB"/>
    <w:rsid w:val="000F529D"/>
    <w:rsid w:val="00104713"/>
    <w:rsid w:val="00111ACA"/>
    <w:rsid w:val="00127BEF"/>
    <w:rsid w:val="00135784"/>
    <w:rsid w:val="00135CC6"/>
    <w:rsid w:val="00136F21"/>
    <w:rsid w:val="0014604F"/>
    <w:rsid w:val="00152644"/>
    <w:rsid w:val="00152EA1"/>
    <w:rsid w:val="00154A49"/>
    <w:rsid w:val="00156A70"/>
    <w:rsid w:val="00165588"/>
    <w:rsid w:val="001752F9"/>
    <w:rsid w:val="00175EDC"/>
    <w:rsid w:val="00180441"/>
    <w:rsid w:val="001805A6"/>
    <w:rsid w:val="00185FB5"/>
    <w:rsid w:val="00187477"/>
    <w:rsid w:val="00194555"/>
    <w:rsid w:val="00197B8B"/>
    <w:rsid w:val="001A166B"/>
    <w:rsid w:val="001A6BCA"/>
    <w:rsid w:val="001B0FDB"/>
    <w:rsid w:val="001B5BA3"/>
    <w:rsid w:val="001D732A"/>
    <w:rsid w:val="001E21C3"/>
    <w:rsid w:val="001E238B"/>
    <w:rsid w:val="001E7D34"/>
    <w:rsid w:val="001F1683"/>
    <w:rsid w:val="001F1955"/>
    <w:rsid w:val="002048E8"/>
    <w:rsid w:val="00204F9E"/>
    <w:rsid w:val="00206387"/>
    <w:rsid w:val="00207B40"/>
    <w:rsid w:val="002108F3"/>
    <w:rsid w:val="00221B2F"/>
    <w:rsid w:val="002233F5"/>
    <w:rsid w:val="00226423"/>
    <w:rsid w:val="002304B7"/>
    <w:rsid w:val="00230F6C"/>
    <w:rsid w:val="00234BFB"/>
    <w:rsid w:val="00235E9C"/>
    <w:rsid w:val="00242BFE"/>
    <w:rsid w:val="00244C87"/>
    <w:rsid w:val="00251842"/>
    <w:rsid w:val="002555BE"/>
    <w:rsid w:val="00255C91"/>
    <w:rsid w:val="00271F55"/>
    <w:rsid w:val="0028794F"/>
    <w:rsid w:val="00290936"/>
    <w:rsid w:val="00295373"/>
    <w:rsid w:val="002A2E94"/>
    <w:rsid w:val="002A4E6D"/>
    <w:rsid w:val="002B49A1"/>
    <w:rsid w:val="002C2B2E"/>
    <w:rsid w:val="002C7292"/>
    <w:rsid w:val="002D0A99"/>
    <w:rsid w:val="002D542C"/>
    <w:rsid w:val="002E55E0"/>
    <w:rsid w:val="002F53B9"/>
    <w:rsid w:val="003017F6"/>
    <w:rsid w:val="00346081"/>
    <w:rsid w:val="00356366"/>
    <w:rsid w:val="003662E1"/>
    <w:rsid w:val="00370039"/>
    <w:rsid w:val="00373606"/>
    <w:rsid w:val="00386F3E"/>
    <w:rsid w:val="00390080"/>
    <w:rsid w:val="00392989"/>
    <w:rsid w:val="00393683"/>
    <w:rsid w:val="0039440B"/>
    <w:rsid w:val="00397194"/>
    <w:rsid w:val="003A33EB"/>
    <w:rsid w:val="003B0A16"/>
    <w:rsid w:val="003B71F1"/>
    <w:rsid w:val="003C049D"/>
    <w:rsid w:val="003C62E9"/>
    <w:rsid w:val="003C723B"/>
    <w:rsid w:val="003D6A4B"/>
    <w:rsid w:val="003E3A1F"/>
    <w:rsid w:val="003E5148"/>
    <w:rsid w:val="003E63D6"/>
    <w:rsid w:val="003E7169"/>
    <w:rsid w:val="003E78E5"/>
    <w:rsid w:val="003F21FD"/>
    <w:rsid w:val="00411A14"/>
    <w:rsid w:val="0042478E"/>
    <w:rsid w:val="00424A9C"/>
    <w:rsid w:val="00425C8B"/>
    <w:rsid w:val="0043526E"/>
    <w:rsid w:val="00435BEF"/>
    <w:rsid w:val="00437EBF"/>
    <w:rsid w:val="00441507"/>
    <w:rsid w:val="0044270F"/>
    <w:rsid w:val="00443378"/>
    <w:rsid w:val="00443BE8"/>
    <w:rsid w:val="00457B74"/>
    <w:rsid w:val="0048163B"/>
    <w:rsid w:val="004825C0"/>
    <w:rsid w:val="004A2FD3"/>
    <w:rsid w:val="004A3052"/>
    <w:rsid w:val="004A4CF4"/>
    <w:rsid w:val="004A6046"/>
    <w:rsid w:val="004B06DF"/>
    <w:rsid w:val="004B740C"/>
    <w:rsid w:val="004C245C"/>
    <w:rsid w:val="004C70EC"/>
    <w:rsid w:val="004D4632"/>
    <w:rsid w:val="004D5CE4"/>
    <w:rsid w:val="004E7A02"/>
    <w:rsid w:val="00503C92"/>
    <w:rsid w:val="00512820"/>
    <w:rsid w:val="00513440"/>
    <w:rsid w:val="005277E9"/>
    <w:rsid w:val="005445D4"/>
    <w:rsid w:val="00565CBD"/>
    <w:rsid w:val="00565F90"/>
    <w:rsid w:val="00566BA8"/>
    <w:rsid w:val="00570838"/>
    <w:rsid w:val="005804DE"/>
    <w:rsid w:val="00580C22"/>
    <w:rsid w:val="005840AD"/>
    <w:rsid w:val="005A05B8"/>
    <w:rsid w:val="005B28B6"/>
    <w:rsid w:val="005C4401"/>
    <w:rsid w:val="005C4BD0"/>
    <w:rsid w:val="005D46BE"/>
    <w:rsid w:val="005D5242"/>
    <w:rsid w:val="005D6FF0"/>
    <w:rsid w:val="005F13FB"/>
    <w:rsid w:val="006047D0"/>
    <w:rsid w:val="00614A1D"/>
    <w:rsid w:val="00617B68"/>
    <w:rsid w:val="0062072C"/>
    <w:rsid w:val="006273F6"/>
    <w:rsid w:val="0063553A"/>
    <w:rsid w:val="00671A10"/>
    <w:rsid w:val="00671D62"/>
    <w:rsid w:val="00672373"/>
    <w:rsid w:val="00680895"/>
    <w:rsid w:val="006919FC"/>
    <w:rsid w:val="006A0DB1"/>
    <w:rsid w:val="006B12A3"/>
    <w:rsid w:val="006C5E3D"/>
    <w:rsid w:val="006C7AC4"/>
    <w:rsid w:val="006D1D90"/>
    <w:rsid w:val="006E1F0F"/>
    <w:rsid w:val="006E26FE"/>
    <w:rsid w:val="00711B16"/>
    <w:rsid w:val="00717145"/>
    <w:rsid w:val="00724D5C"/>
    <w:rsid w:val="00737A54"/>
    <w:rsid w:val="0074049A"/>
    <w:rsid w:val="0075164B"/>
    <w:rsid w:val="007630CB"/>
    <w:rsid w:val="00767CBB"/>
    <w:rsid w:val="0077103E"/>
    <w:rsid w:val="007727EF"/>
    <w:rsid w:val="00774D21"/>
    <w:rsid w:val="007A485E"/>
    <w:rsid w:val="007B59A1"/>
    <w:rsid w:val="007B69E1"/>
    <w:rsid w:val="007C077B"/>
    <w:rsid w:val="007D4D15"/>
    <w:rsid w:val="007F4A8E"/>
    <w:rsid w:val="0080159C"/>
    <w:rsid w:val="00804275"/>
    <w:rsid w:val="00806032"/>
    <w:rsid w:val="00814070"/>
    <w:rsid w:val="00826DF8"/>
    <w:rsid w:val="0083373C"/>
    <w:rsid w:val="00834DE3"/>
    <w:rsid w:val="00857408"/>
    <w:rsid w:val="00862E83"/>
    <w:rsid w:val="00883C95"/>
    <w:rsid w:val="008873DB"/>
    <w:rsid w:val="00890345"/>
    <w:rsid w:val="008A5B12"/>
    <w:rsid w:val="008B3A31"/>
    <w:rsid w:val="008B4F10"/>
    <w:rsid w:val="008B6A67"/>
    <w:rsid w:val="008C4A7C"/>
    <w:rsid w:val="008D1FE1"/>
    <w:rsid w:val="008D3565"/>
    <w:rsid w:val="008F39D9"/>
    <w:rsid w:val="008F6560"/>
    <w:rsid w:val="009050EF"/>
    <w:rsid w:val="00914E3B"/>
    <w:rsid w:val="00922509"/>
    <w:rsid w:val="009238D1"/>
    <w:rsid w:val="00923D6B"/>
    <w:rsid w:val="009356B8"/>
    <w:rsid w:val="00944A7D"/>
    <w:rsid w:val="00953237"/>
    <w:rsid w:val="0095427A"/>
    <w:rsid w:val="00971626"/>
    <w:rsid w:val="00991D62"/>
    <w:rsid w:val="00992659"/>
    <w:rsid w:val="00993039"/>
    <w:rsid w:val="00996943"/>
    <w:rsid w:val="00996A98"/>
    <w:rsid w:val="009972E0"/>
    <w:rsid w:val="009A4E4B"/>
    <w:rsid w:val="009A690A"/>
    <w:rsid w:val="009C6C6F"/>
    <w:rsid w:val="009D17CC"/>
    <w:rsid w:val="009E6DD7"/>
    <w:rsid w:val="009F001F"/>
    <w:rsid w:val="009F01CA"/>
    <w:rsid w:val="009F20C9"/>
    <w:rsid w:val="009F2C1D"/>
    <w:rsid w:val="00A05055"/>
    <w:rsid w:val="00A10215"/>
    <w:rsid w:val="00A12707"/>
    <w:rsid w:val="00A12F4C"/>
    <w:rsid w:val="00A14BC9"/>
    <w:rsid w:val="00A20CBA"/>
    <w:rsid w:val="00A252FA"/>
    <w:rsid w:val="00A4193A"/>
    <w:rsid w:val="00A44418"/>
    <w:rsid w:val="00A45816"/>
    <w:rsid w:val="00A50A3B"/>
    <w:rsid w:val="00A51DA6"/>
    <w:rsid w:val="00A5260A"/>
    <w:rsid w:val="00A53B34"/>
    <w:rsid w:val="00A5402C"/>
    <w:rsid w:val="00A55A9F"/>
    <w:rsid w:val="00A6419C"/>
    <w:rsid w:val="00A71808"/>
    <w:rsid w:val="00A77FF6"/>
    <w:rsid w:val="00A8756E"/>
    <w:rsid w:val="00AA775E"/>
    <w:rsid w:val="00AB1A5B"/>
    <w:rsid w:val="00AE0B7C"/>
    <w:rsid w:val="00AE4A3C"/>
    <w:rsid w:val="00AE4CE9"/>
    <w:rsid w:val="00AE5140"/>
    <w:rsid w:val="00AF6C13"/>
    <w:rsid w:val="00B13E24"/>
    <w:rsid w:val="00B215E9"/>
    <w:rsid w:val="00B26E60"/>
    <w:rsid w:val="00B44270"/>
    <w:rsid w:val="00B4723E"/>
    <w:rsid w:val="00B503A0"/>
    <w:rsid w:val="00B81282"/>
    <w:rsid w:val="00B83E43"/>
    <w:rsid w:val="00B86179"/>
    <w:rsid w:val="00B91931"/>
    <w:rsid w:val="00B944BA"/>
    <w:rsid w:val="00BB144D"/>
    <w:rsid w:val="00BB47ED"/>
    <w:rsid w:val="00BC0C94"/>
    <w:rsid w:val="00BC3FE6"/>
    <w:rsid w:val="00BC7FAB"/>
    <w:rsid w:val="00BD07A4"/>
    <w:rsid w:val="00BD6496"/>
    <w:rsid w:val="00BE061C"/>
    <w:rsid w:val="00BE2F72"/>
    <w:rsid w:val="00BF45FF"/>
    <w:rsid w:val="00BF4B0A"/>
    <w:rsid w:val="00C00F38"/>
    <w:rsid w:val="00C024AD"/>
    <w:rsid w:val="00C02D76"/>
    <w:rsid w:val="00C159B6"/>
    <w:rsid w:val="00C177E3"/>
    <w:rsid w:val="00C25269"/>
    <w:rsid w:val="00C271C3"/>
    <w:rsid w:val="00C3685C"/>
    <w:rsid w:val="00C440FF"/>
    <w:rsid w:val="00C46DB2"/>
    <w:rsid w:val="00C70A5E"/>
    <w:rsid w:val="00C721FC"/>
    <w:rsid w:val="00C7234F"/>
    <w:rsid w:val="00C94E81"/>
    <w:rsid w:val="00CB2D0E"/>
    <w:rsid w:val="00CD20B5"/>
    <w:rsid w:val="00CD46E7"/>
    <w:rsid w:val="00CE123D"/>
    <w:rsid w:val="00CE5EB5"/>
    <w:rsid w:val="00D04275"/>
    <w:rsid w:val="00D05592"/>
    <w:rsid w:val="00D1599F"/>
    <w:rsid w:val="00D207B0"/>
    <w:rsid w:val="00D23C5B"/>
    <w:rsid w:val="00D3122F"/>
    <w:rsid w:val="00D370F5"/>
    <w:rsid w:val="00D52AE9"/>
    <w:rsid w:val="00D66CB6"/>
    <w:rsid w:val="00D66FF0"/>
    <w:rsid w:val="00D6710C"/>
    <w:rsid w:val="00D70544"/>
    <w:rsid w:val="00D71A67"/>
    <w:rsid w:val="00D7269E"/>
    <w:rsid w:val="00D73503"/>
    <w:rsid w:val="00D73A73"/>
    <w:rsid w:val="00D754A8"/>
    <w:rsid w:val="00D75651"/>
    <w:rsid w:val="00D81336"/>
    <w:rsid w:val="00D94D98"/>
    <w:rsid w:val="00D95099"/>
    <w:rsid w:val="00DA612B"/>
    <w:rsid w:val="00DA7B33"/>
    <w:rsid w:val="00DB30D6"/>
    <w:rsid w:val="00DB6A89"/>
    <w:rsid w:val="00DB787D"/>
    <w:rsid w:val="00DC3C8A"/>
    <w:rsid w:val="00DE280F"/>
    <w:rsid w:val="00DE4CAD"/>
    <w:rsid w:val="00DE6B0F"/>
    <w:rsid w:val="00DF77D0"/>
    <w:rsid w:val="00E01B58"/>
    <w:rsid w:val="00E07696"/>
    <w:rsid w:val="00E11F82"/>
    <w:rsid w:val="00E12F3D"/>
    <w:rsid w:val="00E15108"/>
    <w:rsid w:val="00E27959"/>
    <w:rsid w:val="00E52F69"/>
    <w:rsid w:val="00E54FEC"/>
    <w:rsid w:val="00E62574"/>
    <w:rsid w:val="00E674AC"/>
    <w:rsid w:val="00E92282"/>
    <w:rsid w:val="00EB5502"/>
    <w:rsid w:val="00EC30C1"/>
    <w:rsid w:val="00EC4195"/>
    <w:rsid w:val="00EC716A"/>
    <w:rsid w:val="00EC71C6"/>
    <w:rsid w:val="00EC7646"/>
    <w:rsid w:val="00ED1AC6"/>
    <w:rsid w:val="00ED322B"/>
    <w:rsid w:val="00ED4301"/>
    <w:rsid w:val="00EE7014"/>
    <w:rsid w:val="00EF0BDB"/>
    <w:rsid w:val="00EF30B2"/>
    <w:rsid w:val="00F00122"/>
    <w:rsid w:val="00F16FF5"/>
    <w:rsid w:val="00F17001"/>
    <w:rsid w:val="00F17ADF"/>
    <w:rsid w:val="00F2169E"/>
    <w:rsid w:val="00F22648"/>
    <w:rsid w:val="00F3168E"/>
    <w:rsid w:val="00F32932"/>
    <w:rsid w:val="00F36BB7"/>
    <w:rsid w:val="00F5146C"/>
    <w:rsid w:val="00F63E3D"/>
    <w:rsid w:val="00F65C7E"/>
    <w:rsid w:val="00F672AB"/>
    <w:rsid w:val="00F72792"/>
    <w:rsid w:val="00F76B1C"/>
    <w:rsid w:val="00F76F4D"/>
    <w:rsid w:val="00F80C95"/>
    <w:rsid w:val="00F862DC"/>
    <w:rsid w:val="00F90CE6"/>
    <w:rsid w:val="00F97875"/>
    <w:rsid w:val="00FB3BBC"/>
    <w:rsid w:val="00FB675B"/>
    <w:rsid w:val="00FC338F"/>
    <w:rsid w:val="00FC497A"/>
    <w:rsid w:val="00FC4A84"/>
    <w:rsid w:val="00FD1295"/>
    <w:rsid w:val="00FE2520"/>
    <w:rsid w:val="00FE4989"/>
    <w:rsid w:val="00FF1356"/>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 w:type="paragraph" w:customStyle="1" w:styleId="Pa5">
    <w:name w:val="Pa5"/>
    <w:basedOn w:val="Normal"/>
    <w:next w:val="Normal"/>
    <w:uiPriority w:val="99"/>
    <w:rsid w:val="000123A1"/>
    <w:pPr>
      <w:autoSpaceDE w:val="0"/>
      <w:autoSpaceDN w:val="0"/>
      <w:adjustRightInd w:val="0"/>
      <w:spacing w:line="181" w:lineRule="atLeast"/>
    </w:pPr>
    <w:rPr>
      <w:rFonts w:ascii="ITC Charter Com" w:hAnsi="ITC Charter Com"/>
      <w:sz w:val="24"/>
      <w:szCs w:val="24"/>
      <w:lang w:val="en-US"/>
    </w:rPr>
  </w:style>
  <w:style w:type="paragraph" w:styleId="Revision">
    <w:name w:val="Revision"/>
    <w:hidden/>
    <w:uiPriority w:val="99"/>
    <w:semiHidden/>
    <w:rsid w:val="00DB6A89"/>
    <w:rPr>
      <w:rFonts w:ascii="Georgia" w:hAnsi="Georgia"/>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 w:type="paragraph" w:customStyle="1" w:styleId="Pa5">
    <w:name w:val="Pa5"/>
    <w:basedOn w:val="Normal"/>
    <w:next w:val="Normal"/>
    <w:uiPriority w:val="99"/>
    <w:rsid w:val="000123A1"/>
    <w:pPr>
      <w:autoSpaceDE w:val="0"/>
      <w:autoSpaceDN w:val="0"/>
      <w:adjustRightInd w:val="0"/>
      <w:spacing w:line="181" w:lineRule="atLeast"/>
    </w:pPr>
    <w:rPr>
      <w:rFonts w:ascii="ITC Charter Com" w:hAnsi="ITC Charter Com"/>
      <w:sz w:val="24"/>
      <w:szCs w:val="24"/>
      <w:lang w:val="en-US"/>
    </w:rPr>
  </w:style>
  <w:style w:type="paragraph" w:styleId="Revision">
    <w:name w:val="Revision"/>
    <w:hidden/>
    <w:uiPriority w:val="99"/>
    <w:semiHidden/>
    <w:rsid w:val="00DB6A89"/>
    <w:rPr>
      <w:rFonts w:ascii="Georgia" w:hAnsi="Georgia"/>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wc.com/globaltechip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0287-6087-47BD-99D9-4116BB4B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afrancis025</cp:lastModifiedBy>
  <cp:revision>2</cp:revision>
  <cp:lastPrinted>2014-08-12T23:46:00Z</cp:lastPrinted>
  <dcterms:created xsi:type="dcterms:W3CDTF">2014-10-13T12:14:00Z</dcterms:created>
  <dcterms:modified xsi:type="dcterms:W3CDTF">2014-10-13T12:14:00Z</dcterms:modified>
</cp:coreProperties>
</file>