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577" w:rsidRPr="008050B0" w:rsidRDefault="00350928">
      <w:pPr>
        <w:tabs>
          <w:tab w:val="center" w:pos="4536"/>
        </w:tabs>
        <w:rPr>
          <w:i/>
        </w:rPr>
      </w:pPr>
      <w:r>
        <w:rPr>
          <w:i/>
          <w:noProof/>
          <w:lang w:val="en-US"/>
        </w:rPr>
        <mc:AlternateContent>
          <mc:Choice Requires="wps">
            <w:drawing>
              <wp:anchor distT="0" distB="0" distL="114300" distR="114300" simplePos="0" relativeHeight="251657216" behindDoc="0" locked="1" layoutInCell="1" allowOverlap="1">
                <wp:simplePos x="0" y="0"/>
                <wp:positionH relativeFrom="page">
                  <wp:posOffset>1115695</wp:posOffset>
                </wp:positionH>
                <wp:positionV relativeFrom="page">
                  <wp:posOffset>9792335</wp:posOffset>
                </wp:positionV>
                <wp:extent cx="5905500" cy="144145"/>
                <wp:effectExtent l="10795" t="10160" r="8255" b="7620"/>
                <wp:wrapNone/>
                <wp:docPr id="5" name="Freeform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5905500" cy="144145"/>
                        </a:xfrm>
                        <a:custGeom>
                          <a:avLst/>
                          <a:gdLst>
                            <a:gd name="T0" fmla="*/ 0 w 9301"/>
                            <a:gd name="T1" fmla="*/ 228 h 228"/>
                            <a:gd name="T2" fmla="*/ 0 w 9301"/>
                            <a:gd name="T3" fmla="*/ 0 h 228"/>
                            <a:gd name="T4" fmla="*/ 9301 w 9301"/>
                            <a:gd name="T5" fmla="*/ 0 h 228"/>
                          </a:gdLst>
                          <a:ahLst/>
                          <a:cxnLst>
                            <a:cxn ang="0">
                              <a:pos x="T0" y="T1"/>
                            </a:cxn>
                            <a:cxn ang="0">
                              <a:pos x="T2" y="T3"/>
                            </a:cxn>
                            <a:cxn ang="0">
                              <a:pos x="T4" y="T5"/>
                            </a:cxn>
                          </a:cxnLst>
                          <a:rect l="0" t="0" r="r" b="b"/>
                          <a:pathLst>
                            <a:path w="9301" h="228">
                              <a:moveTo>
                                <a:pt x="0" y="228"/>
                              </a:moveTo>
                              <a:lnTo>
                                <a:pt x="0" y="0"/>
                              </a:lnTo>
                              <a:lnTo>
                                <a:pt x="9301" y="0"/>
                              </a:lnTo>
                            </a:path>
                          </a:pathLst>
                        </a:custGeom>
                        <a:noFill/>
                        <a:ln w="12700" cap="rnd">
                          <a:solidFill>
                            <a:srgbClr val="DC69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 o:spid="_x0000_s1026" style="position:absolute;margin-left:87.85pt;margin-top:771.05pt;width:465pt;height:11.3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301,2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" path="m,228l,,9301,e" filled="f" strokecolor="#dc6900" strokeweight="1pt">
                <v:stroke dashstyle="1 1" endcap="round"/>
                <v:path arrowok="t" o:connecttype="custom" o:connectlocs="0,144145;0,0;5905500,0" o:connectangles="0,0,0"/>
                <o:lock v:ext="edit" aspectratio="t"/>
                <w10:wrap anchorx="page" anchory="page"/>
                <w10:anchorlock/>
              </v:shape>
            </w:pict>
          </mc:Fallback>
        </mc:AlternateContent>
      </w:r>
      <w:r w:rsidR="003675C4" w:rsidRPr="008050B0">
        <w:rPr>
          <w:i/>
        </w:rPr>
        <w:tab/>
      </w:r>
    </w:p>
    <w:p w:rsidR="00E57577" w:rsidRPr="008050B0" w:rsidRDefault="003675C4">
      <w:pPr>
        <w:pStyle w:val="Title"/>
        <w:rPr>
          <w:rFonts w:ascii="Georgia" w:hAnsi="Georgia"/>
          <w:sz w:val="22"/>
          <w:szCs w:val="22"/>
        </w:rPr>
      </w:pPr>
      <w:r w:rsidRPr="008050B0">
        <w:rPr>
          <w:rFonts w:ascii="Georgia" w:hAnsi="Georgia"/>
          <w:sz w:val="22"/>
          <w:szCs w:val="22"/>
        </w:rPr>
        <w:t>Press Release</w:t>
      </w:r>
    </w:p>
    <w:tbl>
      <w:tblPr>
        <w:tblpPr w:leftFromText="180" w:rightFromText="180" w:vertAnchor="text" w:tblpY="1"/>
        <w:tblOverlap w:val="never"/>
        <w:tblW w:w="0" w:type="auto"/>
        <w:tblLayout w:type="fixed"/>
        <w:tblLook w:val="0000" w:firstRow="0" w:lastRow="0" w:firstColumn="0" w:lastColumn="0" w:noHBand="0" w:noVBand="0"/>
      </w:tblPr>
      <w:tblGrid>
        <w:gridCol w:w="2268"/>
        <w:gridCol w:w="5211"/>
      </w:tblGrid>
      <w:tr w:rsidR="00E57577" w:rsidRPr="008050B0">
        <w:tc>
          <w:tcPr>
            <w:tcW w:w="2268" w:type="dxa"/>
            <w:shd w:val="clear" w:color="auto" w:fill="auto"/>
          </w:tcPr>
          <w:p w:rsidR="00E57577" w:rsidRPr="008050B0" w:rsidRDefault="003675C4">
            <w:pPr>
              <w:rPr>
                <w:i/>
                <w:sz w:val="22"/>
              </w:rPr>
            </w:pPr>
            <w:r w:rsidRPr="008050B0">
              <w:rPr>
                <w:i/>
                <w:sz w:val="22"/>
              </w:rPr>
              <w:t>Date</w:t>
            </w:r>
          </w:p>
        </w:tc>
        <w:tc>
          <w:tcPr>
            <w:tcW w:w="5211" w:type="dxa"/>
            <w:shd w:val="clear" w:color="auto" w:fill="auto"/>
          </w:tcPr>
          <w:p w:rsidR="00E57577" w:rsidRDefault="00B54DC5" w:rsidP="00B54DC5">
            <w:pPr>
              <w:tabs>
                <w:tab w:val="left" w:pos="3795"/>
              </w:tabs>
              <w:rPr>
                <w:b/>
                <w:color w:val="000000" w:themeColor="text1"/>
                <w:sz w:val="22"/>
              </w:rPr>
            </w:pPr>
            <w:r>
              <w:rPr>
                <w:b/>
                <w:color w:val="000000" w:themeColor="text1"/>
                <w:sz w:val="22"/>
              </w:rPr>
              <w:t xml:space="preserve">Embargoed </w:t>
            </w:r>
            <w:r w:rsidR="000F07FC">
              <w:rPr>
                <w:b/>
                <w:color w:val="000000" w:themeColor="text1"/>
                <w:sz w:val="22"/>
              </w:rPr>
              <w:t xml:space="preserve"> </w:t>
            </w:r>
            <w:r w:rsidR="008D14AE">
              <w:rPr>
                <w:b/>
                <w:color w:val="000000" w:themeColor="text1"/>
                <w:sz w:val="22"/>
              </w:rPr>
              <w:t xml:space="preserve">until </w:t>
            </w:r>
            <w:r w:rsidR="00793A34">
              <w:rPr>
                <w:b/>
                <w:color w:val="000000" w:themeColor="text1"/>
                <w:sz w:val="22"/>
              </w:rPr>
              <w:t>10</w:t>
            </w:r>
            <w:r w:rsidR="00056C62">
              <w:rPr>
                <w:b/>
                <w:color w:val="000000" w:themeColor="text1"/>
                <w:sz w:val="22"/>
              </w:rPr>
              <w:t xml:space="preserve"> July 2014</w:t>
            </w:r>
          </w:p>
          <w:p w:rsidR="00C878C9" w:rsidRPr="008050B0" w:rsidRDefault="00C878C9" w:rsidP="00C878C9">
            <w:pPr>
              <w:rPr>
                <w:b/>
                <w:sz w:val="22"/>
              </w:rPr>
            </w:pPr>
          </w:p>
        </w:tc>
      </w:tr>
      <w:tr w:rsidR="00E57577" w:rsidRPr="00793A34">
        <w:tc>
          <w:tcPr>
            <w:tcW w:w="2268" w:type="dxa"/>
            <w:shd w:val="clear" w:color="auto" w:fill="auto"/>
          </w:tcPr>
          <w:p w:rsidR="00E57577" w:rsidRPr="008050B0" w:rsidRDefault="003675C4">
            <w:pPr>
              <w:rPr>
                <w:i/>
                <w:sz w:val="22"/>
              </w:rPr>
            </w:pPr>
            <w:r w:rsidRPr="008050B0">
              <w:rPr>
                <w:i/>
                <w:sz w:val="22"/>
              </w:rPr>
              <w:t>Contact</w:t>
            </w:r>
          </w:p>
        </w:tc>
        <w:tc>
          <w:tcPr>
            <w:tcW w:w="5211" w:type="dxa"/>
            <w:shd w:val="clear" w:color="auto" w:fill="auto"/>
          </w:tcPr>
          <w:p w:rsidR="00E57577" w:rsidRPr="008050B0" w:rsidRDefault="00BB4050">
            <w:pPr>
              <w:tabs>
                <w:tab w:val="left" w:pos="1440"/>
              </w:tabs>
              <w:ind w:left="1440" w:hanging="1440"/>
              <w:rPr>
                <w:rFonts w:cs="Arial"/>
                <w:sz w:val="22"/>
                <w:lang w:val="it-IT"/>
              </w:rPr>
            </w:pPr>
            <w:r>
              <w:rPr>
                <w:rFonts w:cs="Arial"/>
                <w:bCs/>
                <w:sz w:val="22"/>
                <w:lang w:val="it-IT"/>
              </w:rPr>
              <w:t>Hilary Downes</w:t>
            </w:r>
            <w:r w:rsidR="00D4528E">
              <w:rPr>
                <w:rFonts w:cs="Arial"/>
                <w:bCs/>
                <w:sz w:val="22"/>
                <w:lang w:val="it-IT"/>
              </w:rPr>
              <w:t>, media relations</w:t>
            </w:r>
            <w:r w:rsidR="003675C4" w:rsidRPr="008050B0">
              <w:rPr>
                <w:rFonts w:cs="Arial"/>
                <w:bCs/>
                <w:sz w:val="22"/>
                <w:lang w:val="it-IT"/>
              </w:rPr>
              <w:t>, PwC</w:t>
            </w:r>
          </w:p>
          <w:p w:rsidR="007932C1" w:rsidRDefault="008050B0" w:rsidP="00CD601C">
            <w:pPr>
              <w:pStyle w:val="BodyText"/>
              <w:spacing w:after="0" w:line="240" w:lineRule="auto"/>
              <w:rPr>
                <w:rFonts w:cs="Arial"/>
                <w:sz w:val="22"/>
                <w:lang w:val="it-IT"/>
              </w:rPr>
            </w:pPr>
            <w:r>
              <w:rPr>
                <w:rFonts w:cs="Arial"/>
                <w:sz w:val="22"/>
                <w:lang w:val="it-IT"/>
              </w:rPr>
              <w:t xml:space="preserve">Tel: </w:t>
            </w:r>
            <w:r w:rsidR="007932C1">
              <w:rPr>
                <w:rFonts w:cs="Arial"/>
                <w:sz w:val="22"/>
                <w:lang w:val="it-IT"/>
              </w:rPr>
              <w:t>+ 44 (</w:t>
            </w:r>
            <w:r w:rsidR="00E87477">
              <w:rPr>
                <w:rFonts w:cs="Arial"/>
                <w:sz w:val="22"/>
                <w:lang w:val="it-IT"/>
              </w:rPr>
              <w:t>0</w:t>
            </w:r>
            <w:r w:rsidR="007932C1">
              <w:rPr>
                <w:rFonts w:cs="Arial"/>
                <w:sz w:val="22"/>
                <w:lang w:val="it-IT"/>
              </w:rPr>
              <w:t xml:space="preserve">) </w:t>
            </w:r>
            <w:r w:rsidR="00E87477">
              <w:rPr>
                <w:rFonts w:cs="Arial"/>
                <w:sz w:val="22"/>
                <w:lang w:val="it-IT"/>
              </w:rPr>
              <w:t>20 721</w:t>
            </w:r>
            <w:r w:rsidR="00BB4050">
              <w:rPr>
                <w:rFonts w:cs="Arial"/>
                <w:sz w:val="22"/>
                <w:lang w:val="it-IT"/>
              </w:rPr>
              <w:t>3</w:t>
            </w:r>
            <w:r w:rsidR="00D4528E">
              <w:rPr>
                <w:rFonts w:cs="Arial"/>
                <w:sz w:val="22"/>
                <w:lang w:val="it-IT"/>
              </w:rPr>
              <w:t xml:space="preserve"> </w:t>
            </w:r>
            <w:r w:rsidR="00BB4050">
              <w:rPr>
                <w:rFonts w:cs="Arial"/>
                <w:sz w:val="22"/>
                <w:lang w:val="it-IT"/>
              </w:rPr>
              <w:t>4706</w:t>
            </w:r>
          </w:p>
          <w:p w:rsidR="00CD601C" w:rsidRPr="00793A34" w:rsidRDefault="00CD601C" w:rsidP="00CD601C">
            <w:pPr>
              <w:pStyle w:val="BodyText"/>
              <w:spacing w:after="0" w:line="240" w:lineRule="auto"/>
              <w:rPr>
                <w:b/>
                <w:sz w:val="22"/>
                <w:lang w:eastAsia="en-GB"/>
              </w:rPr>
            </w:pPr>
            <w:r w:rsidRPr="00793A34">
              <w:rPr>
                <w:sz w:val="22"/>
                <w:lang w:eastAsia="en-GB"/>
              </w:rPr>
              <w:t xml:space="preserve">Mobile: </w:t>
            </w:r>
            <w:r w:rsidR="007932C1" w:rsidRPr="00793A34">
              <w:rPr>
                <w:sz w:val="22"/>
                <w:lang w:eastAsia="en-GB"/>
              </w:rPr>
              <w:t xml:space="preserve">+ 44 </w:t>
            </w:r>
            <w:r w:rsidRPr="00793A34">
              <w:rPr>
                <w:sz w:val="22"/>
                <w:lang w:eastAsia="en-GB"/>
              </w:rPr>
              <w:t>(0)</w:t>
            </w:r>
            <w:r w:rsidR="00BB4050" w:rsidRPr="00793A34">
              <w:rPr>
                <w:sz w:val="22"/>
                <w:lang w:eastAsia="en-GB"/>
              </w:rPr>
              <w:t>7718 340113</w:t>
            </w:r>
          </w:p>
          <w:p w:rsidR="00E57577" w:rsidRPr="008050B0" w:rsidRDefault="00E87477" w:rsidP="00BB4050">
            <w:pPr>
              <w:tabs>
                <w:tab w:val="left" w:pos="1440"/>
              </w:tabs>
              <w:ind w:left="1440" w:hanging="1440"/>
              <w:rPr>
                <w:sz w:val="22"/>
                <w:lang w:val="it-IT"/>
              </w:rPr>
            </w:pPr>
            <w:r w:rsidRPr="00E87477">
              <w:rPr>
                <w:rFonts w:cs="Arial"/>
                <w:sz w:val="22"/>
                <w:lang w:val="it-IT"/>
              </w:rPr>
              <w:t>Email:</w:t>
            </w:r>
            <w:r w:rsidR="009354AC">
              <w:rPr>
                <w:rFonts w:cs="Arial"/>
                <w:sz w:val="22"/>
                <w:lang w:val="it-IT"/>
              </w:rPr>
              <w:t xml:space="preserve"> </w:t>
            </w:r>
            <w:r w:rsidRPr="00E87477">
              <w:rPr>
                <w:rFonts w:cs="Arial"/>
                <w:sz w:val="22"/>
                <w:lang w:val="it-IT"/>
              </w:rPr>
              <w:t xml:space="preserve"> </w:t>
            </w:r>
            <w:r w:rsidR="00BB4050">
              <w:rPr>
                <w:rFonts w:cs="Arial"/>
                <w:sz w:val="22"/>
                <w:lang w:val="it-IT"/>
              </w:rPr>
              <w:t>hilary.n.downes</w:t>
            </w:r>
            <w:r w:rsidRPr="00E87477">
              <w:rPr>
                <w:rFonts w:cs="Arial"/>
                <w:sz w:val="22"/>
                <w:lang w:val="it-IT"/>
              </w:rPr>
              <w:t>@uk.pwc.com</w:t>
            </w:r>
            <w:r w:rsidRPr="008050B0">
              <w:rPr>
                <w:rFonts w:cs="Arial"/>
                <w:sz w:val="22"/>
                <w:lang w:val="it-IT"/>
              </w:rPr>
              <w:t xml:space="preserve"> </w:t>
            </w:r>
          </w:p>
        </w:tc>
      </w:tr>
      <w:tr w:rsidR="00E57577" w:rsidRPr="008050B0">
        <w:tc>
          <w:tcPr>
            <w:tcW w:w="2268" w:type="dxa"/>
            <w:shd w:val="clear" w:color="auto" w:fill="auto"/>
          </w:tcPr>
          <w:p w:rsidR="00E57577" w:rsidRPr="008050B0" w:rsidRDefault="003675C4">
            <w:pPr>
              <w:rPr>
                <w:i/>
                <w:sz w:val="22"/>
              </w:rPr>
            </w:pPr>
            <w:r w:rsidRPr="008050B0">
              <w:rPr>
                <w:i/>
                <w:sz w:val="22"/>
              </w:rPr>
              <w:t xml:space="preserve">Pages </w:t>
            </w:r>
          </w:p>
        </w:tc>
        <w:tc>
          <w:tcPr>
            <w:tcW w:w="5211" w:type="dxa"/>
            <w:shd w:val="clear" w:color="auto" w:fill="auto"/>
          </w:tcPr>
          <w:p w:rsidR="00E57577" w:rsidRPr="008050B0" w:rsidRDefault="00793A34">
            <w:pPr>
              <w:rPr>
                <w:sz w:val="22"/>
              </w:rPr>
            </w:pPr>
            <w:r>
              <w:rPr>
                <w:sz w:val="22"/>
              </w:rPr>
              <w:t>2</w:t>
            </w:r>
          </w:p>
        </w:tc>
      </w:tr>
    </w:tbl>
    <w:p w:rsidR="00E57577" w:rsidRPr="008050B0" w:rsidRDefault="00350928">
      <w:pPr>
        <w:rPr>
          <w:sz w:val="18"/>
          <w:szCs w:val="18"/>
        </w:rPr>
      </w:pPr>
      <w:r>
        <w:rPr>
          <w:noProof/>
          <w:sz w:val="22"/>
          <w:lang w:val="en-US"/>
        </w:rPr>
        <mc:AlternateContent>
          <mc:Choice Requires="wps">
            <w:drawing>
              <wp:anchor distT="0" distB="0" distL="114300" distR="114300" simplePos="0" relativeHeight="251658240" behindDoc="0" locked="0" layoutInCell="1" allowOverlap="1">
                <wp:simplePos x="0" y="0"/>
                <wp:positionH relativeFrom="page">
                  <wp:posOffset>1292860</wp:posOffset>
                </wp:positionH>
                <wp:positionV relativeFrom="page">
                  <wp:posOffset>3621405</wp:posOffset>
                </wp:positionV>
                <wp:extent cx="5779135" cy="0"/>
                <wp:effectExtent l="6985" t="11430" r="5080" b="762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9135" cy="0"/>
                        </a:xfrm>
                        <a:prstGeom prst="line">
                          <a:avLst/>
                        </a:prstGeom>
                        <a:noFill/>
                        <a:ln w="9525">
                          <a:solidFill>
                            <a:srgbClr val="E36C0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01.8pt,285.15pt" to="556.85pt,28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" strokecolor="#e36c0a">
                <w10:wrap anchorx="page" anchory="page"/>
              </v:line>
            </w:pict>
          </mc:Fallback>
        </mc:AlternateContent>
      </w:r>
      <w:r w:rsidR="003675C4" w:rsidRPr="008050B0">
        <w:rPr>
          <w:rFonts w:cs="Arial"/>
          <w:b/>
          <w:i/>
          <w:iCs/>
          <w:sz w:val="22"/>
        </w:rPr>
        <w:br w:type="textWrapping" w:clear="all"/>
      </w:r>
    </w:p>
    <w:p w:rsidR="00D4528E" w:rsidRDefault="00D4528E" w:rsidP="00E87477">
      <w:pPr>
        <w:pStyle w:val="Heading"/>
        <w:rPr>
          <w:rFonts w:ascii="Georgia" w:eastAsia="Calibri" w:hAnsi="Georgia"/>
          <w:b w:val="0"/>
          <w:sz w:val="20"/>
          <w:lang w:val="en-US"/>
        </w:rPr>
      </w:pPr>
    </w:p>
    <w:p w:rsidR="00E57577" w:rsidRPr="00164699" w:rsidRDefault="005E5FDC" w:rsidP="0074520E">
      <w:pPr>
        <w:pStyle w:val="Heading"/>
        <w:jc w:val="center"/>
        <w:rPr>
          <w:rFonts w:ascii="Georgia" w:hAnsi="Georgia"/>
          <w:sz w:val="22"/>
          <w:szCs w:val="22"/>
        </w:rPr>
      </w:pPr>
      <w:r w:rsidRPr="00164699">
        <w:rPr>
          <w:rFonts w:ascii="Georgia" w:hAnsi="Georgia"/>
          <w:sz w:val="22"/>
          <w:szCs w:val="22"/>
        </w:rPr>
        <w:t xml:space="preserve">PwC: </w:t>
      </w:r>
      <w:r w:rsidR="00A8537C">
        <w:rPr>
          <w:rFonts w:ascii="Georgia" w:hAnsi="Georgia"/>
          <w:sz w:val="22"/>
          <w:szCs w:val="22"/>
        </w:rPr>
        <w:t>‘Traditional’</w:t>
      </w:r>
      <w:bookmarkStart w:id="0" w:name="_GoBack"/>
      <w:bookmarkEnd w:id="0"/>
      <w:r w:rsidR="00F70584">
        <w:rPr>
          <w:rFonts w:ascii="Georgia" w:hAnsi="Georgia"/>
          <w:sz w:val="22"/>
          <w:szCs w:val="22"/>
        </w:rPr>
        <w:t xml:space="preserve"> banks may not exist by 2025</w:t>
      </w:r>
    </w:p>
    <w:p w:rsidR="00D4528E" w:rsidRPr="00164699" w:rsidRDefault="00D4528E" w:rsidP="00925AA4">
      <w:pPr>
        <w:rPr>
          <w:rFonts w:eastAsia="Arial" w:cs="Courier"/>
          <w:color w:val="000000"/>
          <w:sz w:val="22"/>
        </w:rPr>
      </w:pPr>
    </w:p>
    <w:p w:rsidR="008E7552" w:rsidRPr="00164699" w:rsidRDefault="00BB4050" w:rsidP="00264E95">
      <w:pPr>
        <w:spacing w:line="240" w:lineRule="auto"/>
        <w:rPr>
          <w:rFonts w:eastAsia="Arial" w:cs="Courier"/>
          <w:color w:val="000000"/>
          <w:sz w:val="22"/>
        </w:rPr>
      </w:pPr>
      <w:r w:rsidRPr="00164699">
        <w:rPr>
          <w:rFonts w:eastAsia="Arial" w:cs="Courier"/>
          <w:color w:val="000000"/>
          <w:sz w:val="22"/>
        </w:rPr>
        <w:t>A new report</w:t>
      </w:r>
      <w:r w:rsidR="005E5FDC" w:rsidRPr="00164699">
        <w:rPr>
          <w:rFonts w:eastAsia="Arial" w:cs="Courier"/>
          <w:color w:val="000000"/>
          <w:sz w:val="22"/>
        </w:rPr>
        <w:t xml:space="preserve"> from Pw</w:t>
      </w:r>
      <w:r w:rsidR="003F1DDF" w:rsidRPr="00164699">
        <w:rPr>
          <w:rFonts w:eastAsia="Arial" w:cs="Courier"/>
          <w:color w:val="000000"/>
          <w:sz w:val="22"/>
        </w:rPr>
        <w:t xml:space="preserve">C </w:t>
      </w:r>
      <w:r w:rsidR="00E767D9" w:rsidRPr="00164699">
        <w:rPr>
          <w:rFonts w:eastAsia="Arial" w:cs="Courier"/>
          <w:color w:val="000000"/>
          <w:sz w:val="22"/>
        </w:rPr>
        <w:t>suggests</w:t>
      </w:r>
      <w:r w:rsidR="008E7552" w:rsidRPr="00164699">
        <w:rPr>
          <w:rFonts w:eastAsia="Arial" w:cs="Courier"/>
          <w:color w:val="000000"/>
          <w:sz w:val="22"/>
        </w:rPr>
        <w:t xml:space="preserve"> that, by as soon as 2025 – 2030, a market economy could readily exist without banks of the traditional kind. </w:t>
      </w:r>
      <w:r w:rsidR="00D549F9" w:rsidRPr="00164699">
        <w:rPr>
          <w:rFonts w:eastAsia="Arial" w:cs="Courier"/>
          <w:color w:val="000000"/>
          <w:sz w:val="22"/>
        </w:rPr>
        <w:t xml:space="preserve">The report, </w:t>
      </w:r>
      <w:r w:rsidR="00D549F9" w:rsidRPr="00164699">
        <w:rPr>
          <w:rFonts w:eastAsia="Arial" w:cs="Courier"/>
          <w:i/>
          <w:color w:val="000000"/>
          <w:sz w:val="22"/>
        </w:rPr>
        <w:t>The Future Shape of Banking</w:t>
      </w:r>
      <w:r w:rsidR="00D549F9" w:rsidRPr="00164699">
        <w:rPr>
          <w:rFonts w:eastAsia="Arial" w:cs="Courier"/>
          <w:color w:val="000000"/>
          <w:sz w:val="22"/>
        </w:rPr>
        <w:t>, says that as</w:t>
      </w:r>
      <w:r w:rsidR="00AD54D3" w:rsidRPr="00164699">
        <w:rPr>
          <w:rFonts w:eastAsia="Arial" w:cs="Courier"/>
          <w:color w:val="000000"/>
          <w:sz w:val="22"/>
        </w:rPr>
        <w:t xml:space="preserve"> </w:t>
      </w:r>
      <w:r w:rsidR="00D549F9" w:rsidRPr="00164699">
        <w:rPr>
          <w:rFonts w:eastAsia="Arial" w:cs="Courier"/>
          <w:color w:val="000000"/>
          <w:sz w:val="22"/>
        </w:rPr>
        <w:t xml:space="preserve">barriers to entry for non-banks to provide formerly ‘core’ banking services continues to decline, the business models of today’s banks will be challenged. </w:t>
      </w:r>
      <w:r w:rsidR="008E7552" w:rsidRPr="00164699">
        <w:rPr>
          <w:rFonts w:eastAsia="Arial" w:cs="Courier"/>
          <w:color w:val="000000"/>
          <w:sz w:val="22"/>
        </w:rPr>
        <w:t xml:space="preserve">However, banks retain some substantial advantages to help them </w:t>
      </w:r>
      <w:r w:rsidR="00164699" w:rsidRPr="00164699">
        <w:rPr>
          <w:rFonts w:eastAsia="Arial" w:cs="Courier"/>
          <w:color w:val="000000"/>
          <w:sz w:val="22"/>
        </w:rPr>
        <w:t>prevent this from happening: although tarnished by the financial crisis, banks’ brands and reputations remain powerful, shored up by familiarity, experience and regulation. Trust and brand matter in financial transactions and some of the resistance to alternative banking providers results from a lack of trust in their security.</w:t>
      </w:r>
    </w:p>
    <w:p w:rsidR="008E7552" w:rsidRPr="00164699" w:rsidRDefault="008E7552" w:rsidP="00264E95">
      <w:pPr>
        <w:spacing w:line="240" w:lineRule="auto"/>
        <w:rPr>
          <w:rFonts w:eastAsia="Arial" w:cs="Courier"/>
          <w:color w:val="000000"/>
          <w:sz w:val="22"/>
        </w:rPr>
      </w:pPr>
    </w:p>
    <w:p w:rsidR="00D549F9" w:rsidRPr="00164699" w:rsidRDefault="00D549F9" w:rsidP="00264E95">
      <w:pPr>
        <w:spacing w:line="240" w:lineRule="auto"/>
        <w:rPr>
          <w:rFonts w:eastAsia="Arial" w:cs="Courier"/>
          <w:color w:val="000000"/>
          <w:sz w:val="22"/>
        </w:rPr>
      </w:pPr>
      <w:r w:rsidRPr="00164699">
        <w:rPr>
          <w:rFonts w:eastAsia="Arial" w:cs="Courier"/>
          <w:color w:val="000000"/>
          <w:sz w:val="22"/>
        </w:rPr>
        <w:t>Miles Kennedy, financial services partner at PwC</w:t>
      </w:r>
      <w:r w:rsidR="005907B9">
        <w:rPr>
          <w:rFonts w:eastAsia="Arial" w:cs="Courier"/>
          <w:color w:val="000000"/>
          <w:sz w:val="22"/>
        </w:rPr>
        <w:t xml:space="preserve"> </w:t>
      </w:r>
      <w:r w:rsidRPr="00164699">
        <w:rPr>
          <w:rFonts w:eastAsia="Arial" w:cs="Courier"/>
          <w:color w:val="000000"/>
          <w:sz w:val="22"/>
        </w:rPr>
        <w:t>said:</w:t>
      </w:r>
    </w:p>
    <w:p w:rsidR="00D549F9" w:rsidRPr="00164699" w:rsidRDefault="00D549F9" w:rsidP="00264E95">
      <w:pPr>
        <w:spacing w:line="240" w:lineRule="auto"/>
        <w:rPr>
          <w:rFonts w:eastAsia="Arial" w:cs="Courier"/>
          <w:color w:val="000000"/>
          <w:sz w:val="22"/>
        </w:rPr>
      </w:pPr>
    </w:p>
    <w:p w:rsidR="00164699" w:rsidRPr="00164699" w:rsidRDefault="00D549F9" w:rsidP="00906B0B">
      <w:pPr>
        <w:ind w:left="284"/>
        <w:rPr>
          <w:rFonts w:eastAsia="Arial" w:cs="Courier"/>
          <w:color w:val="000000"/>
          <w:sz w:val="22"/>
        </w:rPr>
      </w:pPr>
      <w:r w:rsidRPr="00164699">
        <w:rPr>
          <w:rFonts w:eastAsia="Arial" w:cs="Courier"/>
          <w:color w:val="000000"/>
          <w:sz w:val="22"/>
        </w:rPr>
        <w:t>“</w:t>
      </w:r>
      <w:r w:rsidR="00164699" w:rsidRPr="00164699">
        <w:rPr>
          <w:rFonts w:eastAsia="Arial" w:cs="Courier"/>
          <w:color w:val="000000"/>
          <w:sz w:val="22"/>
        </w:rPr>
        <w:t xml:space="preserve">The status quo is no more but the need for banking services remains. </w:t>
      </w:r>
      <w:r w:rsidR="00906B0B">
        <w:rPr>
          <w:rFonts w:eastAsia="Arial" w:cs="Courier"/>
          <w:color w:val="000000"/>
          <w:sz w:val="22"/>
        </w:rPr>
        <w:t>But c</w:t>
      </w:r>
      <w:r w:rsidR="00906B0B" w:rsidRPr="00D549F9">
        <w:rPr>
          <w:rFonts w:eastAsia="Arial" w:cs="Courier"/>
          <w:color w:val="000000"/>
          <w:sz w:val="22"/>
        </w:rPr>
        <w:t>orporate history is</w:t>
      </w:r>
      <w:r w:rsidR="00906B0B">
        <w:rPr>
          <w:rFonts w:eastAsia="Arial" w:cs="Courier"/>
          <w:color w:val="000000"/>
          <w:sz w:val="22"/>
        </w:rPr>
        <w:t xml:space="preserve"> full of cautionary tales about </w:t>
      </w:r>
      <w:r w:rsidR="00906B0B" w:rsidRPr="00D549F9">
        <w:rPr>
          <w:rFonts w:eastAsia="Arial" w:cs="Courier"/>
          <w:color w:val="000000"/>
          <w:sz w:val="22"/>
        </w:rPr>
        <w:t>incumbency advantage being lost at th</w:t>
      </w:r>
      <w:r w:rsidR="00906B0B">
        <w:rPr>
          <w:rFonts w:eastAsia="Arial" w:cs="Courier"/>
          <w:color w:val="000000"/>
          <w:sz w:val="22"/>
        </w:rPr>
        <w:t xml:space="preserve">e turn of technological cycles. </w:t>
      </w:r>
      <w:r w:rsidR="00264E95" w:rsidRPr="00164699">
        <w:rPr>
          <w:rFonts w:eastAsia="Arial" w:cs="Courier"/>
          <w:color w:val="000000"/>
          <w:sz w:val="22"/>
        </w:rPr>
        <w:t>Banks still h</w:t>
      </w:r>
      <w:r w:rsidR="00164699" w:rsidRPr="00164699">
        <w:rPr>
          <w:rFonts w:eastAsia="Arial" w:cs="Courier"/>
          <w:color w:val="000000"/>
          <w:sz w:val="22"/>
        </w:rPr>
        <w:t xml:space="preserve">ave advantages </w:t>
      </w:r>
      <w:r w:rsidR="00906B0B">
        <w:rPr>
          <w:rFonts w:eastAsia="Arial" w:cs="Courier"/>
          <w:color w:val="000000"/>
          <w:sz w:val="22"/>
        </w:rPr>
        <w:t xml:space="preserve">and alternative providers suffer from a lack of trust </w:t>
      </w:r>
      <w:r w:rsidR="00164699" w:rsidRPr="00164699">
        <w:rPr>
          <w:rFonts w:eastAsia="Arial" w:cs="Courier"/>
          <w:color w:val="000000"/>
          <w:sz w:val="22"/>
        </w:rPr>
        <w:t xml:space="preserve">but </w:t>
      </w:r>
      <w:r w:rsidR="00264E95" w:rsidRPr="00164699">
        <w:rPr>
          <w:rFonts w:eastAsia="Arial" w:cs="Courier"/>
          <w:color w:val="000000"/>
          <w:sz w:val="22"/>
        </w:rPr>
        <w:t xml:space="preserve">to be part </w:t>
      </w:r>
      <w:r w:rsidR="00164699" w:rsidRPr="00164699">
        <w:rPr>
          <w:rFonts w:eastAsia="Arial" w:cs="Courier"/>
          <w:color w:val="000000"/>
          <w:sz w:val="22"/>
        </w:rPr>
        <w:t>of the future</w:t>
      </w:r>
      <w:r w:rsidR="00264E95" w:rsidRPr="00164699">
        <w:rPr>
          <w:rFonts w:eastAsia="Arial" w:cs="Courier"/>
          <w:color w:val="000000"/>
          <w:sz w:val="22"/>
        </w:rPr>
        <w:t xml:space="preserve"> </w:t>
      </w:r>
      <w:r w:rsidR="00906B0B">
        <w:rPr>
          <w:rFonts w:eastAsia="Arial" w:cs="Courier"/>
          <w:color w:val="000000"/>
          <w:sz w:val="22"/>
        </w:rPr>
        <w:t>banks</w:t>
      </w:r>
      <w:r w:rsidR="00264E95" w:rsidRPr="00164699">
        <w:rPr>
          <w:rFonts w:eastAsia="Arial" w:cs="Courier"/>
          <w:color w:val="000000"/>
          <w:sz w:val="22"/>
        </w:rPr>
        <w:t xml:space="preserve"> need to invest heavily, rediscover and reassert their core role in society, and secure the ongoing support of policymakers</w:t>
      </w:r>
      <w:r w:rsidR="00164699" w:rsidRPr="00164699">
        <w:rPr>
          <w:rFonts w:eastAsia="Arial" w:cs="Courier"/>
          <w:color w:val="000000"/>
          <w:sz w:val="22"/>
        </w:rPr>
        <w:t xml:space="preserve">. </w:t>
      </w:r>
    </w:p>
    <w:p w:rsidR="00164699" w:rsidRPr="00164699" w:rsidRDefault="00164699" w:rsidP="00164699">
      <w:pPr>
        <w:spacing w:line="240" w:lineRule="auto"/>
        <w:ind w:left="284"/>
        <w:rPr>
          <w:rFonts w:eastAsia="Arial" w:cs="Courier"/>
          <w:color w:val="000000"/>
          <w:sz w:val="22"/>
        </w:rPr>
      </w:pPr>
    </w:p>
    <w:p w:rsidR="00164699" w:rsidRPr="00164699" w:rsidRDefault="00164699" w:rsidP="00164699">
      <w:pPr>
        <w:spacing w:line="240" w:lineRule="auto"/>
        <w:ind w:left="284"/>
        <w:rPr>
          <w:rFonts w:eastAsia="Arial" w:cs="Courier"/>
          <w:color w:val="000000"/>
          <w:sz w:val="22"/>
        </w:rPr>
      </w:pPr>
      <w:r>
        <w:rPr>
          <w:rFonts w:eastAsia="Arial" w:cs="Courier"/>
          <w:sz w:val="22"/>
        </w:rPr>
        <w:t>“T</w:t>
      </w:r>
      <w:r w:rsidRPr="00164699">
        <w:rPr>
          <w:rFonts w:eastAsia="Arial" w:cs="Courier"/>
          <w:sz w:val="22"/>
        </w:rPr>
        <w:t>he biggest danger for banks is if they lose sight of customer transactions to other players in the value chain, thereby also losing insight into customer behaviours and allowing the power of their brands to diminish.</w:t>
      </w:r>
    </w:p>
    <w:p w:rsidR="00164699" w:rsidRPr="00164699" w:rsidRDefault="00164699" w:rsidP="00164699">
      <w:pPr>
        <w:spacing w:line="240" w:lineRule="auto"/>
        <w:rPr>
          <w:rFonts w:eastAsia="Arial" w:cs="Courier"/>
          <w:color w:val="000000"/>
          <w:sz w:val="22"/>
        </w:rPr>
      </w:pPr>
    </w:p>
    <w:p w:rsidR="00AD54D3" w:rsidRPr="00164699" w:rsidRDefault="00164699" w:rsidP="00164699">
      <w:pPr>
        <w:spacing w:line="240" w:lineRule="auto"/>
        <w:ind w:left="284"/>
        <w:rPr>
          <w:rFonts w:eastAsia="Arial" w:cs="Courier"/>
          <w:color w:val="000000"/>
          <w:sz w:val="22"/>
        </w:rPr>
      </w:pPr>
      <w:r w:rsidRPr="00164699">
        <w:rPr>
          <w:rFonts w:eastAsia="Arial" w:cs="Courier"/>
          <w:color w:val="000000"/>
          <w:sz w:val="22"/>
        </w:rPr>
        <w:t>“</w:t>
      </w:r>
      <w:r w:rsidR="00906B0B">
        <w:rPr>
          <w:rFonts w:eastAsia="Arial" w:cs="Courier"/>
          <w:color w:val="000000"/>
          <w:sz w:val="22"/>
        </w:rPr>
        <w:t>N</w:t>
      </w:r>
      <w:r w:rsidRPr="00164699">
        <w:rPr>
          <w:rFonts w:eastAsia="Arial" w:cs="Courier"/>
          <w:color w:val="000000"/>
          <w:sz w:val="22"/>
        </w:rPr>
        <w:t xml:space="preserve">ew non-bank entrants and technological advances will challenge banks’ business models and fundamental change is inevitable. </w:t>
      </w:r>
      <w:r w:rsidR="00AD54D3" w:rsidRPr="00164699">
        <w:rPr>
          <w:rFonts w:eastAsia="Arial" w:cs="Courier"/>
          <w:color w:val="000000"/>
          <w:sz w:val="22"/>
        </w:rPr>
        <w:t>The only question</w:t>
      </w:r>
      <w:r w:rsidRPr="00164699">
        <w:rPr>
          <w:rFonts w:eastAsia="Arial" w:cs="Courier"/>
          <w:color w:val="000000"/>
          <w:sz w:val="22"/>
        </w:rPr>
        <w:t xml:space="preserve"> </w:t>
      </w:r>
      <w:r w:rsidR="00906B0B">
        <w:rPr>
          <w:rFonts w:eastAsia="Arial" w:cs="Courier"/>
          <w:color w:val="000000"/>
          <w:sz w:val="22"/>
        </w:rPr>
        <w:t>is</w:t>
      </w:r>
      <w:r w:rsidRPr="00164699">
        <w:rPr>
          <w:rFonts w:eastAsia="Arial" w:cs="Courier"/>
          <w:color w:val="000000"/>
          <w:sz w:val="22"/>
        </w:rPr>
        <w:t xml:space="preserve"> </w:t>
      </w:r>
      <w:r w:rsidR="00AD54D3" w:rsidRPr="00164699">
        <w:rPr>
          <w:rFonts w:eastAsia="Arial" w:cs="Courier"/>
          <w:color w:val="000000"/>
          <w:sz w:val="22"/>
        </w:rPr>
        <w:t>how much of banks’ traditional territory the new entrants will occupy.</w:t>
      </w:r>
      <w:r w:rsidRPr="00164699">
        <w:rPr>
          <w:rFonts w:eastAsia="Arial" w:cs="Courier"/>
          <w:color w:val="000000"/>
          <w:sz w:val="22"/>
        </w:rPr>
        <w:t>”</w:t>
      </w:r>
    </w:p>
    <w:p w:rsidR="008E7552" w:rsidRPr="00164699" w:rsidRDefault="008E7552" w:rsidP="00264E95">
      <w:pPr>
        <w:spacing w:line="240" w:lineRule="auto"/>
        <w:rPr>
          <w:rFonts w:eastAsia="Arial" w:cs="Courier"/>
          <w:color w:val="000000"/>
          <w:sz w:val="22"/>
        </w:rPr>
      </w:pPr>
    </w:p>
    <w:p w:rsidR="00D549F9" w:rsidRPr="00164699" w:rsidRDefault="00D549F9" w:rsidP="00264E95">
      <w:pPr>
        <w:spacing w:line="240" w:lineRule="auto"/>
        <w:rPr>
          <w:rFonts w:eastAsia="Arial" w:cs="Courier"/>
          <w:color w:val="000000"/>
          <w:sz w:val="22"/>
        </w:rPr>
      </w:pPr>
      <w:r w:rsidRPr="00164699">
        <w:rPr>
          <w:rFonts w:eastAsia="Arial" w:cs="Courier"/>
          <w:color w:val="000000"/>
          <w:sz w:val="22"/>
        </w:rPr>
        <w:t>Other key points from the report:</w:t>
      </w:r>
    </w:p>
    <w:p w:rsidR="00D549F9" w:rsidRPr="00164699" w:rsidRDefault="00D549F9" w:rsidP="00264E95">
      <w:pPr>
        <w:spacing w:line="240" w:lineRule="auto"/>
        <w:rPr>
          <w:rFonts w:eastAsia="Arial" w:cs="Courier"/>
          <w:color w:val="000000"/>
          <w:sz w:val="22"/>
        </w:rPr>
      </w:pPr>
    </w:p>
    <w:p w:rsidR="00D549F9" w:rsidRPr="00164699" w:rsidRDefault="00D549F9" w:rsidP="00264E95">
      <w:pPr>
        <w:pStyle w:val="ListParagraph"/>
        <w:numPr>
          <w:ilvl w:val="0"/>
          <w:numId w:val="30"/>
        </w:numPr>
        <w:spacing w:after="0" w:line="240" w:lineRule="auto"/>
        <w:ind w:left="567" w:hanging="283"/>
        <w:rPr>
          <w:rFonts w:ascii="Georgia" w:eastAsia="Arial" w:hAnsi="Georgia" w:cs="Courier"/>
          <w:sz w:val="22"/>
          <w:szCs w:val="22"/>
        </w:rPr>
      </w:pPr>
      <w:r w:rsidRPr="00164699">
        <w:rPr>
          <w:rFonts w:ascii="Georgia" w:eastAsia="Arial" w:hAnsi="Georgia" w:cs="Courier"/>
          <w:sz w:val="22"/>
          <w:szCs w:val="22"/>
        </w:rPr>
        <w:t>Banking services will move away from physical, tangible distribution into technology-enabled channels.</w:t>
      </w:r>
    </w:p>
    <w:p w:rsidR="00D549F9" w:rsidRPr="00164699" w:rsidRDefault="00D549F9" w:rsidP="00264E95">
      <w:pPr>
        <w:pStyle w:val="ListParagraph"/>
        <w:numPr>
          <w:ilvl w:val="0"/>
          <w:numId w:val="30"/>
        </w:numPr>
        <w:spacing w:after="0" w:line="240" w:lineRule="auto"/>
        <w:ind w:left="567" w:hanging="283"/>
        <w:rPr>
          <w:rFonts w:ascii="Georgia" w:eastAsia="Arial" w:hAnsi="Georgia" w:cs="Courier"/>
          <w:sz w:val="22"/>
          <w:szCs w:val="22"/>
        </w:rPr>
      </w:pPr>
      <w:r w:rsidRPr="00164699">
        <w:rPr>
          <w:rFonts w:ascii="Georgia" w:eastAsia="Arial" w:hAnsi="Georgia" w:cs="Courier"/>
          <w:sz w:val="22"/>
          <w:szCs w:val="22"/>
        </w:rPr>
        <w:t>As technology advances, it will become easier for customers to move between banks and other service providers</w:t>
      </w:r>
      <w:r w:rsidR="00F70584">
        <w:rPr>
          <w:rFonts w:ascii="Georgia" w:eastAsia="Arial" w:hAnsi="Georgia" w:cs="Courier"/>
          <w:sz w:val="22"/>
          <w:szCs w:val="22"/>
        </w:rPr>
        <w:t>.</w:t>
      </w:r>
    </w:p>
    <w:p w:rsidR="00164699" w:rsidRPr="00164699" w:rsidRDefault="00D549F9" w:rsidP="00264E95">
      <w:pPr>
        <w:pStyle w:val="ListParagraph"/>
        <w:numPr>
          <w:ilvl w:val="0"/>
          <w:numId w:val="30"/>
        </w:numPr>
        <w:spacing w:after="0" w:line="240" w:lineRule="auto"/>
        <w:ind w:left="567" w:hanging="283"/>
        <w:rPr>
          <w:rFonts w:ascii="Georgia" w:eastAsia="Arial" w:hAnsi="Georgia" w:cs="Courier"/>
          <w:sz w:val="22"/>
          <w:szCs w:val="22"/>
        </w:rPr>
      </w:pPr>
      <w:r w:rsidRPr="00164699">
        <w:rPr>
          <w:rFonts w:ascii="Georgia" w:eastAsia="Arial" w:hAnsi="Georgia" w:cs="Courier"/>
          <w:sz w:val="22"/>
          <w:szCs w:val="22"/>
        </w:rPr>
        <w:lastRenderedPageBreak/>
        <w:t xml:space="preserve">Brands could become central to banks’ value – those which build a brand which represents trust, integrity, security and quality to customers </w:t>
      </w:r>
      <w:r w:rsidR="00F70584">
        <w:rPr>
          <w:rFonts w:ascii="Georgia" w:eastAsia="Arial" w:hAnsi="Georgia" w:cs="Courier"/>
          <w:sz w:val="22"/>
          <w:szCs w:val="22"/>
        </w:rPr>
        <w:t>will</w:t>
      </w:r>
      <w:r w:rsidRPr="00164699">
        <w:rPr>
          <w:rFonts w:ascii="Georgia" w:eastAsia="Arial" w:hAnsi="Georgia" w:cs="Courier"/>
          <w:sz w:val="22"/>
          <w:szCs w:val="22"/>
        </w:rPr>
        <w:t xml:space="preserve"> be more likely to solve the </w:t>
      </w:r>
      <w:r w:rsidR="00F70584">
        <w:rPr>
          <w:rFonts w:ascii="Georgia" w:eastAsia="Arial" w:hAnsi="Georgia" w:cs="Courier"/>
          <w:sz w:val="22"/>
          <w:szCs w:val="22"/>
        </w:rPr>
        <w:t>‘</w:t>
      </w:r>
      <w:r w:rsidRPr="00164699">
        <w:rPr>
          <w:rFonts w:ascii="Georgia" w:eastAsia="Arial" w:hAnsi="Georgia" w:cs="Courier"/>
          <w:sz w:val="22"/>
          <w:szCs w:val="22"/>
        </w:rPr>
        <w:t xml:space="preserve">transaction cost’ of choosing how and with whom to bank. </w:t>
      </w:r>
    </w:p>
    <w:p w:rsidR="00906B0B" w:rsidRPr="00906B0B" w:rsidRDefault="00164699" w:rsidP="00D549F9">
      <w:pPr>
        <w:pStyle w:val="ListParagraph"/>
        <w:numPr>
          <w:ilvl w:val="0"/>
          <w:numId w:val="30"/>
        </w:numPr>
        <w:spacing w:after="0" w:line="240" w:lineRule="auto"/>
        <w:ind w:left="567" w:hanging="283"/>
        <w:rPr>
          <w:rFonts w:ascii="Georgia" w:eastAsia="Arial" w:hAnsi="Georgia" w:cs="Courier"/>
          <w:sz w:val="22"/>
          <w:szCs w:val="22"/>
        </w:rPr>
      </w:pPr>
      <w:r w:rsidRPr="00906B0B">
        <w:rPr>
          <w:rFonts w:ascii="Georgia" w:eastAsia="Arial" w:hAnsi="Georgia" w:cs="Courier"/>
          <w:sz w:val="22"/>
          <w:szCs w:val="22"/>
        </w:rPr>
        <w:t>Banks</w:t>
      </w:r>
      <w:r w:rsidR="008E7552" w:rsidRPr="00906B0B">
        <w:rPr>
          <w:rFonts w:ascii="Georgia" w:eastAsia="Arial" w:hAnsi="Georgia" w:cs="Courier"/>
          <w:sz w:val="22"/>
          <w:szCs w:val="22"/>
        </w:rPr>
        <w:t xml:space="preserve"> could become utilities focused on the management of deposits below insured limits and providing a narrow range of domestic credit products. </w:t>
      </w:r>
    </w:p>
    <w:p w:rsidR="00906B0B" w:rsidRPr="00906B0B" w:rsidRDefault="00D549F9" w:rsidP="00D549F9">
      <w:pPr>
        <w:pStyle w:val="ListParagraph"/>
        <w:numPr>
          <w:ilvl w:val="0"/>
          <w:numId w:val="30"/>
        </w:numPr>
        <w:spacing w:after="0" w:line="240" w:lineRule="auto"/>
        <w:ind w:left="567" w:hanging="283"/>
        <w:rPr>
          <w:rFonts w:ascii="Georgia" w:eastAsia="Arial" w:hAnsi="Georgia" w:cs="Courier"/>
          <w:sz w:val="22"/>
          <w:szCs w:val="22"/>
        </w:rPr>
      </w:pPr>
      <w:r w:rsidRPr="00906B0B">
        <w:rPr>
          <w:rFonts w:ascii="Georgia" w:eastAsia="Arial" w:hAnsi="Georgia" w:cs="Courier"/>
          <w:sz w:val="22"/>
        </w:rPr>
        <w:t>Regulators and regulation also need to adapt</w:t>
      </w:r>
      <w:r w:rsidR="00906B0B" w:rsidRPr="00906B0B">
        <w:rPr>
          <w:rFonts w:ascii="Georgia" w:eastAsia="Arial" w:hAnsi="Georgia" w:cs="Courier"/>
          <w:sz w:val="22"/>
        </w:rPr>
        <w:t xml:space="preserve"> their mindset and approach</w:t>
      </w:r>
      <w:r w:rsidR="00F70584">
        <w:rPr>
          <w:rFonts w:ascii="Georgia" w:eastAsia="Arial" w:hAnsi="Georgia" w:cs="Courier"/>
          <w:sz w:val="22"/>
        </w:rPr>
        <w:t xml:space="preserve"> in order to deal with the changing banking landscape</w:t>
      </w:r>
      <w:r w:rsidRPr="00906B0B">
        <w:rPr>
          <w:rFonts w:ascii="Georgia" w:eastAsia="Arial" w:hAnsi="Georgia" w:cs="Courier"/>
          <w:sz w:val="22"/>
        </w:rPr>
        <w:t xml:space="preserve">. </w:t>
      </w:r>
    </w:p>
    <w:p w:rsidR="00906B0B" w:rsidRDefault="00906B0B" w:rsidP="00906B0B">
      <w:pPr>
        <w:spacing w:line="240" w:lineRule="auto"/>
        <w:rPr>
          <w:rFonts w:eastAsia="Arial" w:cs="Courier"/>
          <w:sz w:val="22"/>
        </w:rPr>
      </w:pPr>
    </w:p>
    <w:p w:rsidR="00906B0B" w:rsidRPr="00E254FA" w:rsidRDefault="00906B0B" w:rsidP="00906B0B">
      <w:pPr>
        <w:rPr>
          <w:rFonts w:eastAsia="Arial" w:cs="Courier"/>
          <w:sz w:val="22"/>
        </w:rPr>
      </w:pPr>
      <w:r>
        <w:rPr>
          <w:rFonts w:eastAsia="Arial" w:cs="Courier"/>
          <w:sz w:val="22"/>
        </w:rPr>
        <w:t>Colin Brereton</w:t>
      </w:r>
      <w:r w:rsidRPr="00E254FA">
        <w:rPr>
          <w:rFonts w:eastAsia="Arial" w:cs="Courier"/>
          <w:sz w:val="22"/>
        </w:rPr>
        <w:t>, partner</w:t>
      </w:r>
      <w:r>
        <w:rPr>
          <w:rFonts w:eastAsia="Arial" w:cs="Courier"/>
          <w:sz w:val="22"/>
        </w:rPr>
        <w:t xml:space="preserve"> and economic crisis response leader</w:t>
      </w:r>
      <w:r w:rsidRPr="00E254FA">
        <w:rPr>
          <w:rFonts w:eastAsia="Arial" w:cs="Courier"/>
          <w:sz w:val="22"/>
        </w:rPr>
        <w:t xml:space="preserve"> at PwC, said: </w:t>
      </w:r>
    </w:p>
    <w:p w:rsidR="00906B0B" w:rsidRDefault="00906B0B" w:rsidP="00906B0B">
      <w:pPr>
        <w:spacing w:line="240" w:lineRule="auto"/>
        <w:rPr>
          <w:rFonts w:eastAsia="Arial" w:cs="Courier"/>
          <w:sz w:val="22"/>
        </w:rPr>
      </w:pPr>
    </w:p>
    <w:p w:rsidR="00906B0B" w:rsidRDefault="00906B0B" w:rsidP="00906B0B">
      <w:pPr>
        <w:spacing w:line="240" w:lineRule="auto"/>
        <w:ind w:left="284"/>
        <w:rPr>
          <w:rFonts w:eastAsia="Arial" w:cs="Courier"/>
          <w:color w:val="000000"/>
          <w:sz w:val="22"/>
        </w:rPr>
      </w:pPr>
      <w:r>
        <w:rPr>
          <w:rFonts w:eastAsia="Arial" w:cs="Courier"/>
          <w:sz w:val="22"/>
        </w:rPr>
        <w:t>“</w:t>
      </w:r>
      <w:r w:rsidR="00D549F9" w:rsidRPr="00906B0B">
        <w:rPr>
          <w:rFonts w:eastAsia="Arial" w:cs="Courier"/>
          <w:sz w:val="22"/>
        </w:rPr>
        <w:t>Currently, banking regulators worldwide appear</w:t>
      </w:r>
      <w:r w:rsidRPr="00906B0B">
        <w:rPr>
          <w:rFonts w:eastAsia="Arial" w:cs="Courier"/>
          <w:sz w:val="22"/>
        </w:rPr>
        <w:t xml:space="preserve"> </w:t>
      </w:r>
      <w:r w:rsidR="00D549F9" w:rsidRPr="00906B0B">
        <w:rPr>
          <w:rFonts w:eastAsia="Arial" w:cs="Courier"/>
          <w:sz w:val="22"/>
        </w:rPr>
        <w:t>to be focused on tactical responses, and their strategic objectives for the future</w:t>
      </w:r>
      <w:r w:rsidRPr="00906B0B">
        <w:rPr>
          <w:rFonts w:eastAsia="Arial" w:cs="Courier"/>
          <w:sz w:val="22"/>
        </w:rPr>
        <w:t xml:space="preserve"> </w:t>
      </w:r>
      <w:r w:rsidR="00D549F9" w:rsidRPr="00906B0B">
        <w:rPr>
          <w:rFonts w:eastAsia="Arial" w:cs="Courier"/>
          <w:sz w:val="22"/>
        </w:rPr>
        <w:t>of banks and banking are clouded by political expediency and the ‘too big to fail’</w:t>
      </w:r>
      <w:r>
        <w:rPr>
          <w:rFonts w:eastAsia="Arial" w:cs="Courier"/>
          <w:color w:val="000000"/>
          <w:sz w:val="22"/>
        </w:rPr>
        <w:t xml:space="preserve"> </w:t>
      </w:r>
      <w:r w:rsidR="00D549F9" w:rsidRPr="00D549F9">
        <w:rPr>
          <w:rFonts w:eastAsia="Arial" w:cs="Courier"/>
          <w:color w:val="000000"/>
          <w:sz w:val="22"/>
        </w:rPr>
        <w:t>debate. There is a need for greater certainty around the regulatory agenda, and for</w:t>
      </w:r>
      <w:r>
        <w:rPr>
          <w:rFonts w:eastAsia="Arial" w:cs="Courier"/>
          <w:color w:val="000000"/>
          <w:sz w:val="22"/>
        </w:rPr>
        <w:t xml:space="preserve"> </w:t>
      </w:r>
      <w:r w:rsidR="00D549F9" w:rsidRPr="00D549F9">
        <w:rPr>
          <w:rFonts w:eastAsia="Arial" w:cs="Courier"/>
          <w:color w:val="000000"/>
          <w:sz w:val="22"/>
        </w:rPr>
        <w:t>policy to focus on the role of banking as a positive contributor to economic growth.</w:t>
      </w:r>
      <w:r>
        <w:rPr>
          <w:rFonts w:eastAsia="Arial" w:cs="Courier"/>
          <w:color w:val="000000"/>
          <w:sz w:val="22"/>
        </w:rPr>
        <w:t xml:space="preserve"> </w:t>
      </w:r>
    </w:p>
    <w:p w:rsidR="00906B0B" w:rsidRDefault="00906B0B" w:rsidP="00906B0B">
      <w:pPr>
        <w:spacing w:line="240" w:lineRule="auto"/>
        <w:ind w:left="284"/>
        <w:rPr>
          <w:rFonts w:eastAsia="Arial" w:cs="Courier"/>
          <w:color w:val="000000"/>
          <w:sz w:val="22"/>
        </w:rPr>
      </w:pPr>
    </w:p>
    <w:p w:rsidR="000F07FC" w:rsidRDefault="00906B0B" w:rsidP="00906B0B">
      <w:pPr>
        <w:spacing w:line="240" w:lineRule="auto"/>
        <w:ind w:left="284"/>
        <w:rPr>
          <w:rFonts w:eastAsia="Arial" w:cs="Courier"/>
          <w:color w:val="000000"/>
          <w:sz w:val="22"/>
        </w:rPr>
      </w:pPr>
      <w:r>
        <w:rPr>
          <w:rFonts w:eastAsia="Arial" w:cs="Courier"/>
          <w:color w:val="000000"/>
          <w:sz w:val="22"/>
        </w:rPr>
        <w:t>“</w:t>
      </w:r>
      <w:r w:rsidR="00D549F9" w:rsidRPr="00D549F9">
        <w:rPr>
          <w:rFonts w:eastAsia="Arial" w:cs="Courier"/>
          <w:color w:val="000000"/>
          <w:sz w:val="22"/>
        </w:rPr>
        <w:t>Regulators should be mindful that banking is</w:t>
      </w:r>
      <w:r>
        <w:rPr>
          <w:rFonts w:eastAsia="Arial" w:cs="Courier"/>
          <w:color w:val="000000"/>
          <w:sz w:val="22"/>
        </w:rPr>
        <w:t xml:space="preserve"> </w:t>
      </w:r>
      <w:r w:rsidR="00D549F9" w:rsidRPr="00D549F9">
        <w:rPr>
          <w:rFonts w:eastAsia="Arial" w:cs="Courier"/>
          <w:color w:val="000000"/>
          <w:sz w:val="22"/>
        </w:rPr>
        <w:t>changing and will continue to change. Areas that fall outside their remit – or which</w:t>
      </w:r>
      <w:r>
        <w:rPr>
          <w:rFonts w:eastAsia="Arial" w:cs="Courier"/>
          <w:color w:val="000000"/>
          <w:sz w:val="22"/>
        </w:rPr>
        <w:t xml:space="preserve"> </w:t>
      </w:r>
      <w:r w:rsidR="00D549F9" w:rsidRPr="00D549F9">
        <w:rPr>
          <w:rFonts w:eastAsia="Arial" w:cs="Courier"/>
          <w:color w:val="000000"/>
          <w:sz w:val="22"/>
        </w:rPr>
        <w:t>are only lightly touched by them at the moment – will grow in importance, and they</w:t>
      </w:r>
      <w:r>
        <w:rPr>
          <w:rFonts w:eastAsia="Arial" w:cs="Courier"/>
          <w:color w:val="000000"/>
          <w:sz w:val="22"/>
        </w:rPr>
        <w:t xml:space="preserve"> </w:t>
      </w:r>
      <w:r w:rsidR="00D549F9" w:rsidRPr="00D549F9">
        <w:rPr>
          <w:rFonts w:eastAsia="Arial" w:cs="Courier"/>
          <w:color w:val="000000"/>
          <w:sz w:val="22"/>
        </w:rPr>
        <w:t>will need to focus on these intelligently or face being perfectly prepared for the crisis</w:t>
      </w:r>
      <w:r>
        <w:rPr>
          <w:rFonts w:eastAsia="Arial" w:cs="Courier"/>
          <w:color w:val="000000"/>
          <w:sz w:val="22"/>
        </w:rPr>
        <w:t xml:space="preserve"> </w:t>
      </w:r>
      <w:r w:rsidR="00D549F9" w:rsidRPr="00D549F9">
        <w:rPr>
          <w:rFonts w:eastAsia="Arial" w:cs="Courier"/>
          <w:color w:val="000000"/>
          <w:sz w:val="22"/>
        </w:rPr>
        <w:t>before last.</w:t>
      </w:r>
      <w:r>
        <w:rPr>
          <w:rFonts w:eastAsia="Arial" w:cs="Courier"/>
          <w:color w:val="000000"/>
          <w:sz w:val="22"/>
        </w:rPr>
        <w:t>”</w:t>
      </w:r>
    </w:p>
    <w:p w:rsidR="00D4528E" w:rsidRPr="00D4528E" w:rsidRDefault="00D4528E" w:rsidP="0074520E">
      <w:pPr>
        <w:rPr>
          <w:rFonts w:eastAsia="Arial" w:cs="Courier"/>
          <w:color w:val="000000"/>
          <w:sz w:val="22"/>
        </w:rPr>
      </w:pPr>
    </w:p>
    <w:p w:rsidR="00E57577" w:rsidRPr="008050B0" w:rsidRDefault="00E57577">
      <w:pPr>
        <w:tabs>
          <w:tab w:val="left" w:pos="2043"/>
        </w:tabs>
        <w:autoSpaceDE w:val="0"/>
        <w:autoSpaceDN w:val="0"/>
        <w:adjustRightInd w:val="0"/>
        <w:spacing w:line="240" w:lineRule="auto"/>
        <w:rPr>
          <w:b/>
          <w:sz w:val="22"/>
          <w:lang w:val="en-US"/>
        </w:rPr>
      </w:pPr>
    </w:p>
    <w:p w:rsidR="003675C4" w:rsidRDefault="003675C4" w:rsidP="003675C4">
      <w:pPr>
        <w:pStyle w:val="BodyText"/>
        <w:spacing w:after="0" w:line="240" w:lineRule="auto"/>
        <w:rPr>
          <w:b/>
          <w:szCs w:val="20"/>
          <w:lang w:eastAsia="en-GB"/>
        </w:rPr>
      </w:pPr>
      <w:r w:rsidRPr="008050B0">
        <w:rPr>
          <w:b/>
          <w:szCs w:val="20"/>
          <w:lang w:eastAsia="en-GB"/>
        </w:rPr>
        <w:t>About PwC</w:t>
      </w:r>
    </w:p>
    <w:p w:rsidR="00E87477" w:rsidRPr="008050B0" w:rsidRDefault="00E87477" w:rsidP="003675C4">
      <w:pPr>
        <w:pStyle w:val="BodyText"/>
        <w:spacing w:after="0" w:line="240" w:lineRule="auto"/>
        <w:rPr>
          <w:b/>
          <w:szCs w:val="20"/>
          <w:lang w:eastAsia="en-GB"/>
        </w:rPr>
      </w:pPr>
    </w:p>
    <w:p w:rsidR="00272A86" w:rsidRPr="006C44C0" w:rsidRDefault="00272A86" w:rsidP="00272A86">
      <w:pPr>
        <w:tabs>
          <w:tab w:val="left" w:pos="-720"/>
          <w:tab w:val="left" w:pos="0"/>
          <w:tab w:val="left" w:pos="720"/>
          <w:tab w:val="left" w:pos="1440"/>
          <w:tab w:val="left" w:pos="2160"/>
          <w:tab w:val="left" w:pos="2880"/>
          <w:tab w:val="left" w:pos="3600"/>
          <w:tab w:val="left" w:pos="4320"/>
        </w:tabs>
        <w:autoSpaceDE w:val="0"/>
        <w:autoSpaceDN w:val="0"/>
        <w:adjustRightInd w:val="0"/>
        <w:spacing w:line="240" w:lineRule="auto"/>
        <w:rPr>
          <w:rFonts w:cs="Georgia"/>
          <w:color w:val="000000"/>
          <w:sz w:val="22"/>
          <w:lang w:eastAsia="en-GB"/>
        </w:rPr>
      </w:pPr>
      <w:r w:rsidRPr="006C44C0">
        <w:rPr>
          <w:rFonts w:cs="Georgia"/>
          <w:color w:val="000000"/>
          <w:sz w:val="22"/>
          <w:lang w:eastAsia="en-GB"/>
        </w:rPr>
        <w:t xml:space="preserve">PwC helps organisations and individuals create the value they’re looking for. We’re a network of firms in 157 countries with more than 184,000 people who are committed to delivering quality in assurance, tax and advisory services. Tell us what matters to you and find out more by visiting us at www.pwc.com. </w:t>
      </w:r>
    </w:p>
    <w:p w:rsidR="00272A86" w:rsidRPr="006C44C0" w:rsidRDefault="00272A86" w:rsidP="00272A86">
      <w:pPr>
        <w:tabs>
          <w:tab w:val="left" w:pos="-720"/>
          <w:tab w:val="left" w:pos="0"/>
        </w:tabs>
        <w:autoSpaceDE w:val="0"/>
        <w:autoSpaceDN w:val="0"/>
        <w:adjustRightInd w:val="0"/>
        <w:spacing w:line="240" w:lineRule="auto"/>
        <w:rPr>
          <w:rFonts w:cs="Georgia"/>
          <w:color w:val="000000"/>
          <w:sz w:val="22"/>
          <w:lang w:eastAsia="en-GB"/>
        </w:rPr>
      </w:pPr>
    </w:p>
    <w:p w:rsidR="00272A86" w:rsidRPr="006C44C0" w:rsidRDefault="00272A86" w:rsidP="00272A86">
      <w:pPr>
        <w:tabs>
          <w:tab w:val="left" w:pos="-720"/>
          <w:tab w:val="left" w:pos="0"/>
          <w:tab w:val="left" w:pos="720"/>
          <w:tab w:val="left" w:pos="1440"/>
          <w:tab w:val="left" w:pos="2160"/>
          <w:tab w:val="left" w:pos="2880"/>
          <w:tab w:val="left" w:pos="3600"/>
          <w:tab w:val="left" w:pos="4320"/>
        </w:tabs>
        <w:autoSpaceDE w:val="0"/>
        <w:autoSpaceDN w:val="0"/>
        <w:adjustRightInd w:val="0"/>
        <w:spacing w:line="240" w:lineRule="auto"/>
        <w:rPr>
          <w:rFonts w:cs="Georgia"/>
          <w:color w:val="000000"/>
          <w:sz w:val="22"/>
          <w:lang w:eastAsia="en-GB"/>
        </w:rPr>
      </w:pPr>
      <w:r>
        <w:rPr>
          <w:rFonts w:cs="Georgia"/>
          <w:color w:val="000000"/>
          <w:sz w:val="22"/>
          <w:lang w:eastAsia="en-GB"/>
        </w:rPr>
        <w:t>© 2014</w:t>
      </w:r>
      <w:r w:rsidRPr="006C44C0">
        <w:rPr>
          <w:rFonts w:cs="Georgia"/>
          <w:color w:val="000000"/>
          <w:sz w:val="22"/>
          <w:lang w:eastAsia="en-GB"/>
        </w:rPr>
        <w:t xml:space="preserve"> PwC. All rights reserved</w:t>
      </w:r>
    </w:p>
    <w:p w:rsidR="00272A86" w:rsidRPr="006C44C0" w:rsidRDefault="00272A86" w:rsidP="00272A86">
      <w:pPr>
        <w:tabs>
          <w:tab w:val="left" w:pos="-720"/>
          <w:tab w:val="left" w:pos="0"/>
          <w:tab w:val="left" w:pos="720"/>
          <w:tab w:val="left" w:pos="1440"/>
          <w:tab w:val="left" w:pos="2160"/>
          <w:tab w:val="left" w:pos="2880"/>
          <w:tab w:val="left" w:pos="3600"/>
          <w:tab w:val="left" w:pos="4320"/>
        </w:tabs>
        <w:autoSpaceDE w:val="0"/>
        <w:autoSpaceDN w:val="0"/>
        <w:adjustRightInd w:val="0"/>
        <w:spacing w:line="240" w:lineRule="auto"/>
        <w:rPr>
          <w:rFonts w:cs="Georgia"/>
          <w:color w:val="000000"/>
          <w:sz w:val="22"/>
          <w:lang w:eastAsia="en-GB"/>
        </w:rPr>
      </w:pPr>
    </w:p>
    <w:p w:rsidR="00272A86" w:rsidRPr="006C44C0" w:rsidRDefault="00272A86" w:rsidP="00272A86">
      <w:pPr>
        <w:spacing w:line="240" w:lineRule="auto"/>
        <w:rPr>
          <w:rFonts w:cs="Arial"/>
          <w:bCs/>
          <w:sz w:val="22"/>
        </w:rPr>
      </w:pPr>
      <w:r w:rsidRPr="006C44C0">
        <w:rPr>
          <w:rFonts w:cs="Georgia"/>
          <w:color w:val="000000"/>
          <w:sz w:val="22"/>
          <w:lang w:eastAsia="en-GB"/>
        </w:rPr>
        <w:t>PwC refers to the PwC network and/or one or more of its member firms, each of which is a separate legal entity. Please see www.pwc.com/structure for further details.</w:t>
      </w:r>
    </w:p>
    <w:p w:rsidR="00E57577" w:rsidRPr="00D4528E" w:rsidRDefault="00E57577" w:rsidP="00272A86">
      <w:pPr>
        <w:tabs>
          <w:tab w:val="left" w:pos="-720"/>
          <w:tab w:val="left" w:pos="0"/>
          <w:tab w:val="left" w:pos="720"/>
          <w:tab w:val="left" w:pos="1440"/>
          <w:tab w:val="left" w:pos="2160"/>
          <w:tab w:val="left" w:pos="2880"/>
          <w:tab w:val="left" w:pos="3600"/>
          <w:tab w:val="left" w:pos="4320"/>
        </w:tabs>
        <w:autoSpaceDE w:val="0"/>
        <w:autoSpaceDN w:val="0"/>
        <w:adjustRightInd w:val="0"/>
        <w:spacing w:line="240" w:lineRule="auto"/>
        <w:rPr>
          <w:rFonts w:cs="Arial"/>
          <w:bCs/>
          <w:sz w:val="22"/>
        </w:rPr>
      </w:pPr>
    </w:p>
    <w:sectPr w:rsidR="00E57577" w:rsidRPr="00D4528E" w:rsidSect="00E57577">
      <w:headerReference w:type="even" r:id="rId9"/>
      <w:headerReference w:type="default" r:id="rId10"/>
      <w:footerReference w:type="even" r:id="rId11"/>
      <w:footerReference w:type="default" r:id="rId12"/>
      <w:headerReference w:type="first" r:id="rId13"/>
      <w:footerReference w:type="first" r:id="rId14"/>
      <w:pgSz w:w="11907" w:h="16839"/>
      <w:pgMar w:top="3137" w:right="850" w:bottom="1417" w:left="1984"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3465" w:rsidRDefault="00333465">
      <w:pPr>
        <w:spacing w:line="240" w:lineRule="auto"/>
      </w:pPr>
      <w:r>
        <w:separator/>
      </w:r>
    </w:p>
  </w:endnote>
  <w:endnote w:type="continuationSeparator" w:id="0">
    <w:p w:rsidR="00333465" w:rsidRDefault="0033346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Arial"/>
    <w:charset w:val="00"/>
    <w:family w:val="swiss"/>
    <w:pitch w:val="variable"/>
    <w:sig w:usb0="00000007" w:usb1="00000000" w:usb2="00000000" w:usb3="00000000" w:csb0="00000093" w:csb1="00000000"/>
  </w:font>
  <w:font w:name="Arial Unicode MS">
    <w:panose1 w:val="020B0604020202020204"/>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7577" w:rsidRDefault="000F07FC">
    <w:pPr>
      <w:pStyle w:val="Footer"/>
    </w:pPr>
    <w:r>
      <w:fldChar w:fldCharType="begin"/>
    </w:r>
    <w:r>
      <w:instrText xml:space="preserve"> PAGE  \* MERGEFORMAT </w:instrText>
    </w:r>
    <w:r>
      <w:fldChar w:fldCharType="separate"/>
    </w:r>
    <w:r w:rsidR="00A8537C">
      <w:rPr>
        <w:noProof/>
      </w:rPr>
      <w:t>2</w:t>
    </w:r>
    <w:r>
      <w:rPr>
        <w:noProof/>
      </w:rPr>
      <w:fldChar w:fldCharType="end"/>
    </w:r>
    <w:r w:rsidR="003675C4">
      <w:t xml:space="preserve"> of </w:t>
    </w:r>
    <w:r w:rsidR="00333465">
      <w:fldChar w:fldCharType="begin"/>
    </w:r>
    <w:r w:rsidR="00333465">
      <w:instrText xml:space="preserve"> NUMPAGES  \* MERGEFORMAT </w:instrText>
    </w:r>
    <w:r w:rsidR="00333465">
      <w:fldChar w:fldCharType="separate"/>
    </w:r>
    <w:r w:rsidR="00A8537C">
      <w:rPr>
        <w:noProof/>
      </w:rPr>
      <w:t>2</w:t>
    </w:r>
    <w:r w:rsidR="00333465">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7577" w:rsidRDefault="000F07FC">
    <w:pPr>
      <w:pStyle w:val="Footer"/>
    </w:pPr>
    <w:r>
      <w:fldChar w:fldCharType="begin"/>
    </w:r>
    <w:r>
      <w:instrText xml:space="preserve"> PAGE  \* MERGEFORMAT </w:instrText>
    </w:r>
    <w:r>
      <w:fldChar w:fldCharType="separate"/>
    </w:r>
    <w:r w:rsidR="00906B0B">
      <w:rPr>
        <w:noProof/>
      </w:rPr>
      <w:t>3</w:t>
    </w:r>
    <w:r>
      <w:rPr>
        <w:noProof/>
      </w:rPr>
      <w:fldChar w:fldCharType="end"/>
    </w:r>
    <w:r w:rsidR="003675C4">
      <w:t xml:space="preserve"> of </w:t>
    </w:r>
    <w:r w:rsidR="00333465">
      <w:fldChar w:fldCharType="begin"/>
    </w:r>
    <w:r w:rsidR="00333465">
      <w:instrText xml:space="preserve"> NUMPAGES  \* MERGEFORMAT </w:instrText>
    </w:r>
    <w:r w:rsidR="00333465">
      <w:fldChar w:fldCharType="separate"/>
    </w:r>
    <w:r w:rsidR="00A8537C">
      <w:rPr>
        <w:noProof/>
      </w:rPr>
      <w:t>2</w:t>
    </w:r>
    <w:r w:rsidR="00333465">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7577" w:rsidRDefault="003675C4">
    <w:pPr>
      <w:pStyle w:val="Address"/>
    </w:pPr>
    <w:bookmarkStart w:id="1" w:name="FirstPageFooter"/>
    <w:bookmarkEnd w:id="1"/>
    <w:r>
      <w:t>PricewaterhouseCoopers LLP, 1 Embankment Place. London, WC2N 6RH</w:t>
    </w:r>
  </w:p>
  <w:p w:rsidR="00E57577" w:rsidRDefault="003675C4">
    <w:pPr>
      <w:pStyle w:val="Address"/>
    </w:pPr>
    <w:r>
      <w:t>T: +44 (0)207 213 1768, www.ukmediacentre.pwc.com</w:t>
    </w:r>
  </w:p>
  <w:p w:rsidR="00E57577" w:rsidRDefault="00E575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3465" w:rsidRDefault="00333465">
      <w:pPr>
        <w:spacing w:line="240" w:lineRule="auto"/>
      </w:pPr>
      <w:r>
        <w:separator/>
      </w:r>
    </w:p>
  </w:footnote>
  <w:footnote w:type="continuationSeparator" w:id="0">
    <w:p w:rsidR="00333465" w:rsidRDefault="0033346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7577" w:rsidRDefault="003675C4">
    <w:pPr>
      <w:pStyle w:val="Header"/>
    </w:pPr>
    <w:r>
      <w:rPr>
        <w:noProof/>
        <w:lang w:val="en-US"/>
      </w:rPr>
      <w:drawing>
        <wp:anchor distT="0" distB="0" distL="114300" distR="114300" simplePos="0" relativeHeight="251658752" behindDoc="0" locked="1" layoutInCell="1" allowOverlap="1">
          <wp:simplePos x="0" y="0"/>
          <wp:positionH relativeFrom="page">
            <wp:posOffset>431165</wp:posOffset>
          </wp:positionH>
          <wp:positionV relativeFrom="page">
            <wp:posOffset>490855</wp:posOffset>
          </wp:positionV>
          <wp:extent cx="1410970" cy="1268730"/>
          <wp:effectExtent l="0" t="0" r="0" b="0"/>
          <wp:wrapNone/>
          <wp:docPr id="3" name="first_pag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rst_page_logo"/>
                  <pic:cNvPicPr>
                    <a:picLocks noChangeAspect="1" noChangeArrowheads="1"/>
                  </pic:cNvPicPr>
                </pic:nvPicPr>
                <pic:blipFill>
                  <a:blip r:embed="rId1"/>
                  <a:srcRect/>
                  <a:stretch>
                    <a:fillRect/>
                  </a:stretch>
                </pic:blipFill>
                <pic:spPr bwMode="auto">
                  <a:xfrm>
                    <a:off x="0" y="0"/>
                    <a:ext cx="1410970" cy="1268730"/>
                  </a:xfrm>
                  <a:prstGeom prst="rect">
                    <a:avLst/>
                  </a:prstGeom>
                  <a:noFill/>
                  <a:ln w="9525">
                    <a:noFill/>
                    <a:miter lim="800000"/>
                    <a:headEnd/>
                    <a:tailEnd/>
                  </a:ln>
                </pic:spPr>
              </pic:pic>
            </a:graphicData>
          </a:graphic>
        </wp:anchor>
      </w:drawing>
    </w:r>
  </w:p>
  <w:p w:rsidR="00E57577" w:rsidRDefault="00E5757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7577" w:rsidRDefault="003675C4">
    <w:pPr>
      <w:pStyle w:val="Header"/>
    </w:pPr>
    <w:r>
      <w:rPr>
        <w:noProof/>
        <w:lang w:val="en-US"/>
      </w:rPr>
      <w:drawing>
        <wp:anchor distT="0" distB="0" distL="114300" distR="114300" simplePos="0" relativeHeight="251657728" behindDoc="0" locked="1" layoutInCell="1" allowOverlap="1">
          <wp:simplePos x="0" y="0"/>
          <wp:positionH relativeFrom="page">
            <wp:posOffset>431165</wp:posOffset>
          </wp:positionH>
          <wp:positionV relativeFrom="page">
            <wp:posOffset>490855</wp:posOffset>
          </wp:positionV>
          <wp:extent cx="1410970" cy="1268730"/>
          <wp:effectExtent l="0" t="0" r="0" b="0"/>
          <wp:wrapNone/>
          <wp:docPr id="2" name="first_pag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rst_page_logo"/>
                  <pic:cNvPicPr>
                    <a:picLocks noChangeAspect="1" noChangeArrowheads="1"/>
                  </pic:cNvPicPr>
                </pic:nvPicPr>
                <pic:blipFill>
                  <a:blip r:embed="rId1"/>
                  <a:srcRect/>
                  <a:stretch>
                    <a:fillRect/>
                  </a:stretch>
                </pic:blipFill>
                <pic:spPr bwMode="auto">
                  <a:xfrm>
                    <a:off x="0" y="0"/>
                    <a:ext cx="1410970" cy="1268730"/>
                  </a:xfrm>
                  <a:prstGeom prst="rect">
                    <a:avLst/>
                  </a:prstGeom>
                  <a:noFill/>
                  <a:ln w="9525">
                    <a:noFill/>
                    <a:miter lim="800000"/>
                    <a:headEnd/>
                    <a:tailEnd/>
                  </a:ln>
                </pic:spPr>
              </pic:pic>
            </a:graphicData>
          </a:graphic>
        </wp:anchor>
      </w:drawing>
    </w:r>
  </w:p>
  <w:p w:rsidR="00E57577" w:rsidRDefault="00E5757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7577" w:rsidRDefault="003675C4">
    <w:pPr>
      <w:pStyle w:val="Header"/>
    </w:pPr>
    <w:r>
      <w:rPr>
        <w:noProof/>
        <w:lang w:val="en-US"/>
      </w:rPr>
      <w:drawing>
        <wp:anchor distT="0" distB="0" distL="114300" distR="114300" simplePos="0" relativeHeight="251656704" behindDoc="0" locked="1" layoutInCell="1" allowOverlap="1">
          <wp:simplePos x="0" y="0"/>
          <wp:positionH relativeFrom="page">
            <wp:posOffset>431165</wp:posOffset>
          </wp:positionH>
          <wp:positionV relativeFrom="page">
            <wp:posOffset>490855</wp:posOffset>
          </wp:positionV>
          <wp:extent cx="1410970" cy="1268730"/>
          <wp:effectExtent l="0" t="0" r="0" b="0"/>
          <wp:wrapNone/>
          <wp:docPr id="1" name="first_pag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rst_page_logo"/>
                  <pic:cNvPicPr>
                    <a:picLocks noChangeAspect="1" noChangeArrowheads="1"/>
                  </pic:cNvPicPr>
                </pic:nvPicPr>
                <pic:blipFill>
                  <a:blip r:embed="rId1"/>
                  <a:srcRect/>
                  <a:stretch>
                    <a:fillRect/>
                  </a:stretch>
                </pic:blipFill>
                <pic:spPr bwMode="auto">
                  <a:xfrm>
                    <a:off x="0" y="0"/>
                    <a:ext cx="1410970" cy="126873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A8961BEA"/>
    <w:lvl w:ilvl="0">
      <w:numFmt w:val="bullet"/>
      <w:lvlText w:val="*"/>
      <w:lvlJc w:val="left"/>
    </w:lvl>
  </w:abstractNum>
  <w:abstractNum w:abstractNumId="1">
    <w:nsid w:val="008933FB"/>
    <w:multiLevelType w:val="hybridMultilevel"/>
    <w:tmpl w:val="E70681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1CE5A50"/>
    <w:multiLevelType w:val="hybridMultilevel"/>
    <w:tmpl w:val="A5B8FD4E"/>
    <w:lvl w:ilvl="0" w:tplc="B1FA45DE">
      <w:start w:val="1"/>
      <w:numFmt w:val="decimal"/>
      <w:lvlText w:val="%1."/>
      <w:lvlJc w:val="left"/>
      <w:pPr>
        <w:ind w:left="1080" w:hanging="360"/>
      </w:pPr>
      <w:rPr>
        <w:rFonts w:ascii="Georgia" w:hAnsi="Georgia" w:hint="default"/>
        <w:color w:val="auto"/>
        <w:sz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0AA33F44"/>
    <w:multiLevelType w:val="hybridMultilevel"/>
    <w:tmpl w:val="8392EB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B370153"/>
    <w:multiLevelType w:val="hybridMultilevel"/>
    <w:tmpl w:val="130AD5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0BCF3A23"/>
    <w:multiLevelType w:val="multilevel"/>
    <w:tmpl w:val="42307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3624CE8"/>
    <w:multiLevelType w:val="hybridMultilevel"/>
    <w:tmpl w:val="40C41C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65F006C"/>
    <w:multiLevelType w:val="hybridMultilevel"/>
    <w:tmpl w:val="373AFF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7112BB4"/>
    <w:multiLevelType w:val="hybridMultilevel"/>
    <w:tmpl w:val="87FA2B0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286E48B1"/>
    <w:multiLevelType w:val="hybridMultilevel"/>
    <w:tmpl w:val="FF5C19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17C2006"/>
    <w:multiLevelType w:val="hybridMultilevel"/>
    <w:tmpl w:val="7F2887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5147438"/>
    <w:multiLevelType w:val="hybridMultilevel"/>
    <w:tmpl w:val="A8C0424C"/>
    <w:lvl w:ilvl="0" w:tplc="08090001">
      <w:start w:val="1"/>
      <w:numFmt w:val="bullet"/>
      <w:lvlText w:val=""/>
      <w:lvlJc w:val="left"/>
      <w:pPr>
        <w:ind w:left="1077" w:hanging="360"/>
      </w:pPr>
      <w:rPr>
        <w:rFonts w:ascii="Symbol" w:hAnsi="Symbol"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2">
    <w:nsid w:val="36372A18"/>
    <w:multiLevelType w:val="hybridMultilevel"/>
    <w:tmpl w:val="4762D4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C972525"/>
    <w:multiLevelType w:val="hybridMultilevel"/>
    <w:tmpl w:val="8F866D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F8E67DA"/>
    <w:multiLevelType w:val="hybridMultilevel"/>
    <w:tmpl w:val="B0CE48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0345227"/>
    <w:multiLevelType w:val="hybridMultilevel"/>
    <w:tmpl w:val="428697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2697BE4"/>
    <w:multiLevelType w:val="hybridMultilevel"/>
    <w:tmpl w:val="7DFCB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295138A"/>
    <w:multiLevelType w:val="hybridMultilevel"/>
    <w:tmpl w:val="E98EA896"/>
    <w:lvl w:ilvl="0" w:tplc="2D709CE6">
      <w:start w:val="1"/>
      <w:numFmt w:val="bullet"/>
      <w:pStyle w:val="ListBullet1"/>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53D26554"/>
    <w:multiLevelType w:val="hybridMultilevel"/>
    <w:tmpl w:val="2B826BA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9">
    <w:nsid w:val="542C7544"/>
    <w:multiLevelType w:val="hybridMultilevel"/>
    <w:tmpl w:val="E72AE2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7024262"/>
    <w:multiLevelType w:val="hybridMultilevel"/>
    <w:tmpl w:val="B3C4FE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5A8909D9"/>
    <w:multiLevelType w:val="hybridMultilevel"/>
    <w:tmpl w:val="86DAD9A4"/>
    <w:lvl w:ilvl="0" w:tplc="10889B90">
      <w:start w:val="5"/>
      <w:numFmt w:val="bullet"/>
      <w:lvlText w:val="-"/>
      <w:lvlJc w:val="left"/>
      <w:pPr>
        <w:ind w:left="720" w:hanging="360"/>
      </w:pPr>
      <w:rPr>
        <w:rFonts w:ascii="Georgia" w:eastAsia="Calibri" w:hAnsi="Georgia" w:cs="Helv"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B714479"/>
    <w:multiLevelType w:val="hybridMultilevel"/>
    <w:tmpl w:val="22AA3E38"/>
    <w:lvl w:ilvl="0" w:tplc="0807000F">
      <w:start w:val="1"/>
      <w:numFmt w:val="decimal"/>
      <w:lvlText w:val="%1."/>
      <w:lvlJc w:val="left"/>
      <w:pPr>
        <w:tabs>
          <w:tab w:val="num" w:pos="720"/>
        </w:tabs>
        <w:ind w:left="720" w:hanging="360"/>
      </w:pPr>
      <w:rPr>
        <w:rFonts w:cs="Times New Roman"/>
      </w:rPr>
    </w:lvl>
    <w:lvl w:ilvl="1" w:tplc="08070019">
      <w:start w:val="1"/>
      <w:numFmt w:val="lowerLetter"/>
      <w:lvlText w:val="%2."/>
      <w:lvlJc w:val="left"/>
      <w:pPr>
        <w:tabs>
          <w:tab w:val="num" w:pos="1440"/>
        </w:tabs>
        <w:ind w:left="1440" w:hanging="360"/>
      </w:pPr>
      <w:rPr>
        <w:rFonts w:cs="Times New Roman"/>
      </w:rPr>
    </w:lvl>
    <w:lvl w:ilvl="2" w:tplc="0807001B" w:tentative="1">
      <w:start w:val="1"/>
      <w:numFmt w:val="lowerRoman"/>
      <w:lvlText w:val="%3."/>
      <w:lvlJc w:val="right"/>
      <w:pPr>
        <w:tabs>
          <w:tab w:val="num" w:pos="2160"/>
        </w:tabs>
        <w:ind w:left="2160" w:hanging="180"/>
      </w:pPr>
      <w:rPr>
        <w:rFonts w:cs="Times New Roman"/>
      </w:rPr>
    </w:lvl>
    <w:lvl w:ilvl="3" w:tplc="0807000F" w:tentative="1">
      <w:start w:val="1"/>
      <w:numFmt w:val="decimal"/>
      <w:lvlText w:val="%4."/>
      <w:lvlJc w:val="left"/>
      <w:pPr>
        <w:tabs>
          <w:tab w:val="num" w:pos="2880"/>
        </w:tabs>
        <w:ind w:left="2880" w:hanging="360"/>
      </w:pPr>
      <w:rPr>
        <w:rFonts w:cs="Times New Roman"/>
      </w:rPr>
    </w:lvl>
    <w:lvl w:ilvl="4" w:tplc="08070019" w:tentative="1">
      <w:start w:val="1"/>
      <w:numFmt w:val="lowerLetter"/>
      <w:lvlText w:val="%5."/>
      <w:lvlJc w:val="left"/>
      <w:pPr>
        <w:tabs>
          <w:tab w:val="num" w:pos="3600"/>
        </w:tabs>
        <w:ind w:left="3600" w:hanging="360"/>
      </w:pPr>
      <w:rPr>
        <w:rFonts w:cs="Times New Roman"/>
      </w:rPr>
    </w:lvl>
    <w:lvl w:ilvl="5" w:tplc="0807001B" w:tentative="1">
      <w:start w:val="1"/>
      <w:numFmt w:val="lowerRoman"/>
      <w:lvlText w:val="%6."/>
      <w:lvlJc w:val="right"/>
      <w:pPr>
        <w:tabs>
          <w:tab w:val="num" w:pos="4320"/>
        </w:tabs>
        <w:ind w:left="4320" w:hanging="180"/>
      </w:pPr>
      <w:rPr>
        <w:rFonts w:cs="Times New Roman"/>
      </w:rPr>
    </w:lvl>
    <w:lvl w:ilvl="6" w:tplc="0807000F" w:tentative="1">
      <w:start w:val="1"/>
      <w:numFmt w:val="decimal"/>
      <w:lvlText w:val="%7."/>
      <w:lvlJc w:val="left"/>
      <w:pPr>
        <w:tabs>
          <w:tab w:val="num" w:pos="5040"/>
        </w:tabs>
        <w:ind w:left="5040" w:hanging="360"/>
      </w:pPr>
      <w:rPr>
        <w:rFonts w:cs="Times New Roman"/>
      </w:rPr>
    </w:lvl>
    <w:lvl w:ilvl="7" w:tplc="08070019" w:tentative="1">
      <w:start w:val="1"/>
      <w:numFmt w:val="lowerLetter"/>
      <w:lvlText w:val="%8."/>
      <w:lvlJc w:val="left"/>
      <w:pPr>
        <w:tabs>
          <w:tab w:val="num" w:pos="5760"/>
        </w:tabs>
        <w:ind w:left="5760" w:hanging="360"/>
      </w:pPr>
      <w:rPr>
        <w:rFonts w:cs="Times New Roman"/>
      </w:rPr>
    </w:lvl>
    <w:lvl w:ilvl="8" w:tplc="0807001B" w:tentative="1">
      <w:start w:val="1"/>
      <w:numFmt w:val="lowerRoman"/>
      <w:lvlText w:val="%9."/>
      <w:lvlJc w:val="right"/>
      <w:pPr>
        <w:tabs>
          <w:tab w:val="num" w:pos="6480"/>
        </w:tabs>
        <w:ind w:left="6480" w:hanging="180"/>
      </w:pPr>
      <w:rPr>
        <w:rFonts w:cs="Times New Roman"/>
      </w:rPr>
    </w:lvl>
  </w:abstractNum>
  <w:abstractNum w:abstractNumId="23">
    <w:nsid w:val="5E32625A"/>
    <w:multiLevelType w:val="hybridMultilevel"/>
    <w:tmpl w:val="C9BE0944"/>
    <w:lvl w:ilvl="0" w:tplc="0809000F">
      <w:start w:val="1"/>
      <w:numFmt w:val="decimal"/>
      <w:lvlText w:val="%1."/>
      <w:lvlJc w:val="left"/>
      <w:pPr>
        <w:ind w:left="1077" w:hanging="360"/>
      </w:p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24">
    <w:nsid w:val="63C548B2"/>
    <w:multiLevelType w:val="hybridMultilevel"/>
    <w:tmpl w:val="49B636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4D22B32"/>
    <w:multiLevelType w:val="hybridMultilevel"/>
    <w:tmpl w:val="B4A6B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8D751B6"/>
    <w:multiLevelType w:val="hybridMultilevel"/>
    <w:tmpl w:val="8F92528E"/>
    <w:lvl w:ilvl="0" w:tplc="E6DC1BFA">
      <w:start w:val="1"/>
      <w:numFmt w:val="decimal"/>
      <w:pStyle w:val="ListNumbered"/>
      <w:lvlText w:val="%1."/>
      <w:lvlJc w:val="left"/>
      <w:pPr>
        <w:tabs>
          <w:tab w:val="num" w:pos="720"/>
        </w:tabs>
        <w:ind w:left="72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7">
    <w:nsid w:val="6B8808E5"/>
    <w:multiLevelType w:val="hybridMultilevel"/>
    <w:tmpl w:val="F7EA65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7EE61238"/>
    <w:multiLevelType w:val="hybridMultilevel"/>
    <w:tmpl w:val="354871C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6"/>
  </w:num>
  <w:num w:numId="3">
    <w:abstractNumId w:val="9"/>
  </w:num>
  <w:num w:numId="4">
    <w:abstractNumId w:val="26"/>
  </w:num>
  <w:num w:numId="5">
    <w:abstractNumId w:val="26"/>
    <w:lvlOverride w:ilvl="0">
      <w:startOverride w:val="1"/>
    </w:lvlOverride>
  </w:num>
  <w:num w:numId="6">
    <w:abstractNumId w:val="5"/>
  </w:num>
  <w:num w:numId="7">
    <w:abstractNumId w:val="14"/>
  </w:num>
  <w:num w:numId="8">
    <w:abstractNumId w:val="15"/>
  </w:num>
  <w:num w:numId="9">
    <w:abstractNumId w:val="12"/>
  </w:num>
  <w:num w:numId="10">
    <w:abstractNumId w:val="1"/>
  </w:num>
  <w:num w:numId="11">
    <w:abstractNumId w:val="3"/>
  </w:num>
  <w:num w:numId="12">
    <w:abstractNumId w:val="10"/>
  </w:num>
  <w:num w:numId="13">
    <w:abstractNumId w:val="7"/>
  </w:num>
  <w:num w:numId="14">
    <w:abstractNumId w:val="22"/>
  </w:num>
  <w:num w:numId="15">
    <w:abstractNumId w:val="18"/>
  </w:num>
  <w:num w:numId="16">
    <w:abstractNumId w:val="0"/>
    <w:lvlOverride w:ilvl="0">
      <w:lvl w:ilvl="0">
        <w:numFmt w:val="bullet"/>
        <w:lvlText w:val="•"/>
        <w:legacy w:legacy="1" w:legacySpace="0" w:legacyIndent="0"/>
        <w:lvlJc w:val="left"/>
        <w:rPr>
          <w:rFonts w:ascii="Helv" w:hAnsi="Helv" w:hint="default"/>
        </w:rPr>
      </w:lvl>
    </w:lvlOverride>
  </w:num>
  <w:num w:numId="17">
    <w:abstractNumId w:val="23"/>
  </w:num>
  <w:num w:numId="18">
    <w:abstractNumId w:val="21"/>
  </w:num>
  <w:num w:numId="19">
    <w:abstractNumId w:val="17"/>
  </w:num>
  <w:num w:numId="20">
    <w:abstractNumId w:val="11"/>
  </w:num>
  <w:num w:numId="21">
    <w:abstractNumId w:val="25"/>
  </w:num>
  <w:num w:numId="22">
    <w:abstractNumId w:val="19"/>
  </w:num>
  <w:num w:numId="23">
    <w:abstractNumId w:val="16"/>
  </w:num>
  <w:num w:numId="24">
    <w:abstractNumId w:val="8"/>
  </w:num>
  <w:num w:numId="25">
    <w:abstractNumId w:val="2"/>
  </w:num>
  <w:num w:numId="26">
    <w:abstractNumId w:val="27"/>
  </w:num>
  <w:num w:numId="27">
    <w:abstractNumId w:val="20"/>
  </w:num>
  <w:num w:numId="28">
    <w:abstractNumId w:val="28"/>
  </w:num>
  <w:num w:numId="29">
    <w:abstractNumId w:val="13"/>
  </w:num>
  <w:num w:numId="3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7577"/>
    <w:rsid w:val="00044D14"/>
    <w:rsid w:val="00051037"/>
    <w:rsid w:val="0005213B"/>
    <w:rsid w:val="00052A9C"/>
    <w:rsid w:val="00056C62"/>
    <w:rsid w:val="000E6801"/>
    <w:rsid w:val="000F07FC"/>
    <w:rsid w:val="00102A91"/>
    <w:rsid w:val="001152D5"/>
    <w:rsid w:val="00164699"/>
    <w:rsid w:val="001B5A61"/>
    <w:rsid w:val="001B68C5"/>
    <w:rsid w:val="001F37F7"/>
    <w:rsid w:val="00205749"/>
    <w:rsid w:val="00253BDA"/>
    <w:rsid w:val="002612A0"/>
    <w:rsid w:val="00264E95"/>
    <w:rsid w:val="00272A86"/>
    <w:rsid w:val="00285121"/>
    <w:rsid w:val="00296B9E"/>
    <w:rsid w:val="003116AB"/>
    <w:rsid w:val="003330AB"/>
    <w:rsid w:val="00333465"/>
    <w:rsid w:val="0034003F"/>
    <w:rsid w:val="00350928"/>
    <w:rsid w:val="003675C4"/>
    <w:rsid w:val="003B3803"/>
    <w:rsid w:val="003B4C1A"/>
    <w:rsid w:val="003F1DDF"/>
    <w:rsid w:val="005801EC"/>
    <w:rsid w:val="005907B9"/>
    <w:rsid w:val="005E5FDC"/>
    <w:rsid w:val="00682728"/>
    <w:rsid w:val="006B2364"/>
    <w:rsid w:val="006E2848"/>
    <w:rsid w:val="0070122F"/>
    <w:rsid w:val="007322F3"/>
    <w:rsid w:val="0074520E"/>
    <w:rsid w:val="00765244"/>
    <w:rsid w:val="00786883"/>
    <w:rsid w:val="007932C1"/>
    <w:rsid w:val="00793A34"/>
    <w:rsid w:val="007B7FAA"/>
    <w:rsid w:val="008050B0"/>
    <w:rsid w:val="00815FFA"/>
    <w:rsid w:val="00830899"/>
    <w:rsid w:val="00836B8C"/>
    <w:rsid w:val="00877772"/>
    <w:rsid w:val="0088477C"/>
    <w:rsid w:val="008C42F2"/>
    <w:rsid w:val="008D14AE"/>
    <w:rsid w:val="008E7552"/>
    <w:rsid w:val="008F6885"/>
    <w:rsid w:val="00906B0B"/>
    <w:rsid w:val="00925AA4"/>
    <w:rsid w:val="0093508A"/>
    <w:rsid w:val="009354AC"/>
    <w:rsid w:val="00A122CE"/>
    <w:rsid w:val="00A71327"/>
    <w:rsid w:val="00A822EB"/>
    <w:rsid w:val="00A8537C"/>
    <w:rsid w:val="00AD54D3"/>
    <w:rsid w:val="00B54DC5"/>
    <w:rsid w:val="00B57C07"/>
    <w:rsid w:val="00B82BAA"/>
    <w:rsid w:val="00BB4050"/>
    <w:rsid w:val="00C03720"/>
    <w:rsid w:val="00C32B43"/>
    <w:rsid w:val="00C878C9"/>
    <w:rsid w:val="00C96E18"/>
    <w:rsid w:val="00C97D74"/>
    <w:rsid w:val="00CA2081"/>
    <w:rsid w:val="00CB0BD8"/>
    <w:rsid w:val="00CC6AF9"/>
    <w:rsid w:val="00CD601C"/>
    <w:rsid w:val="00D4528E"/>
    <w:rsid w:val="00D549F9"/>
    <w:rsid w:val="00D75D8E"/>
    <w:rsid w:val="00D834C1"/>
    <w:rsid w:val="00DE79EF"/>
    <w:rsid w:val="00E0299F"/>
    <w:rsid w:val="00E16352"/>
    <w:rsid w:val="00E213C7"/>
    <w:rsid w:val="00E254FA"/>
    <w:rsid w:val="00E30D24"/>
    <w:rsid w:val="00E53AB9"/>
    <w:rsid w:val="00E57577"/>
    <w:rsid w:val="00E767D9"/>
    <w:rsid w:val="00E87477"/>
    <w:rsid w:val="00EF024D"/>
    <w:rsid w:val="00F37393"/>
    <w:rsid w:val="00F70584"/>
    <w:rsid w:val="00F71D00"/>
    <w:rsid w:val="00F851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7577"/>
    <w:pPr>
      <w:spacing w:line="240" w:lineRule="atLeast"/>
    </w:pPr>
    <w:rPr>
      <w:rFonts w:ascii="Georgia" w:hAnsi="Georgia"/>
      <w:szCs w:val="22"/>
      <w:lang w:eastAsia="en-US"/>
    </w:rPr>
  </w:style>
  <w:style w:type="paragraph" w:styleId="Heading1">
    <w:name w:val="heading 1"/>
    <w:basedOn w:val="Normal"/>
    <w:next w:val="Normal"/>
    <w:link w:val="Heading1Char"/>
    <w:qFormat/>
    <w:rsid w:val="00E57577"/>
    <w:pPr>
      <w:keepNext/>
      <w:spacing w:before="240" w:after="60" w:line="240" w:lineRule="auto"/>
      <w:outlineLvl w:val="0"/>
    </w:pPr>
    <w:rPr>
      <w:rFonts w:ascii="Cambria" w:eastAsia="Times New Roman" w:hAnsi="Cambria"/>
      <w:b/>
      <w:bCs/>
      <w:kern w:val="32"/>
      <w:sz w:val="32"/>
      <w:szCs w:val="32"/>
    </w:rPr>
  </w:style>
  <w:style w:type="paragraph" w:styleId="Heading3">
    <w:name w:val="heading 3"/>
    <w:basedOn w:val="Normal"/>
    <w:next w:val="Normal"/>
    <w:link w:val="Heading3Char"/>
    <w:uiPriority w:val="9"/>
    <w:semiHidden/>
    <w:unhideWhenUsed/>
    <w:qFormat/>
    <w:rsid w:val="00E57577"/>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57577"/>
    <w:pPr>
      <w:tabs>
        <w:tab w:val="center" w:pos="4513"/>
        <w:tab w:val="right" w:pos="9026"/>
      </w:tabs>
      <w:spacing w:line="240" w:lineRule="auto"/>
    </w:pPr>
  </w:style>
  <w:style w:type="character" w:customStyle="1" w:styleId="HeaderChar">
    <w:name w:val="Header Char"/>
    <w:basedOn w:val="DefaultParagraphFont"/>
    <w:link w:val="Header"/>
    <w:uiPriority w:val="99"/>
    <w:semiHidden/>
    <w:rsid w:val="00E57577"/>
  </w:style>
  <w:style w:type="paragraph" w:styleId="Footer">
    <w:name w:val="footer"/>
    <w:basedOn w:val="Normal"/>
    <w:link w:val="FooterChar"/>
    <w:uiPriority w:val="99"/>
    <w:semiHidden/>
    <w:unhideWhenUsed/>
    <w:rsid w:val="00E57577"/>
    <w:pPr>
      <w:tabs>
        <w:tab w:val="center" w:pos="4513"/>
        <w:tab w:val="right" w:pos="9026"/>
      </w:tabs>
      <w:spacing w:line="240" w:lineRule="auto"/>
    </w:pPr>
  </w:style>
  <w:style w:type="character" w:customStyle="1" w:styleId="FooterChar">
    <w:name w:val="Footer Char"/>
    <w:basedOn w:val="DefaultParagraphFont"/>
    <w:link w:val="Footer"/>
    <w:uiPriority w:val="99"/>
    <w:semiHidden/>
    <w:rsid w:val="00E57577"/>
  </w:style>
  <w:style w:type="paragraph" w:styleId="BodyText">
    <w:name w:val="Body Text"/>
    <w:basedOn w:val="Normal"/>
    <w:link w:val="BodyTextChar"/>
    <w:uiPriority w:val="99"/>
    <w:unhideWhenUsed/>
    <w:rsid w:val="00E57577"/>
    <w:pPr>
      <w:spacing w:after="240"/>
    </w:pPr>
  </w:style>
  <w:style w:type="character" w:customStyle="1" w:styleId="BodyTextChar">
    <w:name w:val="Body Text Char"/>
    <w:basedOn w:val="DefaultParagraphFont"/>
    <w:link w:val="BodyText"/>
    <w:uiPriority w:val="99"/>
    <w:rsid w:val="00E57577"/>
    <w:rPr>
      <w:rFonts w:ascii="Georgia" w:hAnsi="Georgia"/>
      <w:sz w:val="20"/>
    </w:rPr>
  </w:style>
  <w:style w:type="paragraph" w:styleId="Title">
    <w:name w:val="Title"/>
    <w:basedOn w:val="Normal"/>
    <w:next w:val="Normal"/>
    <w:link w:val="TitleChar"/>
    <w:uiPriority w:val="10"/>
    <w:qFormat/>
    <w:rsid w:val="00E57577"/>
    <w:pPr>
      <w:pBdr>
        <w:top w:val="single" w:sz="8" w:space="1" w:color="DC6900"/>
      </w:pBdr>
      <w:spacing w:after="240" w:line="240" w:lineRule="auto"/>
      <w:contextualSpacing/>
    </w:pPr>
    <w:rPr>
      <w:rFonts w:ascii="Cambria" w:eastAsia="Times New Roman" w:hAnsi="Cambria"/>
      <w:b/>
      <w:i/>
      <w:color w:val="000000"/>
      <w:spacing w:val="5"/>
      <w:kern w:val="28"/>
      <w:sz w:val="24"/>
      <w:szCs w:val="52"/>
    </w:rPr>
  </w:style>
  <w:style w:type="character" w:customStyle="1" w:styleId="TitleChar">
    <w:name w:val="Title Char"/>
    <w:basedOn w:val="DefaultParagraphFont"/>
    <w:link w:val="Title"/>
    <w:uiPriority w:val="10"/>
    <w:rsid w:val="00E57577"/>
    <w:rPr>
      <w:rFonts w:ascii="Cambria" w:eastAsia="Times New Roman" w:hAnsi="Cambria" w:cs="Times New Roman"/>
      <w:b/>
      <w:i/>
      <w:color w:val="000000"/>
      <w:spacing w:val="5"/>
      <w:kern w:val="28"/>
      <w:sz w:val="24"/>
      <w:szCs w:val="52"/>
    </w:rPr>
  </w:style>
  <w:style w:type="paragraph" w:customStyle="1" w:styleId="Address">
    <w:name w:val="Address"/>
    <w:basedOn w:val="Normal"/>
    <w:link w:val="AddressChar"/>
    <w:rsid w:val="00E57577"/>
    <w:pPr>
      <w:spacing w:line="200" w:lineRule="atLeast"/>
    </w:pPr>
    <w:rPr>
      <w:i/>
      <w:sz w:val="18"/>
    </w:rPr>
  </w:style>
  <w:style w:type="character" w:customStyle="1" w:styleId="AddressChar">
    <w:name w:val="Address Char"/>
    <w:basedOn w:val="DefaultParagraphFont"/>
    <w:link w:val="Address"/>
    <w:rsid w:val="00E57577"/>
    <w:rPr>
      <w:rFonts w:ascii="Georgia" w:hAnsi="Georgia"/>
      <w:i/>
      <w:sz w:val="18"/>
    </w:rPr>
  </w:style>
  <w:style w:type="paragraph" w:customStyle="1" w:styleId="Disclaimer">
    <w:name w:val="Disclaimer"/>
    <w:basedOn w:val="Normal"/>
    <w:link w:val="DisclaimerChar"/>
    <w:rsid w:val="00E57577"/>
    <w:pPr>
      <w:spacing w:line="140" w:lineRule="atLeast"/>
    </w:pPr>
    <w:rPr>
      <w:rFonts w:ascii="Arial" w:hAnsi="Arial" w:cs="Arial"/>
      <w:sz w:val="12"/>
    </w:rPr>
  </w:style>
  <w:style w:type="character" w:customStyle="1" w:styleId="DisclaimerChar">
    <w:name w:val="Disclaimer Char"/>
    <w:basedOn w:val="DefaultParagraphFont"/>
    <w:link w:val="Disclaimer"/>
    <w:rsid w:val="00E57577"/>
    <w:rPr>
      <w:rFonts w:ascii="Arial" w:hAnsi="Arial" w:cs="Arial"/>
      <w:sz w:val="12"/>
    </w:rPr>
  </w:style>
  <w:style w:type="character" w:customStyle="1" w:styleId="Heading1Char">
    <w:name w:val="Heading 1 Char"/>
    <w:basedOn w:val="DefaultParagraphFont"/>
    <w:link w:val="Heading1"/>
    <w:rsid w:val="00E57577"/>
    <w:rPr>
      <w:rFonts w:ascii="Cambria" w:eastAsia="Times New Roman" w:hAnsi="Cambria" w:cs="Times New Roman"/>
      <w:b/>
      <w:bCs/>
      <w:kern w:val="32"/>
      <w:sz w:val="32"/>
      <w:szCs w:val="32"/>
    </w:rPr>
  </w:style>
  <w:style w:type="paragraph" w:customStyle="1" w:styleId="ReleaseBodyText">
    <w:name w:val="Release Body Text"/>
    <w:rsid w:val="00E57577"/>
    <w:rPr>
      <w:rFonts w:ascii="Arial" w:eastAsia="Times New Roman" w:hAnsi="Arial" w:cs="Arial"/>
      <w:lang w:eastAsia="en-US"/>
    </w:rPr>
  </w:style>
  <w:style w:type="paragraph" w:customStyle="1" w:styleId="Heading">
    <w:name w:val="Heading"/>
    <w:basedOn w:val="Normal"/>
    <w:rsid w:val="00E57577"/>
    <w:pPr>
      <w:spacing w:line="240" w:lineRule="auto"/>
    </w:pPr>
    <w:rPr>
      <w:rFonts w:ascii="Arial" w:eastAsia="Times New Roman" w:hAnsi="Arial"/>
      <w:b/>
      <w:sz w:val="24"/>
      <w:szCs w:val="20"/>
    </w:rPr>
  </w:style>
  <w:style w:type="paragraph" w:styleId="ListParagraph">
    <w:name w:val="List Paragraph"/>
    <w:basedOn w:val="Normal"/>
    <w:uiPriority w:val="34"/>
    <w:unhideWhenUsed/>
    <w:qFormat/>
    <w:rsid w:val="00E57577"/>
    <w:pPr>
      <w:spacing w:after="240"/>
      <w:ind w:left="720"/>
      <w:contextualSpacing/>
    </w:pPr>
    <w:rPr>
      <w:rFonts w:ascii="Calibri" w:eastAsia="Times New Roman" w:hAnsi="Calibri"/>
      <w:color w:val="000000"/>
      <w:sz w:val="21"/>
      <w:szCs w:val="21"/>
      <w:lang w:eastAsia="zh-CN"/>
    </w:rPr>
  </w:style>
  <w:style w:type="character" w:customStyle="1" w:styleId="fullstory">
    <w:name w:val="fullstory"/>
    <w:basedOn w:val="DefaultParagraphFont"/>
    <w:rsid w:val="00E57577"/>
  </w:style>
  <w:style w:type="paragraph" w:customStyle="1" w:styleId="ListNumbered">
    <w:name w:val="List Numbered"/>
    <w:basedOn w:val="Normal"/>
    <w:rsid w:val="00E57577"/>
    <w:pPr>
      <w:numPr>
        <w:numId w:val="4"/>
      </w:numPr>
      <w:spacing w:line="240" w:lineRule="auto"/>
    </w:pPr>
    <w:rPr>
      <w:rFonts w:ascii="Arial" w:eastAsia="Times New Roman" w:hAnsi="Arial" w:cs="Arial"/>
      <w:szCs w:val="20"/>
    </w:rPr>
  </w:style>
  <w:style w:type="character" w:customStyle="1" w:styleId="Heading3Char">
    <w:name w:val="Heading 3 Char"/>
    <w:basedOn w:val="DefaultParagraphFont"/>
    <w:link w:val="Heading3"/>
    <w:uiPriority w:val="9"/>
    <w:semiHidden/>
    <w:rsid w:val="00E57577"/>
    <w:rPr>
      <w:rFonts w:ascii="Cambria" w:eastAsia="Times New Roman" w:hAnsi="Cambria" w:cs="Times New Roman"/>
      <w:b/>
      <w:bCs/>
      <w:sz w:val="26"/>
      <w:szCs w:val="26"/>
      <w:lang w:eastAsia="en-US"/>
    </w:rPr>
  </w:style>
  <w:style w:type="character" w:styleId="Hyperlink">
    <w:name w:val="Hyperlink"/>
    <w:basedOn w:val="DefaultParagraphFont"/>
    <w:uiPriority w:val="99"/>
    <w:unhideWhenUsed/>
    <w:rsid w:val="00E57577"/>
    <w:rPr>
      <w:strike w:val="0"/>
      <w:dstrike w:val="0"/>
      <w:color w:val="0097DC"/>
      <w:u w:val="none"/>
      <w:effect w:val="none"/>
    </w:rPr>
  </w:style>
  <w:style w:type="character" w:styleId="Strong">
    <w:name w:val="Strong"/>
    <w:basedOn w:val="DefaultParagraphFont"/>
    <w:uiPriority w:val="22"/>
    <w:qFormat/>
    <w:rsid w:val="00E57577"/>
    <w:rPr>
      <w:b/>
      <w:bCs/>
    </w:rPr>
  </w:style>
  <w:style w:type="character" w:customStyle="1" w:styleId="date-display-single">
    <w:name w:val="date-display-single"/>
    <w:basedOn w:val="DefaultParagraphFont"/>
    <w:rsid w:val="00E57577"/>
  </w:style>
  <w:style w:type="character" w:customStyle="1" w:styleId="date-display-start">
    <w:name w:val="date-display-start"/>
    <w:basedOn w:val="DefaultParagraphFont"/>
    <w:rsid w:val="00E57577"/>
  </w:style>
  <w:style w:type="character" w:customStyle="1" w:styleId="date-display-end">
    <w:name w:val="date-display-end"/>
    <w:basedOn w:val="DefaultParagraphFont"/>
    <w:rsid w:val="00E57577"/>
  </w:style>
  <w:style w:type="character" w:customStyle="1" w:styleId="date-display-separator">
    <w:name w:val="date-display-separator"/>
    <w:basedOn w:val="DefaultParagraphFont"/>
    <w:rsid w:val="00E57577"/>
  </w:style>
  <w:style w:type="character" w:customStyle="1" w:styleId="field-content2">
    <w:name w:val="field-content2"/>
    <w:basedOn w:val="DefaultParagraphFont"/>
    <w:rsid w:val="00E57577"/>
  </w:style>
  <w:style w:type="character" w:styleId="CommentReference">
    <w:name w:val="annotation reference"/>
    <w:basedOn w:val="DefaultParagraphFont"/>
    <w:semiHidden/>
    <w:unhideWhenUsed/>
    <w:rsid w:val="00E57577"/>
    <w:rPr>
      <w:sz w:val="16"/>
      <w:szCs w:val="16"/>
    </w:rPr>
  </w:style>
  <w:style w:type="paragraph" w:styleId="CommentText">
    <w:name w:val="annotation text"/>
    <w:basedOn w:val="Normal"/>
    <w:link w:val="CommentTextChar"/>
    <w:semiHidden/>
    <w:unhideWhenUsed/>
    <w:rsid w:val="00E57577"/>
    <w:rPr>
      <w:szCs w:val="20"/>
    </w:rPr>
  </w:style>
  <w:style w:type="character" w:customStyle="1" w:styleId="CommentTextChar">
    <w:name w:val="Comment Text Char"/>
    <w:basedOn w:val="DefaultParagraphFont"/>
    <w:link w:val="CommentText"/>
    <w:semiHidden/>
    <w:rsid w:val="00E57577"/>
    <w:rPr>
      <w:rFonts w:ascii="Georgia" w:hAnsi="Georgia"/>
      <w:lang w:eastAsia="en-US"/>
    </w:rPr>
  </w:style>
  <w:style w:type="paragraph" w:styleId="CommentSubject">
    <w:name w:val="annotation subject"/>
    <w:basedOn w:val="CommentText"/>
    <w:next w:val="CommentText"/>
    <w:link w:val="CommentSubjectChar"/>
    <w:uiPriority w:val="99"/>
    <w:semiHidden/>
    <w:unhideWhenUsed/>
    <w:rsid w:val="00E57577"/>
    <w:rPr>
      <w:b/>
      <w:bCs/>
    </w:rPr>
  </w:style>
  <w:style w:type="character" w:customStyle="1" w:styleId="CommentSubjectChar">
    <w:name w:val="Comment Subject Char"/>
    <w:basedOn w:val="CommentTextChar"/>
    <w:link w:val="CommentSubject"/>
    <w:uiPriority w:val="99"/>
    <w:semiHidden/>
    <w:rsid w:val="00E57577"/>
    <w:rPr>
      <w:rFonts w:ascii="Georgia" w:hAnsi="Georgia"/>
      <w:b/>
      <w:bCs/>
      <w:lang w:eastAsia="en-US"/>
    </w:rPr>
  </w:style>
  <w:style w:type="paragraph" w:styleId="BalloonText">
    <w:name w:val="Balloon Text"/>
    <w:basedOn w:val="Normal"/>
    <w:link w:val="BalloonTextChar"/>
    <w:uiPriority w:val="99"/>
    <w:semiHidden/>
    <w:unhideWhenUsed/>
    <w:rsid w:val="00E5757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7577"/>
    <w:rPr>
      <w:rFonts w:ascii="Tahoma" w:hAnsi="Tahoma" w:cs="Tahoma"/>
      <w:sz w:val="16"/>
      <w:szCs w:val="16"/>
      <w:lang w:eastAsia="en-US"/>
    </w:rPr>
  </w:style>
  <w:style w:type="character" w:customStyle="1" w:styleId="at5">
    <w:name w:val="a__t5"/>
    <w:basedOn w:val="DefaultParagraphFont"/>
    <w:rsid w:val="00E57577"/>
  </w:style>
  <w:style w:type="paragraph" w:customStyle="1" w:styleId="PIText">
    <w:name w:val="PI Text"/>
    <w:basedOn w:val="BodyTextIndent"/>
    <w:link w:val="PITextZchn"/>
    <w:rsid w:val="00E57577"/>
    <w:pPr>
      <w:spacing w:after="0" w:line="360" w:lineRule="auto"/>
      <w:ind w:left="0" w:right="-2"/>
      <w:jc w:val="both"/>
    </w:pPr>
    <w:rPr>
      <w:rFonts w:ascii="Univers" w:eastAsia="Times New Roman" w:hAnsi="Univers"/>
      <w:sz w:val="22"/>
      <w:szCs w:val="24"/>
      <w:lang w:val="de-DE" w:eastAsia="de-DE"/>
    </w:rPr>
  </w:style>
  <w:style w:type="character" w:customStyle="1" w:styleId="PITextZchn">
    <w:name w:val="PI Text Zchn"/>
    <w:basedOn w:val="DefaultParagraphFont"/>
    <w:link w:val="PIText"/>
    <w:locked/>
    <w:rsid w:val="00E57577"/>
    <w:rPr>
      <w:rFonts w:ascii="Univers" w:eastAsia="Times New Roman" w:hAnsi="Univers"/>
      <w:sz w:val="22"/>
      <w:szCs w:val="24"/>
      <w:lang w:val="de-DE" w:eastAsia="de-DE"/>
    </w:rPr>
  </w:style>
  <w:style w:type="paragraph" w:styleId="BodyTextIndent">
    <w:name w:val="Body Text Indent"/>
    <w:basedOn w:val="Normal"/>
    <w:link w:val="BodyTextIndentChar"/>
    <w:uiPriority w:val="99"/>
    <w:semiHidden/>
    <w:unhideWhenUsed/>
    <w:rsid w:val="00E57577"/>
    <w:pPr>
      <w:spacing w:after="120"/>
      <w:ind w:left="283"/>
    </w:pPr>
  </w:style>
  <w:style w:type="character" w:customStyle="1" w:styleId="BodyTextIndentChar">
    <w:name w:val="Body Text Indent Char"/>
    <w:basedOn w:val="DefaultParagraphFont"/>
    <w:link w:val="BodyTextIndent"/>
    <w:uiPriority w:val="99"/>
    <w:semiHidden/>
    <w:rsid w:val="00E57577"/>
    <w:rPr>
      <w:rFonts w:ascii="Georgia" w:hAnsi="Georgia"/>
      <w:szCs w:val="22"/>
      <w:lang w:eastAsia="en-US"/>
    </w:rPr>
  </w:style>
  <w:style w:type="paragraph" w:styleId="Quote">
    <w:name w:val="Quote"/>
    <w:basedOn w:val="ReleaseBodyText"/>
    <w:link w:val="QuoteChar"/>
    <w:qFormat/>
    <w:rsid w:val="00E57577"/>
    <w:pPr>
      <w:ind w:left="540"/>
    </w:pPr>
  </w:style>
  <w:style w:type="character" w:customStyle="1" w:styleId="QuoteChar">
    <w:name w:val="Quote Char"/>
    <w:basedOn w:val="DefaultParagraphFont"/>
    <w:link w:val="Quote"/>
    <w:rsid w:val="00E57577"/>
    <w:rPr>
      <w:rFonts w:ascii="Arial" w:eastAsia="Times New Roman" w:hAnsi="Arial" w:cs="Arial"/>
      <w:lang w:eastAsia="en-US"/>
    </w:rPr>
  </w:style>
  <w:style w:type="paragraph" w:customStyle="1" w:styleId="Listsub-heading">
    <w:name w:val="List sub-heading"/>
    <w:basedOn w:val="Normal"/>
    <w:rsid w:val="00E57577"/>
    <w:pPr>
      <w:spacing w:line="240" w:lineRule="auto"/>
    </w:pPr>
    <w:rPr>
      <w:rFonts w:ascii="Arial" w:eastAsia="Times New Roman" w:hAnsi="Arial" w:cs="Arial"/>
      <w:b/>
      <w:i/>
      <w:szCs w:val="20"/>
    </w:rPr>
  </w:style>
  <w:style w:type="paragraph" w:customStyle="1" w:styleId="ListBullet1">
    <w:name w:val="List Bullet1"/>
    <w:basedOn w:val="Normal"/>
    <w:rsid w:val="00E57577"/>
    <w:pPr>
      <w:numPr>
        <w:numId w:val="19"/>
      </w:numPr>
      <w:spacing w:line="240" w:lineRule="auto"/>
    </w:pPr>
    <w:rPr>
      <w:rFonts w:ascii="Arial" w:eastAsia="Times New Roman" w:hAnsi="Arial" w:cs="Arial"/>
      <w:szCs w:val="20"/>
    </w:rPr>
  </w:style>
  <w:style w:type="paragraph" w:styleId="NormalWeb">
    <w:name w:val="Normal (Web)"/>
    <w:basedOn w:val="Normal"/>
    <w:rsid w:val="003675C4"/>
    <w:pPr>
      <w:spacing w:before="100" w:beforeAutospacing="1" w:after="100" w:afterAutospacing="1" w:line="240" w:lineRule="auto"/>
    </w:pPr>
    <w:rPr>
      <w:rFonts w:ascii="Times New Roman" w:hAnsi="Times New Roman"/>
      <w:sz w:val="24"/>
      <w:szCs w:val="24"/>
      <w:lang w:val="en-US"/>
    </w:rPr>
  </w:style>
  <w:style w:type="paragraph" w:customStyle="1" w:styleId="Body">
    <w:name w:val="Body"/>
    <w:rsid w:val="00BB4050"/>
    <w:pPr>
      <w:pBdr>
        <w:top w:val="nil"/>
        <w:left w:val="nil"/>
        <w:bottom w:val="nil"/>
        <w:right w:val="nil"/>
        <w:between w:val="nil"/>
        <w:bar w:val="nil"/>
      </w:pBdr>
      <w:spacing w:after="200" w:line="276" w:lineRule="auto"/>
    </w:pPr>
    <w:rPr>
      <w:rFonts w:ascii="Georgia" w:eastAsia="Arial Unicode MS" w:hAnsi="Arial Unicode MS" w:cs="Arial Unicode MS"/>
      <w:color w:val="000000"/>
      <w:u w:color="000000"/>
      <w:bdr w:val="n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7577"/>
    <w:pPr>
      <w:spacing w:line="240" w:lineRule="atLeast"/>
    </w:pPr>
    <w:rPr>
      <w:rFonts w:ascii="Georgia" w:hAnsi="Georgia"/>
      <w:szCs w:val="22"/>
      <w:lang w:eastAsia="en-US"/>
    </w:rPr>
  </w:style>
  <w:style w:type="paragraph" w:styleId="Heading1">
    <w:name w:val="heading 1"/>
    <w:basedOn w:val="Normal"/>
    <w:next w:val="Normal"/>
    <w:link w:val="Heading1Char"/>
    <w:qFormat/>
    <w:rsid w:val="00E57577"/>
    <w:pPr>
      <w:keepNext/>
      <w:spacing w:before="240" w:after="60" w:line="240" w:lineRule="auto"/>
      <w:outlineLvl w:val="0"/>
    </w:pPr>
    <w:rPr>
      <w:rFonts w:ascii="Cambria" w:eastAsia="Times New Roman" w:hAnsi="Cambria"/>
      <w:b/>
      <w:bCs/>
      <w:kern w:val="32"/>
      <w:sz w:val="32"/>
      <w:szCs w:val="32"/>
    </w:rPr>
  </w:style>
  <w:style w:type="paragraph" w:styleId="Heading3">
    <w:name w:val="heading 3"/>
    <w:basedOn w:val="Normal"/>
    <w:next w:val="Normal"/>
    <w:link w:val="Heading3Char"/>
    <w:uiPriority w:val="9"/>
    <w:semiHidden/>
    <w:unhideWhenUsed/>
    <w:qFormat/>
    <w:rsid w:val="00E57577"/>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57577"/>
    <w:pPr>
      <w:tabs>
        <w:tab w:val="center" w:pos="4513"/>
        <w:tab w:val="right" w:pos="9026"/>
      </w:tabs>
      <w:spacing w:line="240" w:lineRule="auto"/>
    </w:pPr>
  </w:style>
  <w:style w:type="character" w:customStyle="1" w:styleId="HeaderChar">
    <w:name w:val="Header Char"/>
    <w:basedOn w:val="DefaultParagraphFont"/>
    <w:link w:val="Header"/>
    <w:uiPriority w:val="99"/>
    <w:semiHidden/>
    <w:rsid w:val="00E57577"/>
  </w:style>
  <w:style w:type="paragraph" w:styleId="Footer">
    <w:name w:val="footer"/>
    <w:basedOn w:val="Normal"/>
    <w:link w:val="FooterChar"/>
    <w:uiPriority w:val="99"/>
    <w:semiHidden/>
    <w:unhideWhenUsed/>
    <w:rsid w:val="00E57577"/>
    <w:pPr>
      <w:tabs>
        <w:tab w:val="center" w:pos="4513"/>
        <w:tab w:val="right" w:pos="9026"/>
      </w:tabs>
      <w:spacing w:line="240" w:lineRule="auto"/>
    </w:pPr>
  </w:style>
  <w:style w:type="character" w:customStyle="1" w:styleId="FooterChar">
    <w:name w:val="Footer Char"/>
    <w:basedOn w:val="DefaultParagraphFont"/>
    <w:link w:val="Footer"/>
    <w:uiPriority w:val="99"/>
    <w:semiHidden/>
    <w:rsid w:val="00E57577"/>
  </w:style>
  <w:style w:type="paragraph" w:styleId="BodyText">
    <w:name w:val="Body Text"/>
    <w:basedOn w:val="Normal"/>
    <w:link w:val="BodyTextChar"/>
    <w:uiPriority w:val="99"/>
    <w:unhideWhenUsed/>
    <w:rsid w:val="00E57577"/>
    <w:pPr>
      <w:spacing w:after="240"/>
    </w:pPr>
  </w:style>
  <w:style w:type="character" w:customStyle="1" w:styleId="BodyTextChar">
    <w:name w:val="Body Text Char"/>
    <w:basedOn w:val="DefaultParagraphFont"/>
    <w:link w:val="BodyText"/>
    <w:uiPriority w:val="99"/>
    <w:rsid w:val="00E57577"/>
    <w:rPr>
      <w:rFonts w:ascii="Georgia" w:hAnsi="Georgia"/>
      <w:sz w:val="20"/>
    </w:rPr>
  </w:style>
  <w:style w:type="paragraph" w:styleId="Title">
    <w:name w:val="Title"/>
    <w:basedOn w:val="Normal"/>
    <w:next w:val="Normal"/>
    <w:link w:val="TitleChar"/>
    <w:uiPriority w:val="10"/>
    <w:qFormat/>
    <w:rsid w:val="00E57577"/>
    <w:pPr>
      <w:pBdr>
        <w:top w:val="single" w:sz="8" w:space="1" w:color="DC6900"/>
      </w:pBdr>
      <w:spacing w:after="240" w:line="240" w:lineRule="auto"/>
      <w:contextualSpacing/>
    </w:pPr>
    <w:rPr>
      <w:rFonts w:ascii="Cambria" w:eastAsia="Times New Roman" w:hAnsi="Cambria"/>
      <w:b/>
      <w:i/>
      <w:color w:val="000000"/>
      <w:spacing w:val="5"/>
      <w:kern w:val="28"/>
      <w:sz w:val="24"/>
      <w:szCs w:val="52"/>
    </w:rPr>
  </w:style>
  <w:style w:type="character" w:customStyle="1" w:styleId="TitleChar">
    <w:name w:val="Title Char"/>
    <w:basedOn w:val="DefaultParagraphFont"/>
    <w:link w:val="Title"/>
    <w:uiPriority w:val="10"/>
    <w:rsid w:val="00E57577"/>
    <w:rPr>
      <w:rFonts w:ascii="Cambria" w:eastAsia="Times New Roman" w:hAnsi="Cambria" w:cs="Times New Roman"/>
      <w:b/>
      <w:i/>
      <w:color w:val="000000"/>
      <w:spacing w:val="5"/>
      <w:kern w:val="28"/>
      <w:sz w:val="24"/>
      <w:szCs w:val="52"/>
    </w:rPr>
  </w:style>
  <w:style w:type="paragraph" w:customStyle="1" w:styleId="Address">
    <w:name w:val="Address"/>
    <w:basedOn w:val="Normal"/>
    <w:link w:val="AddressChar"/>
    <w:rsid w:val="00E57577"/>
    <w:pPr>
      <w:spacing w:line="200" w:lineRule="atLeast"/>
    </w:pPr>
    <w:rPr>
      <w:i/>
      <w:sz w:val="18"/>
    </w:rPr>
  </w:style>
  <w:style w:type="character" w:customStyle="1" w:styleId="AddressChar">
    <w:name w:val="Address Char"/>
    <w:basedOn w:val="DefaultParagraphFont"/>
    <w:link w:val="Address"/>
    <w:rsid w:val="00E57577"/>
    <w:rPr>
      <w:rFonts w:ascii="Georgia" w:hAnsi="Georgia"/>
      <w:i/>
      <w:sz w:val="18"/>
    </w:rPr>
  </w:style>
  <w:style w:type="paragraph" w:customStyle="1" w:styleId="Disclaimer">
    <w:name w:val="Disclaimer"/>
    <w:basedOn w:val="Normal"/>
    <w:link w:val="DisclaimerChar"/>
    <w:rsid w:val="00E57577"/>
    <w:pPr>
      <w:spacing w:line="140" w:lineRule="atLeast"/>
    </w:pPr>
    <w:rPr>
      <w:rFonts w:ascii="Arial" w:hAnsi="Arial" w:cs="Arial"/>
      <w:sz w:val="12"/>
    </w:rPr>
  </w:style>
  <w:style w:type="character" w:customStyle="1" w:styleId="DisclaimerChar">
    <w:name w:val="Disclaimer Char"/>
    <w:basedOn w:val="DefaultParagraphFont"/>
    <w:link w:val="Disclaimer"/>
    <w:rsid w:val="00E57577"/>
    <w:rPr>
      <w:rFonts w:ascii="Arial" w:hAnsi="Arial" w:cs="Arial"/>
      <w:sz w:val="12"/>
    </w:rPr>
  </w:style>
  <w:style w:type="character" w:customStyle="1" w:styleId="Heading1Char">
    <w:name w:val="Heading 1 Char"/>
    <w:basedOn w:val="DefaultParagraphFont"/>
    <w:link w:val="Heading1"/>
    <w:rsid w:val="00E57577"/>
    <w:rPr>
      <w:rFonts w:ascii="Cambria" w:eastAsia="Times New Roman" w:hAnsi="Cambria" w:cs="Times New Roman"/>
      <w:b/>
      <w:bCs/>
      <w:kern w:val="32"/>
      <w:sz w:val="32"/>
      <w:szCs w:val="32"/>
    </w:rPr>
  </w:style>
  <w:style w:type="paragraph" w:customStyle="1" w:styleId="ReleaseBodyText">
    <w:name w:val="Release Body Text"/>
    <w:rsid w:val="00E57577"/>
    <w:rPr>
      <w:rFonts w:ascii="Arial" w:eastAsia="Times New Roman" w:hAnsi="Arial" w:cs="Arial"/>
      <w:lang w:eastAsia="en-US"/>
    </w:rPr>
  </w:style>
  <w:style w:type="paragraph" w:customStyle="1" w:styleId="Heading">
    <w:name w:val="Heading"/>
    <w:basedOn w:val="Normal"/>
    <w:rsid w:val="00E57577"/>
    <w:pPr>
      <w:spacing w:line="240" w:lineRule="auto"/>
    </w:pPr>
    <w:rPr>
      <w:rFonts w:ascii="Arial" w:eastAsia="Times New Roman" w:hAnsi="Arial"/>
      <w:b/>
      <w:sz w:val="24"/>
      <w:szCs w:val="20"/>
    </w:rPr>
  </w:style>
  <w:style w:type="paragraph" w:styleId="ListParagraph">
    <w:name w:val="List Paragraph"/>
    <w:basedOn w:val="Normal"/>
    <w:uiPriority w:val="34"/>
    <w:unhideWhenUsed/>
    <w:qFormat/>
    <w:rsid w:val="00E57577"/>
    <w:pPr>
      <w:spacing w:after="240"/>
      <w:ind w:left="720"/>
      <w:contextualSpacing/>
    </w:pPr>
    <w:rPr>
      <w:rFonts w:ascii="Calibri" w:eastAsia="Times New Roman" w:hAnsi="Calibri"/>
      <w:color w:val="000000"/>
      <w:sz w:val="21"/>
      <w:szCs w:val="21"/>
      <w:lang w:eastAsia="zh-CN"/>
    </w:rPr>
  </w:style>
  <w:style w:type="character" w:customStyle="1" w:styleId="fullstory">
    <w:name w:val="fullstory"/>
    <w:basedOn w:val="DefaultParagraphFont"/>
    <w:rsid w:val="00E57577"/>
  </w:style>
  <w:style w:type="paragraph" w:customStyle="1" w:styleId="ListNumbered">
    <w:name w:val="List Numbered"/>
    <w:basedOn w:val="Normal"/>
    <w:rsid w:val="00E57577"/>
    <w:pPr>
      <w:numPr>
        <w:numId w:val="4"/>
      </w:numPr>
      <w:spacing w:line="240" w:lineRule="auto"/>
    </w:pPr>
    <w:rPr>
      <w:rFonts w:ascii="Arial" w:eastAsia="Times New Roman" w:hAnsi="Arial" w:cs="Arial"/>
      <w:szCs w:val="20"/>
    </w:rPr>
  </w:style>
  <w:style w:type="character" w:customStyle="1" w:styleId="Heading3Char">
    <w:name w:val="Heading 3 Char"/>
    <w:basedOn w:val="DefaultParagraphFont"/>
    <w:link w:val="Heading3"/>
    <w:uiPriority w:val="9"/>
    <w:semiHidden/>
    <w:rsid w:val="00E57577"/>
    <w:rPr>
      <w:rFonts w:ascii="Cambria" w:eastAsia="Times New Roman" w:hAnsi="Cambria" w:cs="Times New Roman"/>
      <w:b/>
      <w:bCs/>
      <w:sz w:val="26"/>
      <w:szCs w:val="26"/>
      <w:lang w:eastAsia="en-US"/>
    </w:rPr>
  </w:style>
  <w:style w:type="character" w:styleId="Hyperlink">
    <w:name w:val="Hyperlink"/>
    <w:basedOn w:val="DefaultParagraphFont"/>
    <w:uiPriority w:val="99"/>
    <w:unhideWhenUsed/>
    <w:rsid w:val="00E57577"/>
    <w:rPr>
      <w:strike w:val="0"/>
      <w:dstrike w:val="0"/>
      <w:color w:val="0097DC"/>
      <w:u w:val="none"/>
      <w:effect w:val="none"/>
    </w:rPr>
  </w:style>
  <w:style w:type="character" w:styleId="Strong">
    <w:name w:val="Strong"/>
    <w:basedOn w:val="DefaultParagraphFont"/>
    <w:uiPriority w:val="22"/>
    <w:qFormat/>
    <w:rsid w:val="00E57577"/>
    <w:rPr>
      <w:b/>
      <w:bCs/>
    </w:rPr>
  </w:style>
  <w:style w:type="character" w:customStyle="1" w:styleId="date-display-single">
    <w:name w:val="date-display-single"/>
    <w:basedOn w:val="DefaultParagraphFont"/>
    <w:rsid w:val="00E57577"/>
  </w:style>
  <w:style w:type="character" w:customStyle="1" w:styleId="date-display-start">
    <w:name w:val="date-display-start"/>
    <w:basedOn w:val="DefaultParagraphFont"/>
    <w:rsid w:val="00E57577"/>
  </w:style>
  <w:style w:type="character" w:customStyle="1" w:styleId="date-display-end">
    <w:name w:val="date-display-end"/>
    <w:basedOn w:val="DefaultParagraphFont"/>
    <w:rsid w:val="00E57577"/>
  </w:style>
  <w:style w:type="character" w:customStyle="1" w:styleId="date-display-separator">
    <w:name w:val="date-display-separator"/>
    <w:basedOn w:val="DefaultParagraphFont"/>
    <w:rsid w:val="00E57577"/>
  </w:style>
  <w:style w:type="character" w:customStyle="1" w:styleId="field-content2">
    <w:name w:val="field-content2"/>
    <w:basedOn w:val="DefaultParagraphFont"/>
    <w:rsid w:val="00E57577"/>
  </w:style>
  <w:style w:type="character" w:styleId="CommentReference">
    <w:name w:val="annotation reference"/>
    <w:basedOn w:val="DefaultParagraphFont"/>
    <w:semiHidden/>
    <w:unhideWhenUsed/>
    <w:rsid w:val="00E57577"/>
    <w:rPr>
      <w:sz w:val="16"/>
      <w:szCs w:val="16"/>
    </w:rPr>
  </w:style>
  <w:style w:type="paragraph" w:styleId="CommentText">
    <w:name w:val="annotation text"/>
    <w:basedOn w:val="Normal"/>
    <w:link w:val="CommentTextChar"/>
    <w:semiHidden/>
    <w:unhideWhenUsed/>
    <w:rsid w:val="00E57577"/>
    <w:rPr>
      <w:szCs w:val="20"/>
    </w:rPr>
  </w:style>
  <w:style w:type="character" w:customStyle="1" w:styleId="CommentTextChar">
    <w:name w:val="Comment Text Char"/>
    <w:basedOn w:val="DefaultParagraphFont"/>
    <w:link w:val="CommentText"/>
    <w:semiHidden/>
    <w:rsid w:val="00E57577"/>
    <w:rPr>
      <w:rFonts w:ascii="Georgia" w:hAnsi="Georgia"/>
      <w:lang w:eastAsia="en-US"/>
    </w:rPr>
  </w:style>
  <w:style w:type="paragraph" w:styleId="CommentSubject">
    <w:name w:val="annotation subject"/>
    <w:basedOn w:val="CommentText"/>
    <w:next w:val="CommentText"/>
    <w:link w:val="CommentSubjectChar"/>
    <w:uiPriority w:val="99"/>
    <w:semiHidden/>
    <w:unhideWhenUsed/>
    <w:rsid w:val="00E57577"/>
    <w:rPr>
      <w:b/>
      <w:bCs/>
    </w:rPr>
  </w:style>
  <w:style w:type="character" w:customStyle="1" w:styleId="CommentSubjectChar">
    <w:name w:val="Comment Subject Char"/>
    <w:basedOn w:val="CommentTextChar"/>
    <w:link w:val="CommentSubject"/>
    <w:uiPriority w:val="99"/>
    <w:semiHidden/>
    <w:rsid w:val="00E57577"/>
    <w:rPr>
      <w:rFonts w:ascii="Georgia" w:hAnsi="Georgia"/>
      <w:b/>
      <w:bCs/>
      <w:lang w:eastAsia="en-US"/>
    </w:rPr>
  </w:style>
  <w:style w:type="paragraph" w:styleId="BalloonText">
    <w:name w:val="Balloon Text"/>
    <w:basedOn w:val="Normal"/>
    <w:link w:val="BalloonTextChar"/>
    <w:uiPriority w:val="99"/>
    <w:semiHidden/>
    <w:unhideWhenUsed/>
    <w:rsid w:val="00E5757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7577"/>
    <w:rPr>
      <w:rFonts w:ascii="Tahoma" w:hAnsi="Tahoma" w:cs="Tahoma"/>
      <w:sz w:val="16"/>
      <w:szCs w:val="16"/>
      <w:lang w:eastAsia="en-US"/>
    </w:rPr>
  </w:style>
  <w:style w:type="character" w:customStyle="1" w:styleId="at5">
    <w:name w:val="a__t5"/>
    <w:basedOn w:val="DefaultParagraphFont"/>
    <w:rsid w:val="00E57577"/>
  </w:style>
  <w:style w:type="paragraph" w:customStyle="1" w:styleId="PIText">
    <w:name w:val="PI Text"/>
    <w:basedOn w:val="BodyTextIndent"/>
    <w:link w:val="PITextZchn"/>
    <w:rsid w:val="00E57577"/>
    <w:pPr>
      <w:spacing w:after="0" w:line="360" w:lineRule="auto"/>
      <w:ind w:left="0" w:right="-2"/>
      <w:jc w:val="both"/>
    </w:pPr>
    <w:rPr>
      <w:rFonts w:ascii="Univers" w:eastAsia="Times New Roman" w:hAnsi="Univers"/>
      <w:sz w:val="22"/>
      <w:szCs w:val="24"/>
      <w:lang w:val="de-DE" w:eastAsia="de-DE"/>
    </w:rPr>
  </w:style>
  <w:style w:type="character" w:customStyle="1" w:styleId="PITextZchn">
    <w:name w:val="PI Text Zchn"/>
    <w:basedOn w:val="DefaultParagraphFont"/>
    <w:link w:val="PIText"/>
    <w:locked/>
    <w:rsid w:val="00E57577"/>
    <w:rPr>
      <w:rFonts w:ascii="Univers" w:eastAsia="Times New Roman" w:hAnsi="Univers"/>
      <w:sz w:val="22"/>
      <w:szCs w:val="24"/>
      <w:lang w:val="de-DE" w:eastAsia="de-DE"/>
    </w:rPr>
  </w:style>
  <w:style w:type="paragraph" w:styleId="BodyTextIndent">
    <w:name w:val="Body Text Indent"/>
    <w:basedOn w:val="Normal"/>
    <w:link w:val="BodyTextIndentChar"/>
    <w:uiPriority w:val="99"/>
    <w:semiHidden/>
    <w:unhideWhenUsed/>
    <w:rsid w:val="00E57577"/>
    <w:pPr>
      <w:spacing w:after="120"/>
      <w:ind w:left="283"/>
    </w:pPr>
  </w:style>
  <w:style w:type="character" w:customStyle="1" w:styleId="BodyTextIndentChar">
    <w:name w:val="Body Text Indent Char"/>
    <w:basedOn w:val="DefaultParagraphFont"/>
    <w:link w:val="BodyTextIndent"/>
    <w:uiPriority w:val="99"/>
    <w:semiHidden/>
    <w:rsid w:val="00E57577"/>
    <w:rPr>
      <w:rFonts w:ascii="Georgia" w:hAnsi="Georgia"/>
      <w:szCs w:val="22"/>
      <w:lang w:eastAsia="en-US"/>
    </w:rPr>
  </w:style>
  <w:style w:type="paragraph" w:styleId="Quote">
    <w:name w:val="Quote"/>
    <w:basedOn w:val="ReleaseBodyText"/>
    <w:link w:val="QuoteChar"/>
    <w:qFormat/>
    <w:rsid w:val="00E57577"/>
    <w:pPr>
      <w:ind w:left="540"/>
    </w:pPr>
  </w:style>
  <w:style w:type="character" w:customStyle="1" w:styleId="QuoteChar">
    <w:name w:val="Quote Char"/>
    <w:basedOn w:val="DefaultParagraphFont"/>
    <w:link w:val="Quote"/>
    <w:rsid w:val="00E57577"/>
    <w:rPr>
      <w:rFonts w:ascii="Arial" w:eastAsia="Times New Roman" w:hAnsi="Arial" w:cs="Arial"/>
      <w:lang w:eastAsia="en-US"/>
    </w:rPr>
  </w:style>
  <w:style w:type="paragraph" w:customStyle="1" w:styleId="Listsub-heading">
    <w:name w:val="List sub-heading"/>
    <w:basedOn w:val="Normal"/>
    <w:rsid w:val="00E57577"/>
    <w:pPr>
      <w:spacing w:line="240" w:lineRule="auto"/>
    </w:pPr>
    <w:rPr>
      <w:rFonts w:ascii="Arial" w:eastAsia="Times New Roman" w:hAnsi="Arial" w:cs="Arial"/>
      <w:b/>
      <w:i/>
      <w:szCs w:val="20"/>
    </w:rPr>
  </w:style>
  <w:style w:type="paragraph" w:customStyle="1" w:styleId="ListBullet1">
    <w:name w:val="List Bullet1"/>
    <w:basedOn w:val="Normal"/>
    <w:rsid w:val="00E57577"/>
    <w:pPr>
      <w:numPr>
        <w:numId w:val="19"/>
      </w:numPr>
      <w:spacing w:line="240" w:lineRule="auto"/>
    </w:pPr>
    <w:rPr>
      <w:rFonts w:ascii="Arial" w:eastAsia="Times New Roman" w:hAnsi="Arial" w:cs="Arial"/>
      <w:szCs w:val="20"/>
    </w:rPr>
  </w:style>
  <w:style w:type="paragraph" w:styleId="NormalWeb">
    <w:name w:val="Normal (Web)"/>
    <w:basedOn w:val="Normal"/>
    <w:rsid w:val="003675C4"/>
    <w:pPr>
      <w:spacing w:before="100" w:beforeAutospacing="1" w:after="100" w:afterAutospacing="1" w:line="240" w:lineRule="auto"/>
    </w:pPr>
    <w:rPr>
      <w:rFonts w:ascii="Times New Roman" w:hAnsi="Times New Roman"/>
      <w:sz w:val="24"/>
      <w:szCs w:val="24"/>
      <w:lang w:val="en-US"/>
    </w:rPr>
  </w:style>
  <w:style w:type="paragraph" w:customStyle="1" w:styleId="Body">
    <w:name w:val="Body"/>
    <w:rsid w:val="00BB4050"/>
    <w:pPr>
      <w:pBdr>
        <w:top w:val="nil"/>
        <w:left w:val="nil"/>
        <w:bottom w:val="nil"/>
        <w:right w:val="nil"/>
        <w:between w:val="nil"/>
        <w:bar w:val="nil"/>
      </w:pBdr>
      <w:spacing w:after="200" w:line="276" w:lineRule="auto"/>
    </w:pPr>
    <w:rPr>
      <w:rFonts w:ascii="Georgia" w:eastAsia="Arial Unicode MS" w:hAnsi="Arial Unicode MS" w:cs="Arial Unicode MS"/>
      <w:color w:val="000000"/>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2566823">
      <w:bodyDiv w:val="1"/>
      <w:marLeft w:val="0"/>
      <w:marRight w:val="0"/>
      <w:marTop w:val="0"/>
      <w:marBottom w:val="0"/>
      <w:divBdr>
        <w:top w:val="none" w:sz="0" w:space="0" w:color="auto"/>
        <w:left w:val="none" w:sz="0" w:space="0" w:color="auto"/>
        <w:bottom w:val="none" w:sz="0" w:space="0" w:color="auto"/>
        <w:right w:val="none" w:sz="0" w:space="0" w:color="auto"/>
      </w:divBdr>
      <w:divsChild>
        <w:div w:id="1161501456">
          <w:marLeft w:val="0"/>
          <w:marRight w:val="0"/>
          <w:marTop w:val="375"/>
          <w:marBottom w:val="0"/>
          <w:divBdr>
            <w:top w:val="none" w:sz="0" w:space="0" w:color="auto"/>
            <w:left w:val="none" w:sz="0" w:space="0" w:color="auto"/>
            <w:bottom w:val="none" w:sz="0" w:space="0" w:color="auto"/>
            <w:right w:val="none" w:sz="0" w:space="0" w:color="auto"/>
          </w:divBdr>
          <w:divsChild>
            <w:div w:id="1557425355">
              <w:marLeft w:val="0"/>
              <w:marRight w:val="0"/>
              <w:marTop w:val="0"/>
              <w:marBottom w:val="0"/>
              <w:divBdr>
                <w:top w:val="none" w:sz="0" w:space="0" w:color="auto"/>
                <w:left w:val="none" w:sz="0" w:space="0" w:color="auto"/>
                <w:bottom w:val="none" w:sz="0" w:space="0" w:color="auto"/>
                <w:right w:val="none" w:sz="0" w:space="0" w:color="auto"/>
              </w:divBdr>
              <w:divsChild>
                <w:div w:id="132479794">
                  <w:marLeft w:val="0"/>
                  <w:marRight w:val="0"/>
                  <w:marTop w:val="0"/>
                  <w:marBottom w:val="0"/>
                  <w:divBdr>
                    <w:top w:val="none" w:sz="0" w:space="0" w:color="auto"/>
                    <w:left w:val="none" w:sz="0" w:space="0" w:color="auto"/>
                    <w:bottom w:val="none" w:sz="0" w:space="0" w:color="auto"/>
                    <w:right w:val="none" w:sz="0" w:space="0" w:color="auto"/>
                  </w:divBdr>
                  <w:divsChild>
                    <w:div w:id="1467166847">
                      <w:marLeft w:val="0"/>
                      <w:marRight w:val="0"/>
                      <w:marTop w:val="0"/>
                      <w:marBottom w:val="0"/>
                      <w:divBdr>
                        <w:top w:val="none" w:sz="0" w:space="0" w:color="auto"/>
                        <w:left w:val="none" w:sz="0" w:space="0" w:color="auto"/>
                        <w:bottom w:val="none" w:sz="0" w:space="0" w:color="auto"/>
                        <w:right w:val="none" w:sz="0" w:space="0" w:color="auto"/>
                      </w:divBdr>
                      <w:divsChild>
                        <w:div w:id="575941641">
                          <w:marLeft w:val="150"/>
                          <w:marRight w:val="0"/>
                          <w:marTop w:val="0"/>
                          <w:marBottom w:val="0"/>
                          <w:divBdr>
                            <w:top w:val="none" w:sz="0" w:space="0" w:color="auto"/>
                            <w:left w:val="none" w:sz="0" w:space="0" w:color="auto"/>
                            <w:bottom w:val="none" w:sz="0" w:space="0" w:color="auto"/>
                            <w:right w:val="none" w:sz="0" w:space="0" w:color="auto"/>
                          </w:divBdr>
                          <w:divsChild>
                            <w:div w:id="1929076477">
                              <w:marLeft w:val="0"/>
                              <w:marRight w:val="0"/>
                              <w:marTop w:val="0"/>
                              <w:marBottom w:val="0"/>
                              <w:divBdr>
                                <w:top w:val="none" w:sz="0" w:space="0" w:color="auto"/>
                                <w:left w:val="none" w:sz="0" w:space="0" w:color="auto"/>
                                <w:bottom w:val="none" w:sz="0" w:space="0" w:color="auto"/>
                                <w:right w:val="none" w:sz="0" w:space="0" w:color="auto"/>
                              </w:divBdr>
                              <w:divsChild>
                                <w:div w:id="1488089119">
                                  <w:marLeft w:val="0"/>
                                  <w:marRight w:val="0"/>
                                  <w:marTop w:val="0"/>
                                  <w:marBottom w:val="0"/>
                                  <w:divBdr>
                                    <w:top w:val="none" w:sz="0" w:space="0" w:color="auto"/>
                                    <w:left w:val="none" w:sz="0" w:space="0" w:color="auto"/>
                                    <w:bottom w:val="none" w:sz="0" w:space="0" w:color="auto"/>
                                    <w:right w:val="none" w:sz="0" w:space="0" w:color="auto"/>
                                  </w:divBdr>
                                  <w:divsChild>
                                    <w:div w:id="1719359213">
                                      <w:marLeft w:val="0"/>
                                      <w:marRight w:val="0"/>
                                      <w:marTop w:val="0"/>
                                      <w:marBottom w:val="0"/>
                                      <w:divBdr>
                                        <w:top w:val="none" w:sz="0" w:space="0" w:color="auto"/>
                                        <w:left w:val="none" w:sz="0" w:space="0" w:color="auto"/>
                                        <w:bottom w:val="none" w:sz="0" w:space="0" w:color="auto"/>
                                        <w:right w:val="none" w:sz="0" w:space="0" w:color="auto"/>
                                      </w:divBdr>
                                      <w:divsChild>
                                        <w:div w:id="799956768">
                                          <w:marLeft w:val="0"/>
                                          <w:marRight w:val="0"/>
                                          <w:marTop w:val="0"/>
                                          <w:marBottom w:val="0"/>
                                          <w:divBdr>
                                            <w:top w:val="none" w:sz="0" w:space="0" w:color="auto"/>
                                            <w:left w:val="none" w:sz="0" w:space="0" w:color="auto"/>
                                            <w:bottom w:val="single" w:sz="6" w:space="8" w:color="D8D4D0"/>
                                            <w:right w:val="none" w:sz="0" w:space="0" w:color="auto"/>
                                          </w:divBdr>
                                          <w:divsChild>
                                            <w:div w:id="54941053">
                                              <w:marLeft w:val="0"/>
                                              <w:marRight w:val="0"/>
                                              <w:marTop w:val="0"/>
                                              <w:marBottom w:val="0"/>
                                              <w:divBdr>
                                                <w:top w:val="none" w:sz="0" w:space="0" w:color="auto"/>
                                                <w:left w:val="none" w:sz="0" w:space="0" w:color="auto"/>
                                                <w:bottom w:val="none" w:sz="0" w:space="0" w:color="auto"/>
                                                <w:right w:val="none" w:sz="0" w:space="0" w:color="auto"/>
                                              </w:divBdr>
                                            </w:div>
                                            <w:div w:id="344326605">
                                              <w:marLeft w:val="0"/>
                                              <w:marRight w:val="0"/>
                                              <w:marTop w:val="0"/>
                                              <w:marBottom w:val="0"/>
                                              <w:divBdr>
                                                <w:top w:val="none" w:sz="0" w:space="0" w:color="auto"/>
                                                <w:left w:val="none" w:sz="0" w:space="0" w:color="auto"/>
                                                <w:bottom w:val="none" w:sz="0" w:space="0" w:color="auto"/>
                                                <w:right w:val="none" w:sz="0" w:space="0" w:color="auto"/>
                                              </w:divBdr>
                                            </w:div>
                                            <w:div w:id="672801690">
                                              <w:marLeft w:val="0"/>
                                              <w:marRight w:val="0"/>
                                              <w:marTop w:val="120"/>
                                              <w:marBottom w:val="0"/>
                                              <w:divBdr>
                                                <w:top w:val="none" w:sz="0" w:space="0" w:color="auto"/>
                                                <w:left w:val="none" w:sz="0" w:space="0" w:color="auto"/>
                                                <w:bottom w:val="none" w:sz="0" w:space="0" w:color="auto"/>
                                                <w:right w:val="none" w:sz="0" w:space="0" w:color="auto"/>
                                              </w:divBdr>
                                            </w:div>
                                            <w:div w:id="828131109">
                                              <w:marLeft w:val="0"/>
                                              <w:marRight w:val="150"/>
                                              <w:marTop w:val="0"/>
                                              <w:marBottom w:val="0"/>
                                              <w:divBdr>
                                                <w:top w:val="none" w:sz="0" w:space="0" w:color="auto"/>
                                                <w:left w:val="none" w:sz="0" w:space="0" w:color="auto"/>
                                                <w:bottom w:val="none" w:sz="0" w:space="0" w:color="auto"/>
                                                <w:right w:val="single" w:sz="6" w:space="8" w:color="63513F"/>
                                              </w:divBdr>
                                            </w:div>
                                            <w:div w:id="833228146">
                                              <w:marLeft w:val="0"/>
                                              <w:marRight w:val="0"/>
                                              <w:marTop w:val="0"/>
                                              <w:marBottom w:val="0"/>
                                              <w:divBdr>
                                                <w:top w:val="none" w:sz="0" w:space="0" w:color="auto"/>
                                                <w:left w:val="none" w:sz="0" w:space="0" w:color="auto"/>
                                                <w:bottom w:val="none" w:sz="0" w:space="0" w:color="auto"/>
                                                <w:right w:val="none" w:sz="0" w:space="0" w:color="auto"/>
                                              </w:divBdr>
                                            </w:div>
                                            <w:div w:id="927690585">
                                              <w:marLeft w:val="0"/>
                                              <w:marRight w:val="0"/>
                                              <w:marTop w:val="150"/>
                                              <w:marBottom w:val="75"/>
                                              <w:divBdr>
                                                <w:top w:val="none" w:sz="0" w:space="0" w:color="auto"/>
                                                <w:left w:val="none" w:sz="0" w:space="0" w:color="auto"/>
                                                <w:bottom w:val="none" w:sz="0" w:space="0" w:color="auto"/>
                                                <w:right w:val="none" w:sz="0" w:space="0" w:color="auto"/>
                                              </w:divBdr>
                                            </w:div>
                                            <w:div w:id="970398329">
                                              <w:marLeft w:val="0"/>
                                              <w:marRight w:val="0"/>
                                              <w:marTop w:val="150"/>
                                              <w:marBottom w:val="75"/>
                                              <w:divBdr>
                                                <w:top w:val="none" w:sz="0" w:space="0" w:color="auto"/>
                                                <w:left w:val="none" w:sz="0" w:space="0" w:color="auto"/>
                                                <w:bottom w:val="none" w:sz="0" w:space="0" w:color="auto"/>
                                                <w:right w:val="none" w:sz="0" w:space="0" w:color="auto"/>
                                              </w:divBdr>
                                            </w:div>
                                            <w:div w:id="991178956">
                                              <w:marLeft w:val="0"/>
                                              <w:marRight w:val="150"/>
                                              <w:marTop w:val="0"/>
                                              <w:marBottom w:val="0"/>
                                              <w:divBdr>
                                                <w:top w:val="none" w:sz="0" w:space="0" w:color="auto"/>
                                                <w:left w:val="none" w:sz="0" w:space="0" w:color="auto"/>
                                                <w:bottom w:val="none" w:sz="0" w:space="0" w:color="auto"/>
                                                <w:right w:val="single" w:sz="6" w:space="8" w:color="63513F"/>
                                              </w:divBdr>
                                            </w:div>
                                            <w:div w:id="1382245788">
                                              <w:marLeft w:val="0"/>
                                              <w:marRight w:val="150"/>
                                              <w:marTop w:val="0"/>
                                              <w:marBottom w:val="0"/>
                                              <w:divBdr>
                                                <w:top w:val="none" w:sz="0" w:space="0" w:color="auto"/>
                                                <w:left w:val="none" w:sz="0" w:space="0" w:color="auto"/>
                                                <w:bottom w:val="none" w:sz="0" w:space="0" w:color="auto"/>
                                                <w:right w:val="single" w:sz="6" w:space="8" w:color="63513F"/>
                                              </w:divBdr>
                                            </w:div>
                                            <w:div w:id="1400984055">
                                              <w:marLeft w:val="0"/>
                                              <w:marRight w:val="150"/>
                                              <w:marTop w:val="0"/>
                                              <w:marBottom w:val="0"/>
                                              <w:divBdr>
                                                <w:top w:val="none" w:sz="0" w:space="0" w:color="auto"/>
                                                <w:left w:val="none" w:sz="0" w:space="0" w:color="auto"/>
                                                <w:bottom w:val="none" w:sz="0" w:space="0" w:color="auto"/>
                                                <w:right w:val="single" w:sz="6" w:space="8" w:color="63513F"/>
                                              </w:divBdr>
                                            </w:div>
                                            <w:div w:id="1698893396">
                                              <w:marLeft w:val="0"/>
                                              <w:marRight w:val="0"/>
                                              <w:marTop w:val="120"/>
                                              <w:marBottom w:val="0"/>
                                              <w:divBdr>
                                                <w:top w:val="none" w:sz="0" w:space="0" w:color="auto"/>
                                                <w:left w:val="none" w:sz="0" w:space="0" w:color="auto"/>
                                                <w:bottom w:val="none" w:sz="0" w:space="0" w:color="auto"/>
                                                <w:right w:val="none" w:sz="0" w:space="0" w:color="auto"/>
                                              </w:divBdr>
                                            </w:div>
                                            <w:div w:id="1720324249">
                                              <w:marLeft w:val="0"/>
                                              <w:marRight w:val="0"/>
                                              <w:marTop w:val="150"/>
                                              <w:marBottom w:val="75"/>
                                              <w:divBdr>
                                                <w:top w:val="none" w:sz="0" w:space="0" w:color="auto"/>
                                                <w:left w:val="none" w:sz="0" w:space="0" w:color="auto"/>
                                                <w:bottom w:val="none" w:sz="0" w:space="0" w:color="auto"/>
                                                <w:right w:val="none" w:sz="0" w:space="0" w:color="auto"/>
                                              </w:divBdr>
                                            </w:div>
                                            <w:div w:id="1844736403">
                                              <w:marLeft w:val="0"/>
                                              <w:marRight w:val="0"/>
                                              <w:marTop w:val="150"/>
                                              <w:marBottom w:val="75"/>
                                              <w:divBdr>
                                                <w:top w:val="none" w:sz="0" w:space="0" w:color="auto"/>
                                                <w:left w:val="none" w:sz="0" w:space="0" w:color="auto"/>
                                                <w:bottom w:val="none" w:sz="0" w:space="0" w:color="auto"/>
                                                <w:right w:val="none" w:sz="0" w:space="0" w:color="auto"/>
                                              </w:divBdr>
                                            </w:div>
                                            <w:div w:id="2143186316">
                                              <w:marLeft w:val="0"/>
                                              <w:marRight w:val="0"/>
                                              <w:marTop w:val="120"/>
                                              <w:marBottom w:val="0"/>
                                              <w:divBdr>
                                                <w:top w:val="none" w:sz="0" w:space="0" w:color="auto"/>
                                                <w:left w:val="none" w:sz="0" w:space="0" w:color="auto"/>
                                                <w:bottom w:val="none" w:sz="0" w:space="0" w:color="auto"/>
                                                <w:right w:val="none" w:sz="0" w:space="0" w:color="auto"/>
                                              </w:divBdr>
                                            </w:div>
                                            <w:div w:id="214430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hollingdale\AppData\Local\Microsoft\Windows\Temporary%20Internet%20Files\Content.Outlook\QVFKR2U3\News%20release%20a4%20no%20disclaimer%20colou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AADBD7-6E47-47F2-97FE-0385D427C3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News release a4 no disclaimer colour.dotx</Template>
  <TotalTime>108</TotalTime>
  <Pages>2</Pages>
  <Words>647</Words>
  <Characters>3341</Characters>
  <Application>Microsoft Office Word</Application>
  <DocSecurity>0</DocSecurity>
  <Lines>133</Lines>
  <Paragraphs>84</Paragraphs>
  <ScaleCrop>false</ScaleCrop>
  <HeadingPairs>
    <vt:vector size="2" baseType="variant">
      <vt:variant>
        <vt:lpstr>Title</vt:lpstr>
      </vt:variant>
      <vt:variant>
        <vt:i4>1</vt:i4>
      </vt:variant>
    </vt:vector>
  </HeadingPairs>
  <TitlesOfParts>
    <vt:vector size="1" baseType="lpstr">
      <vt:lpstr/>
    </vt:vector>
  </TitlesOfParts>
  <Company>PricewaterhouseCoopers</Company>
  <LinksUpToDate>false</LinksUpToDate>
  <CharactersWithSpaces>3904</CharactersWithSpaces>
  <SharedDoc>false</SharedDoc>
  <HLinks>
    <vt:vector size="6" baseType="variant">
      <vt:variant>
        <vt:i4>6488149</vt:i4>
      </vt:variant>
      <vt:variant>
        <vt:i4>0</vt:i4>
      </vt:variant>
      <vt:variant>
        <vt:i4>0</vt:i4>
      </vt:variant>
      <vt:variant>
        <vt:i4>5</vt:i4>
      </vt:variant>
      <vt:variant>
        <vt:lpwstr>mailto:rowena.mearley@uk.pwc.com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Martyn Hollingdale</dc:creator>
  <cp:lastModifiedBy>Shelly Ko Van Pelt</cp:lastModifiedBy>
  <cp:revision>3</cp:revision>
  <cp:lastPrinted>2014-07-09T18:18:00Z</cp:lastPrinted>
  <dcterms:created xsi:type="dcterms:W3CDTF">2014-07-09T14:30:00Z</dcterms:created>
  <dcterms:modified xsi:type="dcterms:W3CDTF">2014-07-09T18:31:00Z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-105885332</vt:i4>
  </property>
</Properties>
</file>