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CAF" w:rsidRDefault="00700C89">
      <w:pPr>
        <w:pStyle w:val="Title"/>
        <w:rPr>
          <w:rFonts w:ascii="Georgia" w:hAnsi="Georgia"/>
        </w:rPr>
      </w:pPr>
      <w:r>
        <w:rPr>
          <w:rFonts w:ascii="Georgia" w:hAnsi="Georgia"/>
        </w:rPr>
        <w:t>News release</w:t>
      </w:r>
    </w:p>
    <w:tbl>
      <w:tblPr>
        <w:tblW w:w="0" w:type="auto"/>
        <w:tblLayout w:type="fixed"/>
        <w:tblLook w:val="0000" w:firstRow="0" w:lastRow="0" w:firstColumn="0" w:lastColumn="0" w:noHBand="0" w:noVBand="0"/>
      </w:tblPr>
      <w:tblGrid>
        <w:gridCol w:w="1818"/>
        <w:gridCol w:w="7290"/>
      </w:tblGrid>
      <w:tr w:rsidR="00FC4CAF" w:rsidTr="006A0D2D">
        <w:tc>
          <w:tcPr>
            <w:tcW w:w="1818" w:type="dxa"/>
          </w:tcPr>
          <w:p w:rsidR="00FC4CAF" w:rsidRDefault="00700C89">
            <w:pPr>
              <w:rPr>
                <w:i/>
              </w:rPr>
            </w:pPr>
            <w:r>
              <w:rPr>
                <w:i/>
              </w:rPr>
              <w:t>Date</w:t>
            </w:r>
          </w:p>
        </w:tc>
        <w:tc>
          <w:tcPr>
            <w:tcW w:w="7290" w:type="dxa"/>
          </w:tcPr>
          <w:p w:rsidR="00FC4CAF" w:rsidRPr="00D10A37" w:rsidRDefault="00D001BD" w:rsidP="00DA7354">
            <w:pPr>
              <w:ind w:right="-391"/>
              <w:rPr>
                <w:b/>
              </w:rPr>
            </w:pPr>
            <w:r>
              <w:rPr>
                <w:b/>
              </w:rPr>
              <w:t>27 May 2014</w:t>
            </w:r>
          </w:p>
        </w:tc>
      </w:tr>
      <w:tr w:rsidR="00FC4CAF" w:rsidRPr="00361D96" w:rsidTr="006A0D2D">
        <w:tc>
          <w:tcPr>
            <w:tcW w:w="1818" w:type="dxa"/>
          </w:tcPr>
          <w:p w:rsidR="00FC4CAF" w:rsidRDefault="00FC4CAF">
            <w:pPr>
              <w:rPr>
                <w:i/>
              </w:rPr>
            </w:pPr>
          </w:p>
          <w:p w:rsidR="00FC4CAF" w:rsidRDefault="00700C89">
            <w:pPr>
              <w:rPr>
                <w:i/>
              </w:rPr>
            </w:pPr>
            <w:r>
              <w:rPr>
                <w:i/>
              </w:rPr>
              <w:t>Contact</w:t>
            </w:r>
          </w:p>
        </w:tc>
        <w:tc>
          <w:tcPr>
            <w:tcW w:w="7290" w:type="dxa"/>
          </w:tcPr>
          <w:p w:rsidR="00FC4CAF" w:rsidRPr="00D3331D" w:rsidRDefault="00FC4CAF">
            <w:pPr>
              <w:tabs>
                <w:tab w:val="left" w:pos="1440"/>
              </w:tabs>
              <w:ind w:left="1440" w:hanging="1440"/>
              <w:rPr>
                <w:rFonts w:cs="Arial"/>
                <w:b/>
                <w:bCs/>
                <w:color w:val="000000"/>
                <w:lang w:val="en-US"/>
              </w:rPr>
            </w:pPr>
          </w:p>
          <w:p w:rsidR="00FC4CAF" w:rsidRDefault="00700C89">
            <w:pPr>
              <w:tabs>
                <w:tab w:val="left" w:pos="1440"/>
              </w:tabs>
              <w:ind w:left="1440" w:hanging="1440"/>
              <w:rPr>
                <w:rFonts w:cs="Arial"/>
                <w:color w:val="000000"/>
                <w:lang w:val="it-IT"/>
              </w:rPr>
            </w:pPr>
            <w:r>
              <w:rPr>
                <w:rFonts w:cs="Arial"/>
                <w:b/>
                <w:bCs/>
                <w:color w:val="000000"/>
                <w:lang w:val="it-IT"/>
              </w:rPr>
              <w:t xml:space="preserve">Mike </w:t>
            </w:r>
            <w:r w:rsidR="00BD2197">
              <w:rPr>
                <w:rFonts w:cs="Arial"/>
                <w:b/>
                <w:bCs/>
                <w:color w:val="000000"/>
                <w:lang w:val="it-IT"/>
              </w:rPr>
              <w:t>Ascolese</w:t>
            </w:r>
            <w:r>
              <w:rPr>
                <w:rFonts w:cs="Arial"/>
                <w:bCs/>
                <w:color w:val="000000"/>
                <w:lang w:val="it-IT"/>
              </w:rPr>
              <w:t>, PwC</w:t>
            </w:r>
          </w:p>
          <w:p w:rsidR="00FC4CAF" w:rsidRDefault="00700C89">
            <w:pPr>
              <w:tabs>
                <w:tab w:val="left" w:pos="1440"/>
              </w:tabs>
              <w:ind w:left="1440" w:hanging="1440"/>
              <w:rPr>
                <w:rFonts w:cs="Arial"/>
                <w:color w:val="000000"/>
                <w:lang w:val="en-US"/>
              </w:rPr>
            </w:pPr>
            <w:r>
              <w:rPr>
                <w:rFonts w:cs="Arial"/>
                <w:color w:val="000000"/>
                <w:lang w:val="en-US"/>
              </w:rPr>
              <w:t>Tel: +</w:t>
            </w:r>
            <w:r w:rsidR="00BD2197">
              <w:rPr>
                <w:rFonts w:cs="Arial"/>
                <w:color w:val="000000"/>
                <w:lang w:val="en-US"/>
              </w:rPr>
              <w:t xml:space="preserve"> 1 646 471 8106 </w:t>
            </w:r>
          </w:p>
          <w:p w:rsidR="00FC4CAF" w:rsidRDefault="00700C89" w:rsidP="00BD2197">
            <w:pPr>
              <w:tabs>
                <w:tab w:val="left" w:pos="1440"/>
              </w:tabs>
              <w:ind w:left="1440" w:hanging="1440"/>
              <w:rPr>
                <w:rFonts w:cs="Arial"/>
                <w:color w:val="000000"/>
                <w:lang w:val="it-IT"/>
              </w:rPr>
            </w:pPr>
            <w:r>
              <w:rPr>
                <w:rFonts w:cs="Arial"/>
                <w:color w:val="000000"/>
                <w:lang w:val="it-IT"/>
              </w:rPr>
              <w:t xml:space="preserve">e-mail: </w:t>
            </w:r>
            <w:hyperlink r:id="rId9" w:history="1">
              <w:r w:rsidR="00BD2197" w:rsidRPr="00422844">
                <w:rPr>
                  <w:rStyle w:val="Hyperlink"/>
                  <w:rFonts w:cs="Arial"/>
                  <w:lang w:val="it-IT"/>
                </w:rPr>
                <w:t>mike.ascolese@us.pwc.com</w:t>
              </w:r>
            </w:hyperlink>
          </w:p>
        </w:tc>
      </w:tr>
      <w:tr w:rsidR="00FC4CAF" w:rsidTr="006A0D2D">
        <w:tc>
          <w:tcPr>
            <w:tcW w:w="1818" w:type="dxa"/>
          </w:tcPr>
          <w:p w:rsidR="003E2100" w:rsidRPr="005530E0" w:rsidRDefault="003E2100">
            <w:pPr>
              <w:rPr>
                <w:i/>
                <w:lang w:val="de-DE"/>
              </w:rPr>
            </w:pPr>
          </w:p>
          <w:p w:rsidR="00FC4CAF" w:rsidRDefault="00700C89">
            <w:pPr>
              <w:rPr>
                <w:i/>
              </w:rPr>
            </w:pPr>
            <w:r>
              <w:rPr>
                <w:i/>
              </w:rPr>
              <w:t xml:space="preserve">Pages </w:t>
            </w:r>
          </w:p>
        </w:tc>
        <w:tc>
          <w:tcPr>
            <w:tcW w:w="7290" w:type="dxa"/>
          </w:tcPr>
          <w:p w:rsidR="00492CF2" w:rsidRDefault="00492CF2"/>
          <w:p w:rsidR="004C24C2" w:rsidRDefault="00B42027" w:rsidP="00027896">
            <w:r>
              <w:t>2</w:t>
            </w:r>
          </w:p>
          <w:p w:rsidR="00B42027" w:rsidRDefault="00B42027" w:rsidP="00027896">
            <w:bookmarkStart w:id="0" w:name="_GoBack"/>
            <w:bookmarkEnd w:id="0"/>
          </w:p>
        </w:tc>
      </w:tr>
    </w:tbl>
    <w:p w:rsidR="00FC4CAF" w:rsidRPr="00B42027" w:rsidRDefault="00FC4CAF" w:rsidP="00D10A37">
      <w:pPr>
        <w:pStyle w:val="Title"/>
        <w:spacing w:after="0"/>
        <w:contextualSpacing w:val="0"/>
        <w:rPr>
          <w:rFonts w:ascii="Georgia" w:hAnsi="Georgia"/>
          <w:b w:val="0"/>
          <w:i w:val="0"/>
          <w:sz w:val="20"/>
          <w:szCs w:val="20"/>
        </w:rPr>
      </w:pPr>
    </w:p>
    <w:p w:rsidR="00D001BD" w:rsidRPr="00D001BD" w:rsidRDefault="00D001BD" w:rsidP="00D001BD">
      <w:pPr>
        <w:jc w:val="center"/>
        <w:rPr>
          <w:rFonts w:cs="Tms Rmn"/>
          <w:b/>
          <w:bCs/>
          <w:color w:val="000000"/>
          <w:sz w:val="28"/>
          <w:szCs w:val="28"/>
        </w:rPr>
      </w:pPr>
      <w:r w:rsidRPr="00D001BD">
        <w:rPr>
          <w:rFonts w:cs="Tms Rmn"/>
          <w:b/>
          <w:bCs/>
          <w:color w:val="000000"/>
          <w:sz w:val="28"/>
          <w:szCs w:val="28"/>
        </w:rPr>
        <w:t xml:space="preserve">UN’s new push to revolutionise business world’s </w:t>
      </w:r>
      <w:r>
        <w:rPr>
          <w:rFonts w:cs="Tms Rmn"/>
          <w:b/>
          <w:bCs/>
          <w:color w:val="000000"/>
          <w:sz w:val="28"/>
          <w:szCs w:val="28"/>
        </w:rPr>
        <w:br/>
      </w:r>
      <w:r w:rsidRPr="00D001BD">
        <w:rPr>
          <w:rFonts w:cs="Tms Rmn"/>
          <w:b/>
          <w:bCs/>
          <w:color w:val="000000"/>
          <w:sz w:val="28"/>
          <w:szCs w:val="28"/>
        </w:rPr>
        <w:t>approach to disaster risk</w:t>
      </w:r>
    </w:p>
    <w:p w:rsidR="00D001BD" w:rsidRDefault="00D001BD" w:rsidP="00D001BD">
      <w:pPr>
        <w:rPr>
          <w:rFonts w:cs="Tms Rmn"/>
          <w:b/>
          <w:bCs/>
          <w:color w:val="000000"/>
          <w:szCs w:val="20"/>
        </w:rPr>
      </w:pPr>
    </w:p>
    <w:p w:rsidR="00D001BD" w:rsidRPr="00D001BD" w:rsidRDefault="00D001BD" w:rsidP="00D001BD">
      <w:pPr>
        <w:rPr>
          <w:rFonts w:cs="Arial"/>
          <w:b/>
          <w:bCs/>
          <w:color w:val="000000"/>
          <w:szCs w:val="20"/>
        </w:rPr>
      </w:pPr>
    </w:p>
    <w:p w:rsidR="00D001BD" w:rsidRDefault="00D001BD" w:rsidP="00D001BD">
      <w:pPr>
        <w:rPr>
          <w:rFonts w:cs="Arial"/>
          <w:color w:val="000000"/>
          <w:szCs w:val="20"/>
        </w:rPr>
      </w:pPr>
      <w:r w:rsidRPr="00D001BD">
        <w:rPr>
          <w:rFonts w:cs="Arial"/>
          <w:b/>
          <w:bCs/>
          <w:color w:val="000000"/>
          <w:szCs w:val="20"/>
        </w:rPr>
        <w:t>NEW YORK, 27 May 2014</w:t>
      </w:r>
      <w:r w:rsidRPr="00D001BD">
        <w:rPr>
          <w:rFonts w:cs="Arial"/>
          <w:color w:val="000000"/>
          <w:szCs w:val="20"/>
        </w:rPr>
        <w:t xml:space="preserve"> -- The UN Office for Disaster Risk Reduction (UNISDR) has launched the R!SE Initiative to mainstream disaster risk management into corporate planning and investment decision-making. </w:t>
      </w:r>
    </w:p>
    <w:p w:rsidR="00D001BD" w:rsidRDefault="00D001BD" w:rsidP="00D001BD">
      <w:pPr>
        <w:rPr>
          <w:rFonts w:cs="Arial"/>
          <w:color w:val="000000"/>
          <w:szCs w:val="20"/>
        </w:rPr>
      </w:pPr>
    </w:p>
    <w:p w:rsidR="00D001BD" w:rsidRDefault="00D001BD" w:rsidP="00D001BD">
      <w:pPr>
        <w:rPr>
          <w:rFonts w:cs="Arial"/>
          <w:color w:val="000000"/>
          <w:szCs w:val="20"/>
        </w:rPr>
      </w:pPr>
      <w:r w:rsidRPr="00D001BD">
        <w:rPr>
          <w:rFonts w:cs="Arial"/>
          <w:color w:val="000000"/>
          <w:szCs w:val="20"/>
        </w:rPr>
        <w:t>The R!SE initiative brings together leading names in business, investment, insurance, the public sector, business education and civil society to develop and promote global standards on risk metrics and voluntary industry standards for disaster risk-sensitive investment following ten years of record-breaking economic losses and disruption.</w:t>
      </w:r>
    </w:p>
    <w:p w:rsidR="00D001BD" w:rsidRDefault="00D001BD" w:rsidP="00D001BD">
      <w:pPr>
        <w:rPr>
          <w:rFonts w:cs="Arial"/>
          <w:color w:val="000000"/>
          <w:szCs w:val="20"/>
        </w:rPr>
      </w:pPr>
    </w:p>
    <w:p w:rsidR="00D001BD" w:rsidRDefault="00D001BD" w:rsidP="00D001BD">
      <w:pPr>
        <w:rPr>
          <w:rFonts w:cs="Arial"/>
          <w:color w:val="000000"/>
          <w:szCs w:val="20"/>
        </w:rPr>
      </w:pPr>
      <w:r w:rsidRPr="00D001BD">
        <w:rPr>
          <w:rFonts w:cs="Arial"/>
          <w:color w:val="000000"/>
          <w:szCs w:val="20"/>
        </w:rPr>
        <w:t>This new partnership comprises PwC, The Economist Intelligence Unit (EIU), Florida International University (FIU), Principles for Responsible Investment (PRI), AECOM and Willis. The initiative follows on a statement by the UN Secretary-General Ban Ki-moon that “economic losses are out of control and can only be reduced in partnership with the private sector.”</w:t>
      </w:r>
    </w:p>
    <w:p w:rsidR="00D001BD" w:rsidRPr="00D001BD" w:rsidRDefault="00D001BD" w:rsidP="00D001BD">
      <w:pPr>
        <w:rPr>
          <w:rFonts w:cs="Arial"/>
          <w:color w:val="000000"/>
          <w:szCs w:val="20"/>
        </w:rPr>
      </w:pPr>
    </w:p>
    <w:p w:rsidR="00D001BD" w:rsidRDefault="00D001BD" w:rsidP="00D001BD">
      <w:pPr>
        <w:rPr>
          <w:rFonts w:cs="Arial"/>
          <w:color w:val="000000"/>
          <w:szCs w:val="20"/>
        </w:rPr>
      </w:pPr>
      <w:r w:rsidRPr="00D001BD">
        <w:rPr>
          <w:rFonts w:cs="Arial"/>
          <w:color w:val="000000"/>
          <w:szCs w:val="20"/>
        </w:rPr>
        <w:t>Jan Eliasson, Deputy Secretary-General of the United Nations, congratulated business leaders and UNISDR on the launch of R!SE, stating that this initiative “provides a new formula for averting economic losses from disasters, which are a major brake on economic growth and development. Because R!SE brings together businesses, investors, insurers, public bodies and educators, it can be the catalyst we need to bring lasting change to how we approach risk.”</w:t>
      </w:r>
    </w:p>
    <w:p w:rsidR="00D001BD" w:rsidRDefault="00D001BD" w:rsidP="00D001BD">
      <w:pPr>
        <w:rPr>
          <w:rFonts w:cs="Arial"/>
          <w:color w:val="000000"/>
          <w:szCs w:val="20"/>
        </w:rPr>
      </w:pPr>
    </w:p>
    <w:p w:rsidR="00D001BD" w:rsidRDefault="00D001BD" w:rsidP="00D001BD">
      <w:pPr>
        <w:rPr>
          <w:rFonts w:cs="Arial"/>
          <w:color w:val="000000"/>
          <w:szCs w:val="20"/>
        </w:rPr>
      </w:pPr>
      <w:r w:rsidRPr="00D001BD">
        <w:rPr>
          <w:rFonts w:cs="Arial"/>
          <w:color w:val="000000"/>
          <w:szCs w:val="20"/>
        </w:rPr>
        <w:t xml:space="preserve">Margareta Wahlström, Head of the UN Office for Disaster Risk Reduction (UNISDR), explained: “Corporate planners and investment decision-makers must be aware of disaster risk. They owe it to their employees and shareholders. Managing disaster risk is good for the world’s economy and will help avoid job losses and reverses in economic development from events which are largely predictable in scale and scope whether its floods, storms or earthquakes. There are consequences for ignoring the principles of good land-use and building regulations in any business. </w:t>
      </w:r>
    </w:p>
    <w:p w:rsidR="00D001BD" w:rsidRDefault="00D001BD" w:rsidP="00D001BD">
      <w:pPr>
        <w:rPr>
          <w:rFonts w:cs="Arial"/>
          <w:color w:val="000000"/>
          <w:szCs w:val="20"/>
        </w:rPr>
      </w:pPr>
    </w:p>
    <w:p w:rsidR="00D001BD" w:rsidRDefault="00D001BD" w:rsidP="00D001BD">
      <w:pPr>
        <w:rPr>
          <w:rFonts w:cs="Arial"/>
          <w:color w:val="000000"/>
          <w:szCs w:val="20"/>
        </w:rPr>
      </w:pPr>
      <w:r w:rsidRPr="00D001BD">
        <w:rPr>
          <w:rFonts w:cs="Arial"/>
          <w:color w:val="000000"/>
          <w:szCs w:val="20"/>
        </w:rPr>
        <w:t>“The goal of the R!SE Initiative is to revolutionize the way the world does business. Disaster risk is not natural but is produced by investment decisions and the range of factors that influence those decisions. Embedding disaster risk management in business processes is key to resilience, comp</w:t>
      </w:r>
      <w:r>
        <w:rPr>
          <w:rFonts w:cs="Arial"/>
          <w:color w:val="000000"/>
          <w:szCs w:val="20"/>
        </w:rPr>
        <w:t>etitiveness and sustainability</w:t>
      </w:r>
    </w:p>
    <w:p w:rsidR="00D001BD" w:rsidRDefault="00D001BD" w:rsidP="00D001BD">
      <w:pPr>
        <w:rPr>
          <w:rFonts w:cs="Arial"/>
          <w:color w:val="000000"/>
          <w:szCs w:val="20"/>
        </w:rPr>
      </w:pPr>
    </w:p>
    <w:p w:rsidR="00D001BD" w:rsidRDefault="00D001BD" w:rsidP="00D001BD">
      <w:pPr>
        <w:rPr>
          <w:rFonts w:cs="Arial"/>
          <w:color w:val="000000"/>
          <w:szCs w:val="20"/>
        </w:rPr>
      </w:pPr>
      <w:r w:rsidRPr="00D001BD">
        <w:rPr>
          <w:rFonts w:cs="Arial"/>
          <w:color w:val="000000"/>
          <w:szCs w:val="20"/>
        </w:rPr>
        <w:t>By 2020, the R!SE Initiative will have reached out to a minimum of 1,000 asset owners and investment managers, 200 insurers and re-insurers and 100 global businesses in at least 50 cities and 20 countries.</w:t>
      </w:r>
    </w:p>
    <w:p w:rsidR="00D001BD" w:rsidRDefault="00D001BD">
      <w:pPr>
        <w:spacing w:line="240" w:lineRule="auto"/>
        <w:rPr>
          <w:rFonts w:cs="Arial"/>
          <w:color w:val="000000"/>
          <w:szCs w:val="20"/>
        </w:rPr>
      </w:pPr>
      <w:r>
        <w:rPr>
          <w:rFonts w:cs="Arial"/>
          <w:color w:val="000000"/>
          <w:szCs w:val="20"/>
        </w:rPr>
        <w:br w:type="page"/>
      </w:r>
    </w:p>
    <w:p w:rsidR="00D001BD" w:rsidRDefault="00D001BD" w:rsidP="00D001BD">
      <w:pPr>
        <w:rPr>
          <w:rFonts w:cs="Arial"/>
          <w:color w:val="000000"/>
          <w:szCs w:val="20"/>
        </w:rPr>
      </w:pPr>
    </w:p>
    <w:p w:rsidR="00D001BD" w:rsidRDefault="00D001BD" w:rsidP="00D001BD">
      <w:pPr>
        <w:rPr>
          <w:rFonts w:cs="Arial"/>
          <w:color w:val="000000"/>
          <w:szCs w:val="20"/>
        </w:rPr>
      </w:pPr>
      <w:r w:rsidRPr="00D001BD">
        <w:rPr>
          <w:rFonts w:cs="Arial"/>
          <w:color w:val="000000"/>
          <w:szCs w:val="20"/>
        </w:rPr>
        <w:t xml:space="preserve">As a founding member of the R!SE Initiative, PwC is unlocking innovative approaches on disaster risk management and is becoming a representative of the private sector in relation to the UN and the broader global public sector. PwC has identified an untapped opportunity in cross-industry and cross-sector disaster risk management collaboration, building on work it already carried out in 2012 with UNISDR and 14 leading private sector companies from various industries, all having a global footprint and all widely exposed to natural hazards. </w:t>
      </w:r>
    </w:p>
    <w:p w:rsidR="00D001BD" w:rsidRPr="00D001BD" w:rsidRDefault="00D001BD" w:rsidP="00D001BD">
      <w:pPr>
        <w:rPr>
          <w:rFonts w:cs="Arial"/>
          <w:color w:val="000000"/>
          <w:szCs w:val="20"/>
        </w:rPr>
      </w:pPr>
    </w:p>
    <w:p w:rsidR="00D001BD" w:rsidRDefault="00D001BD" w:rsidP="00D001BD">
      <w:pPr>
        <w:rPr>
          <w:rFonts w:cs="Arial"/>
          <w:color w:val="000000"/>
          <w:szCs w:val="20"/>
        </w:rPr>
      </w:pPr>
      <w:r w:rsidRPr="00D001BD">
        <w:rPr>
          <w:rFonts w:cs="Arial"/>
          <w:color w:val="000000"/>
          <w:szCs w:val="20"/>
        </w:rPr>
        <w:t>PwC will lead two Activity Streams and leverage its global network of firms and expertise in enterprise risk management, actuarial modelling, sustainability, climate risk, business continuity planning, business operations improvement and supply chain optimization to support the private sector in developing improved disaster risk management capacities and support the development of voluntary industry standards for disaster risk management.</w:t>
      </w:r>
    </w:p>
    <w:p w:rsidR="00D001BD" w:rsidRDefault="00D001BD" w:rsidP="00D001BD">
      <w:pPr>
        <w:rPr>
          <w:rFonts w:cs="Arial"/>
          <w:color w:val="000000"/>
          <w:szCs w:val="20"/>
        </w:rPr>
      </w:pPr>
    </w:p>
    <w:p w:rsidR="00D001BD" w:rsidRDefault="00D001BD" w:rsidP="00D001BD">
      <w:pPr>
        <w:rPr>
          <w:rFonts w:cs="Arial"/>
          <w:color w:val="000000"/>
          <w:szCs w:val="20"/>
        </w:rPr>
      </w:pPr>
      <w:r w:rsidRPr="00D001BD">
        <w:rPr>
          <w:rFonts w:cs="Arial"/>
          <w:color w:val="000000"/>
          <w:szCs w:val="20"/>
        </w:rPr>
        <w:t>The Economist Intelligence Unit will develop risk analysis for economic and business forecasts that include disaster risk. The methodologies will leverage its experience in developing country-level operational risk ratings seeking to score countries based on the likelihood that their business operating environment will suffer disruptions in the event of a disaster. In doing so, it will examine how to allow Annual Average Loss and Probable Maximum Loss figures, available from the UNISDR Global Risk Model, to be factored into investment decisions.</w:t>
      </w:r>
    </w:p>
    <w:p w:rsidR="00D001BD" w:rsidRDefault="00D001BD" w:rsidP="00D001BD">
      <w:pPr>
        <w:rPr>
          <w:rFonts w:cs="Arial"/>
          <w:color w:val="000000"/>
          <w:szCs w:val="20"/>
        </w:rPr>
      </w:pPr>
    </w:p>
    <w:p w:rsidR="00D001BD" w:rsidRDefault="00D001BD" w:rsidP="00D001BD">
      <w:pPr>
        <w:rPr>
          <w:rFonts w:cs="Arial"/>
          <w:color w:val="000000"/>
          <w:szCs w:val="20"/>
        </w:rPr>
      </w:pPr>
      <w:r w:rsidRPr="00D001BD">
        <w:rPr>
          <w:rFonts w:cs="Arial"/>
          <w:color w:val="000000"/>
          <w:szCs w:val="20"/>
        </w:rPr>
        <w:t>Florida International University will take the lead on supporting academic institutions, training centres and business associations in improving their curricula on business risk management, particularly in MBA programmes.</w:t>
      </w:r>
    </w:p>
    <w:p w:rsidR="00D001BD" w:rsidRDefault="00D001BD" w:rsidP="00D001BD">
      <w:pPr>
        <w:rPr>
          <w:rFonts w:cs="Arial"/>
          <w:color w:val="000000"/>
          <w:szCs w:val="20"/>
        </w:rPr>
      </w:pPr>
    </w:p>
    <w:p w:rsidR="00D001BD" w:rsidRDefault="00D001BD" w:rsidP="00D001BD">
      <w:pPr>
        <w:rPr>
          <w:rFonts w:cs="Arial"/>
          <w:color w:val="000000"/>
          <w:szCs w:val="20"/>
        </w:rPr>
      </w:pPr>
      <w:r w:rsidRPr="00D001BD">
        <w:rPr>
          <w:rFonts w:cs="Arial"/>
          <w:color w:val="000000"/>
          <w:szCs w:val="20"/>
        </w:rPr>
        <w:t>The United Nations-supported Principles for Responsible Investment will engage major institutional investors, such as sovereign wealth and pension funds, to consider disaster risk in their investment portfolios. The aim is to have at least 1,000 investment managers committed to disaster risk-sensitive investments by 2020.</w:t>
      </w:r>
    </w:p>
    <w:p w:rsidR="00D001BD" w:rsidRDefault="00D001BD" w:rsidP="00D001BD">
      <w:pPr>
        <w:rPr>
          <w:rFonts w:cs="Arial"/>
          <w:color w:val="000000"/>
          <w:szCs w:val="20"/>
        </w:rPr>
      </w:pPr>
    </w:p>
    <w:p w:rsidR="00D001BD" w:rsidRDefault="00D001BD" w:rsidP="00D001BD">
      <w:pPr>
        <w:rPr>
          <w:rFonts w:cs="Arial"/>
          <w:color w:val="000000"/>
          <w:szCs w:val="20"/>
        </w:rPr>
      </w:pPr>
      <w:r w:rsidRPr="00D001BD">
        <w:rPr>
          <w:rFonts w:cs="Arial"/>
          <w:color w:val="000000"/>
          <w:szCs w:val="20"/>
        </w:rPr>
        <w:t>AECOM will support local business communities, municipalities and cities to measure and improve city-level disaster preparedness across 50 cities initially. AECOM and IBM have already developed a city Resiliency Score Card for use by 1,800 cities and towns involved in UNISDR’s Making Cities Resilient Campaign.</w:t>
      </w:r>
    </w:p>
    <w:p w:rsidR="00D001BD" w:rsidRDefault="00D001BD" w:rsidP="00D001BD">
      <w:pPr>
        <w:rPr>
          <w:rFonts w:cs="Arial"/>
          <w:color w:val="000000"/>
          <w:szCs w:val="20"/>
        </w:rPr>
      </w:pPr>
    </w:p>
    <w:p w:rsidR="00D001BD" w:rsidRPr="00D001BD" w:rsidRDefault="00D001BD" w:rsidP="00D001BD">
      <w:pPr>
        <w:rPr>
          <w:szCs w:val="20"/>
        </w:rPr>
      </w:pPr>
      <w:r w:rsidRPr="00D001BD">
        <w:rPr>
          <w:rFonts w:cs="Arial"/>
          <w:color w:val="000000"/>
          <w:szCs w:val="20"/>
        </w:rPr>
        <w:t>Willis will support the goal of increasing access to optimal and sustainable disaster insurance, particularly in emerging economies. By 2020, 50 businesses will have benefitted and 200 (re-) insurers will have revised the pricing of risk based on state-of-the-art risk data. It will further support the correct pricing of risk and the development of insurance incentives for disaster risk reduction.</w:t>
      </w:r>
    </w:p>
    <w:p w:rsidR="00D001BD" w:rsidRDefault="00D001BD" w:rsidP="00D001BD">
      <w:pPr>
        <w:rPr>
          <w:szCs w:val="20"/>
        </w:rPr>
      </w:pPr>
    </w:p>
    <w:p w:rsidR="0061595C" w:rsidRPr="0061595C" w:rsidRDefault="0061595C" w:rsidP="0061595C">
      <w:pPr>
        <w:spacing w:line="240" w:lineRule="auto"/>
        <w:rPr>
          <w:rFonts w:cs="Arial"/>
          <w:bCs/>
          <w:szCs w:val="20"/>
        </w:rPr>
      </w:pPr>
      <w:r w:rsidRPr="0061595C">
        <w:rPr>
          <w:rFonts w:cs="Arial"/>
          <w:bCs/>
          <w:szCs w:val="20"/>
        </w:rPr>
        <w:t>Notes to editors:</w:t>
      </w:r>
    </w:p>
    <w:p w:rsidR="0061595C" w:rsidRPr="005D3B44" w:rsidRDefault="0061595C" w:rsidP="0061595C">
      <w:pPr>
        <w:spacing w:line="240" w:lineRule="auto"/>
        <w:rPr>
          <w:rFonts w:cs="Arial"/>
          <w:bCs/>
          <w:sz w:val="24"/>
          <w:szCs w:val="24"/>
        </w:rPr>
      </w:pPr>
    </w:p>
    <w:p w:rsidR="0061595C" w:rsidRPr="00A01E1C" w:rsidRDefault="0061595C" w:rsidP="00052C4B">
      <w:pPr>
        <w:pStyle w:val="NormalWeb"/>
        <w:spacing w:before="0" w:beforeAutospacing="0" w:after="0" w:afterAutospacing="0"/>
        <w:rPr>
          <w:sz w:val="20"/>
        </w:rPr>
      </w:pPr>
      <w:r w:rsidRPr="00A01E1C">
        <w:rPr>
          <w:rFonts w:ascii="Georgia" w:hAnsi="Georgia"/>
          <w:b/>
          <w:sz w:val="20"/>
          <w:szCs w:val="22"/>
        </w:rPr>
        <w:t xml:space="preserve">About PwC </w:t>
      </w:r>
    </w:p>
    <w:p w:rsidR="0061595C" w:rsidRDefault="0061595C" w:rsidP="00052C4B">
      <w:pPr>
        <w:spacing w:line="240" w:lineRule="auto"/>
        <w:rPr>
          <w:szCs w:val="20"/>
        </w:rPr>
      </w:pPr>
      <w:r w:rsidRPr="00A01E1C">
        <w:rPr>
          <w:bCs/>
          <w:szCs w:val="20"/>
        </w:rPr>
        <w:t>P</w:t>
      </w:r>
      <w:r>
        <w:rPr>
          <w:szCs w:val="20"/>
        </w:rPr>
        <w:t>wC</w:t>
      </w:r>
      <w:r w:rsidRPr="00A01E1C">
        <w:rPr>
          <w:szCs w:val="20"/>
        </w:rPr>
        <w:t xml:space="preserve"> help</w:t>
      </w:r>
      <w:r>
        <w:rPr>
          <w:szCs w:val="20"/>
        </w:rPr>
        <w:t>s</w:t>
      </w:r>
      <w:r w:rsidRPr="00A01E1C">
        <w:rPr>
          <w:szCs w:val="20"/>
        </w:rPr>
        <w:t xml:space="preserve"> organisations and individuals create the value they’re looking for. We’re a network of firms in 157 countries with more than 184,000 people who are committed to delivering quality in assurance, tax and advisory services. Tell us what matters to you and find out more by visiting us at </w:t>
      </w:r>
      <w:hyperlink r:id="rId10" w:history="1">
        <w:r w:rsidRPr="00A01E1C">
          <w:rPr>
            <w:rStyle w:val="Hyperlink"/>
            <w:szCs w:val="20"/>
          </w:rPr>
          <w:t>www.pwc.com</w:t>
        </w:r>
      </w:hyperlink>
      <w:r w:rsidRPr="00A01E1C">
        <w:rPr>
          <w:szCs w:val="20"/>
        </w:rPr>
        <w:t>.</w:t>
      </w:r>
    </w:p>
    <w:p w:rsidR="00052C4B" w:rsidRPr="00A01E1C" w:rsidRDefault="00052C4B" w:rsidP="00052C4B">
      <w:pPr>
        <w:spacing w:line="240" w:lineRule="auto"/>
        <w:rPr>
          <w:szCs w:val="20"/>
        </w:rPr>
      </w:pPr>
    </w:p>
    <w:p w:rsidR="0061595C" w:rsidRDefault="0061595C" w:rsidP="00052C4B">
      <w:pPr>
        <w:pStyle w:val="NormalWeb"/>
        <w:spacing w:before="0" w:beforeAutospacing="0" w:after="0" w:afterAutospacing="0"/>
        <w:rPr>
          <w:rFonts w:ascii="Georgia" w:hAnsi="Georgia"/>
          <w:sz w:val="20"/>
          <w:szCs w:val="20"/>
          <w:lang w:val="en-GB"/>
        </w:rPr>
      </w:pPr>
      <w:r w:rsidRPr="00A01E1C">
        <w:rPr>
          <w:rFonts w:ascii="Georgia" w:hAnsi="Georgia"/>
          <w:sz w:val="20"/>
          <w:szCs w:val="20"/>
          <w:lang w:val="en-GB"/>
        </w:rPr>
        <w:t>PwC refers to the PwC network and/or one or more of its member firms, each of which is a separate legal entity. Please see www.pwc.com/structure for further details.</w:t>
      </w:r>
      <w:r>
        <w:rPr>
          <w:rFonts w:ascii="Georgia" w:hAnsi="Georgia"/>
          <w:sz w:val="20"/>
          <w:szCs w:val="20"/>
          <w:lang w:val="en-GB"/>
        </w:rPr>
        <w:t xml:space="preserve"> </w:t>
      </w:r>
    </w:p>
    <w:p w:rsidR="00052C4B" w:rsidRDefault="00052C4B" w:rsidP="00052C4B">
      <w:pPr>
        <w:pStyle w:val="NormalWeb"/>
        <w:spacing w:before="0" w:beforeAutospacing="0" w:after="0" w:afterAutospacing="0"/>
        <w:rPr>
          <w:rFonts w:ascii="Georgia" w:hAnsi="Georgia"/>
          <w:sz w:val="20"/>
          <w:szCs w:val="20"/>
          <w:lang w:val="en-GB"/>
        </w:rPr>
      </w:pPr>
    </w:p>
    <w:p w:rsidR="0061595C" w:rsidRPr="0061595C" w:rsidRDefault="0061595C" w:rsidP="00052C4B">
      <w:pPr>
        <w:pStyle w:val="NormalWeb"/>
        <w:spacing w:before="0" w:beforeAutospacing="0" w:after="0" w:afterAutospacing="0"/>
        <w:rPr>
          <w:rFonts w:ascii="Georgia" w:hAnsi="Georgia"/>
          <w:b/>
          <w:sz w:val="20"/>
          <w:lang w:eastAsia="en-GB"/>
        </w:rPr>
      </w:pPr>
      <w:r>
        <w:rPr>
          <w:rFonts w:ascii="Georgia" w:hAnsi="Georgia" w:cs="Arial"/>
          <w:color w:val="000000"/>
          <w:sz w:val="20"/>
        </w:rPr>
        <w:t>2014</w:t>
      </w:r>
      <w:r w:rsidRPr="0061595C">
        <w:rPr>
          <w:rFonts w:ascii="Georgia" w:hAnsi="Georgia" w:cs="Arial"/>
          <w:color w:val="000000"/>
          <w:sz w:val="20"/>
        </w:rPr>
        <w:t xml:space="preserve"> PricewaterhouseCoopers. All rights reserved.</w:t>
      </w:r>
    </w:p>
    <w:p w:rsidR="00D001BD" w:rsidRPr="00D001BD" w:rsidRDefault="00D001BD" w:rsidP="00D001BD">
      <w:pPr>
        <w:rPr>
          <w:szCs w:val="20"/>
        </w:rPr>
      </w:pPr>
    </w:p>
    <w:sectPr w:rsidR="00D001BD" w:rsidRPr="00D001BD" w:rsidSect="001C396E">
      <w:headerReference w:type="even" r:id="rId11"/>
      <w:headerReference w:type="default" r:id="rId12"/>
      <w:footerReference w:type="even" r:id="rId13"/>
      <w:footerReference w:type="default" r:id="rId14"/>
      <w:headerReference w:type="first" r:id="rId15"/>
      <w:pgSz w:w="11907" w:h="16839"/>
      <w:pgMar w:top="2880" w:right="850" w:bottom="720" w:left="1984" w:header="567" w:footer="567"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A07" w:rsidRDefault="00283A07">
      <w:pPr>
        <w:spacing w:line="240" w:lineRule="auto"/>
      </w:pPr>
      <w:r>
        <w:separator/>
      </w:r>
    </w:p>
  </w:endnote>
  <w:endnote w:type="continuationSeparator" w:id="0">
    <w:p w:rsidR="00283A07" w:rsidRDefault="00283A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E28" w:rsidRDefault="00E80E28">
    <w:pPr>
      <w:pStyle w:val="Footer"/>
    </w:pPr>
    <w:r>
      <w:fldChar w:fldCharType="begin"/>
    </w:r>
    <w:r>
      <w:instrText xml:space="preserve"> PAGE  \* MERGEFORMAT </w:instrText>
    </w:r>
    <w:r>
      <w:fldChar w:fldCharType="separate"/>
    </w:r>
    <w:r w:rsidR="00B42027">
      <w:rPr>
        <w:noProof/>
      </w:rPr>
      <w:t>2</w:t>
    </w:r>
    <w:r>
      <w:rPr>
        <w:noProof/>
      </w:rPr>
      <w:fldChar w:fldCharType="end"/>
    </w:r>
    <w:r>
      <w:t xml:space="preserve"> of </w:t>
    </w:r>
    <w:r w:rsidR="00283A07">
      <w:fldChar w:fldCharType="begin"/>
    </w:r>
    <w:r w:rsidR="00283A07">
      <w:instrText xml:space="preserve"> NUMPAGES  \* MERGEFORMAT </w:instrText>
    </w:r>
    <w:r w:rsidR="00283A07">
      <w:fldChar w:fldCharType="separate"/>
    </w:r>
    <w:r w:rsidR="00B42027">
      <w:rPr>
        <w:noProof/>
      </w:rPr>
      <w:t>2</w:t>
    </w:r>
    <w:r w:rsidR="00283A0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E28" w:rsidRDefault="00E80E28">
    <w:pPr>
      <w:pStyle w:val="Footer"/>
    </w:pPr>
    <w:r>
      <w:fldChar w:fldCharType="begin"/>
    </w:r>
    <w:r>
      <w:instrText xml:space="preserve"> PAGE  \* MERGEFORMAT </w:instrText>
    </w:r>
    <w:r>
      <w:fldChar w:fldCharType="separate"/>
    </w:r>
    <w:r w:rsidR="00D001BD">
      <w:rPr>
        <w:noProof/>
      </w:rPr>
      <w:t>3</w:t>
    </w:r>
    <w:r>
      <w:rPr>
        <w:noProof/>
      </w:rPr>
      <w:fldChar w:fldCharType="end"/>
    </w:r>
    <w:r>
      <w:t xml:space="preserve"> of </w:t>
    </w:r>
    <w:r w:rsidR="00283A07">
      <w:fldChar w:fldCharType="begin"/>
    </w:r>
    <w:r w:rsidR="00283A07">
      <w:instrText xml:space="preserve"> NUMPAGES  \* MERGEFORMAT </w:instrText>
    </w:r>
    <w:r w:rsidR="00283A07">
      <w:fldChar w:fldCharType="separate"/>
    </w:r>
    <w:r w:rsidR="00D001BD">
      <w:rPr>
        <w:noProof/>
      </w:rPr>
      <w:t>3</w:t>
    </w:r>
    <w:r w:rsidR="00283A0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A07" w:rsidRDefault="00283A07">
      <w:pPr>
        <w:spacing w:line="240" w:lineRule="auto"/>
      </w:pPr>
      <w:r>
        <w:separator/>
      </w:r>
    </w:p>
  </w:footnote>
  <w:footnote w:type="continuationSeparator" w:id="0">
    <w:p w:rsidR="00283A07" w:rsidRDefault="00283A0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E28" w:rsidRDefault="00E80E28">
    <w:pPr>
      <w:pStyle w:val="Header"/>
    </w:pPr>
    <w:r>
      <w:rPr>
        <w:noProof/>
        <w:lang w:val="en-US"/>
      </w:rPr>
      <w:drawing>
        <wp:anchor distT="0" distB="0" distL="114300" distR="114300" simplePos="0" relativeHeight="251658752" behindDoc="0" locked="1" layoutInCell="1" allowOverlap="1" wp14:anchorId="7C404206" wp14:editId="4831C9C1">
          <wp:simplePos x="0" y="0"/>
          <wp:positionH relativeFrom="page">
            <wp:posOffset>431165</wp:posOffset>
          </wp:positionH>
          <wp:positionV relativeFrom="page">
            <wp:posOffset>490855</wp:posOffset>
          </wp:positionV>
          <wp:extent cx="1410970" cy="126873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E80E28" w:rsidRDefault="00E80E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E28" w:rsidRDefault="00E80E28">
    <w:pPr>
      <w:pStyle w:val="Header"/>
    </w:pPr>
    <w:r>
      <w:rPr>
        <w:noProof/>
        <w:lang w:val="en-US"/>
      </w:rPr>
      <w:drawing>
        <wp:anchor distT="0" distB="0" distL="114300" distR="114300" simplePos="0" relativeHeight="251657728" behindDoc="0" locked="1" layoutInCell="1" allowOverlap="1" wp14:anchorId="3915C868" wp14:editId="13B608B6">
          <wp:simplePos x="0" y="0"/>
          <wp:positionH relativeFrom="page">
            <wp:posOffset>431165</wp:posOffset>
          </wp:positionH>
          <wp:positionV relativeFrom="page">
            <wp:posOffset>490855</wp:posOffset>
          </wp:positionV>
          <wp:extent cx="1410970" cy="126873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E80E28" w:rsidRDefault="00E80E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E28" w:rsidRDefault="00E80E28">
    <w:pPr>
      <w:pStyle w:val="Header"/>
    </w:pPr>
    <w:r>
      <w:rPr>
        <w:noProof/>
        <w:lang w:val="en-US"/>
      </w:rPr>
      <w:drawing>
        <wp:anchor distT="0" distB="0" distL="114300" distR="114300" simplePos="0" relativeHeight="251656704" behindDoc="0" locked="1" layoutInCell="1" allowOverlap="1" wp14:anchorId="4978FA2B" wp14:editId="41222B79">
          <wp:simplePos x="0" y="0"/>
          <wp:positionH relativeFrom="page">
            <wp:posOffset>431165</wp:posOffset>
          </wp:positionH>
          <wp:positionV relativeFrom="page">
            <wp:posOffset>490855</wp:posOffset>
          </wp:positionV>
          <wp:extent cx="1410970" cy="1268730"/>
          <wp:effectExtent l="0" t="0" r="0" b="0"/>
          <wp:wrapNone/>
          <wp:docPr id="15"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EA3AF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24EAF0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5A4528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542781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BD275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00ED7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BA5C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0045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0D6F8D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A4EC8A8"/>
    <w:lvl w:ilvl="0">
      <w:start w:val="1"/>
      <w:numFmt w:val="bullet"/>
      <w:lvlText w:val=""/>
      <w:lvlJc w:val="left"/>
      <w:pPr>
        <w:tabs>
          <w:tab w:val="num" w:pos="360"/>
        </w:tabs>
        <w:ind w:left="360" w:hanging="360"/>
      </w:pPr>
      <w:rPr>
        <w:rFonts w:ascii="Symbol" w:hAnsi="Symbol" w:hint="default"/>
      </w:rPr>
    </w:lvl>
  </w:abstractNum>
  <w:abstractNum w:abstractNumId="10">
    <w:nsid w:val="018F6D18"/>
    <w:multiLevelType w:val="hybridMultilevel"/>
    <w:tmpl w:val="76B6A92A"/>
    <w:lvl w:ilvl="0" w:tplc="0807000F">
      <w:start w:val="1"/>
      <w:numFmt w:val="decimal"/>
      <w:lvlText w:val="%1."/>
      <w:lvlJc w:val="left"/>
      <w:pPr>
        <w:ind w:left="756" w:hanging="360"/>
      </w:pPr>
    </w:lvl>
    <w:lvl w:ilvl="1" w:tplc="08070019" w:tentative="1">
      <w:start w:val="1"/>
      <w:numFmt w:val="lowerLetter"/>
      <w:lvlText w:val="%2."/>
      <w:lvlJc w:val="left"/>
      <w:pPr>
        <w:ind w:left="1476" w:hanging="360"/>
      </w:pPr>
    </w:lvl>
    <w:lvl w:ilvl="2" w:tplc="0807001B" w:tentative="1">
      <w:start w:val="1"/>
      <w:numFmt w:val="lowerRoman"/>
      <w:lvlText w:val="%3."/>
      <w:lvlJc w:val="right"/>
      <w:pPr>
        <w:ind w:left="2196" w:hanging="180"/>
      </w:pPr>
    </w:lvl>
    <w:lvl w:ilvl="3" w:tplc="0807000F" w:tentative="1">
      <w:start w:val="1"/>
      <w:numFmt w:val="decimal"/>
      <w:lvlText w:val="%4."/>
      <w:lvlJc w:val="left"/>
      <w:pPr>
        <w:ind w:left="2916" w:hanging="360"/>
      </w:pPr>
    </w:lvl>
    <w:lvl w:ilvl="4" w:tplc="08070019" w:tentative="1">
      <w:start w:val="1"/>
      <w:numFmt w:val="lowerLetter"/>
      <w:lvlText w:val="%5."/>
      <w:lvlJc w:val="left"/>
      <w:pPr>
        <w:ind w:left="3636" w:hanging="360"/>
      </w:pPr>
    </w:lvl>
    <w:lvl w:ilvl="5" w:tplc="0807001B" w:tentative="1">
      <w:start w:val="1"/>
      <w:numFmt w:val="lowerRoman"/>
      <w:lvlText w:val="%6."/>
      <w:lvlJc w:val="right"/>
      <w:pPr>
        <w:ind w:left="4356" w:hanging="180"/>
      </w:pPr>
    </w:lvl>
    <w:lvl w:ilvl="6" w:tplc="0807000F" w:tentative="1">
      <w:start w:val="1"/>
      <w:numFmt w:val="decimal"/>
      <w:lvlText w:val="%7."/>
      <w:lvlJc w:val="left"/>
      <w:pPr>
        <w:ind w:left="5076" w:hanging="360"/>
      </w:pPr>
    </w:lvl>
    <w:lvl w:ilvl="7" w:tplc="08070019" w:tentative="1">
      <w:start w:val="1"/>
      <w:numFmt w:val="lowerLetter"/>
      <w:lvlText w:val="%8."/>
      <w:lvlJc w:val="left"/>
      <w:pPr>
        <w:ind w:left="5796" w:hanging="360"/>
      </w:pPr>
    </w:lvl>
    <w:lvl w:ilvl="8" w:tplc="0807001B" w:tentative="1">
      <w:start w:val="1"/>
      <w:numFmt w:val="lowerRoman"/>
      <w:lvlText w:val="%9."/>
      <w:lvlJc w:val="right"/>
      <w:pPr>
        <w:ind w:left="6516" w:hanging="180"/>
      </w:pPr>
    </w:lvl>
  </w:abstractNum>
  <w:abstractNum w:abstractNumId="11">
    <w:nsid w:val="04A14E5D"/>
    <w:multiLevelType w:val="hybridMultilevel"/>
    <w:tmpl w:val="DEF4F5D6"/>
    <w:lvl w:ilvl="0" w:tplc="1702054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4F7568"/>
    <w:multiLevelType w:val="hybridMultilevel"/>
    <w:tmpl w:val="C95C5682"/>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3">
    <w:nsid w:val="26E72A0D"/>
    <w:multiLevelType w:val="hybridMultilevel"/>
    <w:tmpl w:val="8110EAB8"/>
    <w:lvl w:ilvl="0" w:tplc="64D264B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8868B0"/>
    <w:multiLevelType w:val="hybridMultilevel"/>
    <w:tmpl w:val="F4CE3CDC"/>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48D179A"/>
    <w:multiLevelType w:val="hybridMultilevel"/>
    <w:tmpl w:val="E6A4BF50"/>
    <w:lvl w:ilvl="0" w:tplc="0807000F">
      <w:start w:val="1"/>
      <w:numFmt w:val="decimal"/>
      <w:lvlText w:val="%1."/>
      <w:lvlJc w:val="left"/>
      <w:pPr>
        <w:ind w:left="756" w:hanging="360"/>
      </w:pPr>
    </w:lvl>
    <w:lvl w:ilvl="1" w:tplc="08070019" w:tentative="1">
      <w:start w:val="1"/>
      <w:numFmt w:val="lowerLetter"/>
      <w:lvlText w:val="%2."/>
      <w:lvlJc w:val="left"/>
      <w:pPr>
        <w:ind w:left="1476" w:hanging="360"/>
      </w:pPr>
    </w:lvl>
    <w:lvl w:ilvl="2" w:tplc="0807001B" w:tentative="1">
      <w:start w:val="1"/>
      <w:numFmt w:val="lowerRoman"/>
      <w:lvlText w:val="%3."/>
      <w:lvlJc w:val="right"/>
      <w:pPr>
        <w:ind w:left="2196" w:hanging="180"/>
      </w:pPr>
    </w:lvl>
    <w:lvl w:ilvl="3" w:tplc="0807000F" w:tentative="1">
      <w:start w:val="1"/>
      <w:numFmt w:val="decimal"/>
      <w:lvlText w:val="%4."/>
      <w:lvlJc w:val="left"/>
      <w:pPr>
        <w:ind w:left="2916" w:hanging="360"/>
      </w:pPr>
    </w:lvl>
    <w:lvl w:ilvl="4" w:tplc="08070019" w:tentative="1">
      <w:start w:val="1"/>
      <w:numFmt w:val="lowerLetter"/>
      <w:lvlText w:val="%5."/>
      <w:lvlJc w:val="left"/>
      <w:pPr>
        <w:ind w:left="3636" w:hanging="360"/>
      </w:pPr>
    </w:lvl>
    <w:lvl w:ilvl="5" w:tplc="0807001B" w:tentative="1">
      <w:start w:val="1"/>
      <w:numFmt w:val="lowerRoman"/>
      <w:lvlText w:val="%6."/>
      <w:lvlJc w:val="right"/>
      <w:pPr>
        <w:ind w:left="4356" w:hanging="180"/>
      </w:pPr>
    </w:lvl>
    <w:lvl w:ilvl="6" w:tplc="0807000F" w:tentative="1">
      <w:start w:val="1"/>
      <w:numFmt w:val="decimal"/>
      <w:lvlText w:val="%7."/>
      <w:lvlJc w:val="left"/>
      <w:pPr>
        <w:ind w:left="5076" w:hanging="360"/>
      </w:pPr>
    </w:lvl>
    <w:lvl w:ilvl="7" w:tplc="08070019" w:tentative="1">
      <w:start w:val="1"/>
      <w:numFmt w:val="lowerLetter"/>
      <w:lvlText w:val="%8."/>
      <w:lvlJc w:val="left"/>
      <w:pPr>
        <w:ind w:left="5796" w:hanging="360"/>
      </w:pPr>
    </w:lvl>
    <w:lvl w:ilvl="8" w:tplc="0807001B" w:tentative="1">
      <w:start w:val="1"/>
      <w:numFmt w:val="lowerRoman"/>
      <w:lvlText w:val="%9."/>
      <w:lvlJc w:val="right"/>
      <w:pPr>
        <w:ind w:left="6516" w:hanging="180"/>
      </w:pPr>
    </w:lvl>
  </w:abstractNum>
  <w:abstractNum w:abstractNumId="16">
    <w:nsid w:val="44EC479A"/>
    <w:multiLevelType w:val="hybridMultilevel"/>
    <w:tmpl w:val="452C31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7">
    <w:nsid w:val="4659139E"/>
    <w:multiLevelType w:val="hybridMultilevel"/>
    <w:tmpl w:val="3DB841CA"/>
    <w:lvl w:ilvl="0" w:tplc="6FCC793A">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430D34"/>
    <w:multiLevelType w:val="hybridMultilevel"/>
    <w:tmpl w:val="C59CA326"/>
    <w:lvl w:ilvl="0" w:tplc="E57435FE">
      <w:numFmt w:val="bullet"/>
      <w:lvlText w:val=""/>
      <w:lvlJc w:val="left"/>
      <w:pPr>
        <w:ind w:left="1080" w:hanging="360"/>
      </w:pPr>
      <w:rPr>
        <w:rFonts w:ascii="Symbol" w:eastAsia="Calibr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B714479"/>
    <w:multiLevelType w:val="hybridMultilevel"/>
    <w:tmpl w:val="25F6C006"/>
    <w:lvl w:ilvl="0" w:tplc="0409000F">
      <w:start w:val="1"/>
      <w:numFmt w:val="decimal"/>
      <w:lvlText w:val="%1."/>
      <w:lvlJc w:val="left"/>
      <w:pPr>
        <w:tabs>
          <w:tab w:val="num" w:pos="720"/>
        </w:tabs>
        <w:ind w:left="720" w:hanging="360"/>
      </w:pPr>
      <w:rPr>
        <w:rFonts w:hint="default"/>
      </w:rPr>
    </w:lvl>
    <w:lvl w:ilvl="1" w:tplc="08070019">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20">
    <w:nsid w:val="759C38D7"/>
    <w:multiLevelType w:val="hybridMultilevel"/>
    <w:tmpl w:val="4C6E9340"/>
    <w:lvl w:ilvl="0" w:tplc="55D68D4E">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6A60403"/>
    <w:multiLevelType w:val="hybridMultilevel"/>
    <w:tmpl w:val="368E4ABC"/>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9"/>
  </w:num>
  <w:num w:numId="14">
    <w:abstractNumId w:val="15"/>
  </w:num>
  <w:num w:numId="15">
    <w:abstractNumId w:val="10"/>
  </w:num>
  <w:num w:numId="16">
    <w:abstractNumId w:val="14"/>
  </w:num>
  <w:num w:numId="17">
    <w:abstractNumId w:val="11"/>
  </w:num>
  <w:num w:numId="18">
    <w:abstractNumId w:val="18"/>
  </w:num>
  <w:num w:numId="19">
    <w:abstractNumId w:val="17"/>
  </w:num>
  <w:num w:numId="20">
    <w:abstractNumId w:val="13"/>
  </w:num>
  <w:num w:numId="21">
    <w:abstractNumId w:val="2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CAF"/>
    <w:rsid w:val="0000638A"/>
    <w:rsid w:val="00011BB5"/>
    <w:rsid w:val="00027896"/>
    <w:rsid w:val="00027BA8"/>
    <w:rsid w:val="0005172A"/>
    <w:rsid w:val="00052C4B"/>
    <w:rsid w:val="00062DC3"/>
    <w:rsid w:val="00073DE2"/>
    <w:rsid w:val="00090E6A"/>
    <w:rsid w:val="000A1076"/>
    <w:rsid w:val="000A6FE3"/>
    <w:rsid w:val="000C2CCC"/>
    <w:rsid w:val="000C718A"/>
    <w:rsid w:val="000D0998"/>
    <w:rsid w:val="000D1997"/>
    <w:rsid w:val="000D4747"/>
    <w:rsid w:val="000F6C99"/>
    <w:rsid w:val="00104B42"/>
    <w:rsid w:val="001052B0"/>
    <w:rsid w:val="0011238C"/>
    <w:rsid w:val="00116303"/>
    <w:rsid w:val="00116C4E"/>
    <w:rsid w:val="00140BE6"/>
    <w:rsid w:val="00156132"/>
    <w:rsid w:val="00170DCD"/>
    <w:rsid w:val="0017358B"/>
    <w:rsid w:val="00177529"/>
    <w:rsid w:val="0018056A"/>
    <w:rsid w:val="0018648B"/>
    <w:rsid w:val="001A7CFC"/>
    <w:rsid w:val="001B1D3F"/>
    <w:rsid w:val="001C396E"/>
    <w:rsid w:val="001C3AB4"/>
    <w:rsid w:val="001D1455"/>
    <w:rsid w:val="001E08A2"/>
    <w:rsid w:val="001E1AC3"/>
    <w:rsid w:val="001E4CCC"/>
    <w:rsid w:val="001F2C9F"/>
    <w:rsid w:val="001F344E"/>
    <w:rsid w:val="001F75B8"/>
    <w:rsid w:val="00201296"/>
    <w:rsid w:val="00211277"/>
    <w:rsid w:val="00230438"/>
    <w:rsid w:val="0023123E"/>
    <w:rsid w:val="00242323"/>
    <w:rsid w:val="00243D25"/>
    <w:rsid w:val="00252460"/>
    <w:rsid w:val="002728BE"/>
    <w:rsid w:val="0028188B"/>
    <w:rsid w:val="00283A07"/>
    <w:rsid w:val="002904A6"/>
    <w:rsid w:val="002C316D"/>
    <w:rsid w:val="002D4DDA"/>
    <w:rsid w:val="002D62F3"/>
    <w:rsid w:val="002E744C"/>
    <w:rsid w:val="002F666F"/>
    <w:rsid w:val="002F69B7"/>
    <w:rsid w:val="00310045"/>
    <w:rsid w:val="00321CA6"/>
    <w:rsid w:val="003252A4"/>
    <w:rsid w:val="003253FC"/>
    <w:rsid w:val="00326A25"/>
    <w:rsid w:val="00335B35"/>
    <w:rsid w:val="00337844"/>
    <w:rsid w:val="00361D96"/>
    <w:rsid w:val="0038145E"/>
    <w:rsid w:val="003A266E"/>
    <w:rsid w:val="003B288D"/>
    <w:rsid w:val="003B3233"/>
    <w:rsid w:val="003C7432"/>
    <w:rsid w:val="003D3F35"/>
    <w:rsid w:val="003E2034"/>
    <w:rsid w:val="003E2100"/>
    <w:rsid w:val="003E4245"/>
    <w:rsid w:val="003F50D7"/>
    <w:rsid w:val="00411321"/>
    <w:rsid w:val="004210B4"/>
    <w:rsid w:val="00427E55"/>
    <w:rsid w:val="00437C05"/>
    <w:rsid w:val="00440DE0"/>
    <w:rsid w:val="00441661"/>
    <w:rsid w:val="00445857"/>
    <w:rsid w:val="00472B3F"/>
    <w:rsid w:val="00481020"/>
    <w:rsid w:val="00490282"/>
    <w:rsid w:val="00492CF2"/>
    <w:rsid w:val="004A7C71"/>
    <w:rsid w:val="004B5EAA"/>
    <w:rsid w:val="004B6F98"/>
    <w:rsid w:val="004C24C2"/>
    <w:rsid w:val="004D0094"/>
    <w:rsid w:val="004F4AA0"/>
    <w:rsid w:val="004F6B1D"/>
    <w:rsid w:val="00501F9C"/>
    <w:rsid w:val="00540001"/>
    <w:rsid w:val="00540D89"/>
    <w:rsid w:val="0054261F"/>
    <w:rsid w:val="00545AA0"/>
    <w:rsid w:val="00550F39"/>
    <w:rsid w:val="005530E0"/>
    <w:rsid w:val="00561FC9"/>
    <w:rsid w:val="00566EBD"/>
    <w:rsid w:val="00572EF8"/>
    <w:rsid w:val="00593FD1"/>
    <w:rsid w:val="00595682"/>
    <w:rsid w:val="005B4ED5"/>
    <w:rsid w:val="005C2F82"/>
    <w:rsid w:val="005C3E42"/>
    <w:rsid w:val="005D0888"/>
    <w:rsid w:val="005E5FCE"/>
    <w:rsid w:val="005F44BE"/>
    <w:rsid w:val="0061595C"/>
    <w:rsid w:val="00640CAF"/>
    <w:rsid w:val="00671743"/>
    <w:rsid w:val="006814E8"/>
    <w:rsid w:val="00684458"/>
    <w:rsid w:val="006A0D2D"/>
    <w:rsid w:val="006A2ACF"/>
    <w:rsid w:val="006A3A2E"/>
    <w:rsid w:val="006B518B"/>
    <w:rsid w:val="006C773B"/>
    <w:rsid w:val="006D2A02"/>
    <w:rsid w:val="006D518C"/>
    <w:rsid w:val="00700C89"/>
    <w:rsid w:val="00704113"/>
    <w:rsid w:val="007102E4"/>
    <w:rsid w:val="00717F12"/>
    <w:rsid w:val="0073725B"/>
    <w:rsid w:val="0076193F"/>
    <w:rsid w:val="00762CDB"/>
    <w:rsid w:val="007656D2"/>
    <w:rsid w:val="00774F9C"/>
    <w:rsid w:val="007815EB"/>
    <w:rsid w:val="0078639A"/>
    <w:rsid w:val="00786D6B"/>
    <w:rsid w:val="0079319F"/>
    <w:rsid w:val="007A3645"/>
    <w:rsid w:val="007A69FD"/>
    <w:rsid w:val="007B6933"/>
    <w:rsid w:val="007B71D9"/>
    <w:rsid w:val="007C47ED"/>
    <w:rsid w:val="0080226E"/>
    <w:rsid w:val="00802E10"/>
    <w:rsid w:val="00812C2E"/>
    <w:rsid w:val="008136CB"/>
    <w:rsid w:val="00822D7B"/>
    <w:rsid w:val="00822DD4"/>
    <w:rsid w:val="00836599"/>
    <w:rsid w:val="00845DEA"/>
    <w:rsid w:val="00853920"/>
    <w:rsid w:val="008576C8"/>
    <w:rsid w:val="00876217"/>
    <w:rsid w:val="00885765"/>
    <w:rsid w:val="00885B8B"/>
    <w:rsid w:val="00892F4F"/>
    <w:rsid w:val="008B0DB1"/>
    <w:rsid w:val="008C5872"/>
    <w:rsid w:val="008E3316"/>
    <w:rsid w:val="009174BC"/>
    <w:rsid w:val="00941ABC"/>
    <w:rsid w:val="0094444E"/>
    <w:rsid w:val="00944C08"/>
    <w:rsid w:val="00945336"/>
    <w:rsid w:val="009516C4"/>
    <w:rsid w:val="00953F26"/>
    <w:rsid w:val="00962CD4"/>
    <w:rsid w:val="00964509"/>
    <w:rsid w:val="009869F5"/>
    <w:rsid w:val="009A0D9D"/>
    <w:rsid w:val="009B44D7"/>
    <w:rsid w:val="009C0E9D"/>
    <w:rsid w:val="009D0CBE"/>
    <w:rsid w:val="009D63A9"/>
    <w:rsid w:val="009E4D39"/>
    <w:rsid w:val="00A02909"/>
    <w:rsid w:val="00A05054"/>
    <w:rsid w:val="00A14C92"/>
    <w:rsid w:val="00A26FCD"/>
    <w:rsid w:val="00A65F8C"/>
    <w:rsid w:val="00A7515E"/>
    <w:rsid w:val="00A77EEF"/>
    <w:rsid w:val="00AB7B25"/>
    <w:rsid w:val="00AC0850"/>
    <w:rsid w:val="00AC1562"/>
    <w:rsid w:val="00AC6DE5"/>
    <w:rsid w:val="00AD0341"/>
    <w:rsid w:val="00AE71F8"/>
    <w:rsid w:val="00B04857"/>
    <w:rsid w:val="00B2704C"/>
    <w:rsid w:val="00B30972"/>
    <w:rsid w:val="00B32A6D"/>
    <w:rsid w:val="00B42027"/>
    <w:rsid w:val="00B57F01"/>
    <w:rsid w:val="00B65B7F"/>
    <w:rsid w:val="00B732F6"/>
    <w:rsid w:val="00BB5712"/>
    <w:rsid w:val="00BD1B80"/>
    <w:rsid w:val="00BD2197"/>
    <w:rsid w:val="00BF7C9C"/>
    <w:rsid w:val="00C022A9"/>
    <w:rsid w:val="00C02A9E"/>
    <w:rsid w:val="00C07982"/>
    <w:rsid w:val="00C1256C"/>
    <w:rsid w:val="00C15E32"/>
    <w:rsid w:val="00C206D0"/>
    <w:rsid w:val="00C22F78"/>
    <w:rsid w:val="00C336A9"/>
    <w:rsid w:val="00C35D5E"/>
    <w:rsid w:val="00C4070A"/>
    <w:rsid w:val="00C455D8"/>
    <w:rsid w:val="00C53CC8"/>
    <w:rsid w:val="00C57861"/>
    <w:rsid w:val="00C61436"/>
    <w:rsid w:val="00C62240"/>
    <w:rsid w:val="00C71296"/>
    <w:rsid w:val="00C748C3"/>
    <w:rsid w:val="00C808BE"/>
    <w:rsid w:val="00C83CCD"/>
    <w:rsid w:val="00CA12DF"/>
    <w:rsid w:val="00CA4B59"/>
    <w:rsid w:val="00CA689C"/>
    <w:rsid w:val="00CC6DF8"/>
    <w:rsid w:val="00CD0953"/>
    <w:rsid w:val="00CD1A43"/>
    <w:rsid w:val="00CD5508"/>
    <w:rsid w:val="00CD7D1A"/>
    <w:rsid w:val="00CF05F6"/>
    <w:rsid w:val="00CF78D1"/>
    <w:rsid w:val="00D001BD"/>
    <w:rsid w:val="00D01422"/>
    <w:rsid w:val="00D0159A"/>
    <w:rsid w:val="00D10A37"/>
    <w:rsid w:val="00D16A72"/>
    <w:rsid w:val="00D26CB4"/>
    <w:rsid w:val="00D3331D"/>
    <w:rsid w:val="00D357E2"/>
    <w:rsid w:val="00D760A5"/>
    <w:rsid w:val="00D81CB6"/>
    <w:rsid w:val="00D8385A"/>
    <w:rsid w:val="00D933BA"/>
    <w:rsid w:val="00D973EE"/>
    <w:rsid w:val="00D979B4"/>
    <w:rsid w:val="00DA556C"/>
    <w:rsid w:val="00DA7354"/>
    <w:rsid w:val="00DB035F"/>
    <w:rsid w:val="00DC29EE"/>
    <w:rsid w:val="00DE3F98"/>
    <w:rsid w:val="00E00E86"/>
    <w:rsid w:val="00E063E4"/>
    <w:rsid w:val="00E21086"/>
    <w:rsid w:val="00E22A18"/>
    <w:rsid w:val="00E22BC6"/>
    <w:rsid w:val="00E22C43"/>
    <w:rsid w:val="00E31C83"/>
    <w:rsid w:val="00E3510C"/>
    <w:rsid w:val="00E47FB6"/>
    <w:rsid w:val="00E80E28"/>
    <w:rsid w:val="00E972BC"/>
    <w:rsid w:val="00EA5D11"/>
    <w:rsid w:val="00EB13D8"/>
    <w:rsid w:val="00EB38F5"/>
    <w:rsid w:val="00EC5464"/>
    <w:rsid w:val="00EF1BB3"/>
    <w:rsid w:val="00EF2093"/>
    <w:rsid w:val="00EF6B02"/>
    <w:rsid w:val="00F10720"/>
    <w:rsid w:val="00F20FDB"/>
    <w:rsid w:val="00F24DDB"/>
    <w:rsid w:val="00F2572A"/>
    <w:rsid w:val="00F25AA0"/>
    <w:rsid w:val="00F421AE"/>
    <w:rsid w:val="00F474DC"/>
    <w:rsid w:val="00F628EE"/>
    <w:rsid w:val="00F737C5"/>
    <w:rsid w:val="00F85A11"/>
    <w:rsid w:val="00F969EB"/>
    <w:rsid w:val="00FA07D2"/>
    <w:rsid w:val="00FA380D"/>
    <w:rsid w:val="00FB3A07"/>
    <w:rsid w:val="00FC18C3"/>
    <w:rsid w:val="00FC4CAF"/>
    <w:rsid w:val="00FD5AFA"/>
    <w:rsid w:val="00FE16B4"/>
    <w:rsid w:val="00FE7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CAF"/>
    <w:pPr>
      <w:spacing w:line="240" w:lineRule="atLeast"/>
    </w:pPr>
    <w:rPr>
      <w:rFonts w:ascii="Georgia" w:hAnsi="Georgia"/>
      <w:sz w:val="20"/>
      <w:lang w:val="en-GB" w:eastAsia="en-US"/>
    </w:rPr>
  </w:style>
  <w:style w:type="paragraph" w:styleId="Heading1">
    <w:name w:val="heading 1"/>
    <w:basedOn w:val="Normal"/>
    <w:next w:val="Normal"/>
    <w:link w:val="Heading1Char"/>
    <w:uiPriority w:val="99"/>
    <w:qFormat/>
    <w:rsid w:val="00FC4CAF"/>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CAF"/>
    <w:rPr>
      <w:rFonts w:ascii="Cambria" w:hAnsi="Cambria" w:cs="Times New Roman"/>
      <w:b/>
      <w:bCs/>
      <w:kern w:val="32"/>
      <w:sz w:val="32"/>
      <w:szCs w:val="32"/>
    </w:rPr>
  </w:style>
  <w:style w:type="paragraph" w:styleId="Header">
    <w:name w:val="header"/>
    <w:basedOn w:val="Normal"/>
    <w:link w:val="HeaderChar"/>
    <w:uiPriority w:val="99"/>
    <w:semiHidden/>
    <w:rsid w:val="00FC4CAF"/>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FC4CAF"/>
    <w:rPr>
      <w:rFonts w:cs="Times New Roman"/>
    </w:rPr>
  </w:style>
  <w:style w:type="paragraph" w:styleId="Footer">
    <w:name w:val="footer"/>
    <w:basedOn w:val="Normal"/>
    <w:link w:val="FooterChar"/>
    <w:uiPriority w:val="99"/>
    <w:semiHidden/>
    <w:rsid w:val="00FC4CAF"/>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FC4CAF"/>
    <w:rPr>
      <w:rFonts w:cs="Times New Roman"/>
    </w:rPr>
  </w:style>
  <w:style w:type="paragraph" w:styleId="BodyText">
    <w:name w:val="Body Text"/>
    <w:basedOn w:val="Normal"/>
    <w:link w:val="BodyTextChar"/>
    <w:uiPriority w:val="99"/>
    <w:semiHidden/>
    <w:rsid w:val="00FC4CAF"/>
    <w:pPr>
      <w:spacing w:after="240"/>
    </w:pPr>
  </w:style>
  <w:style w:type="character" w:customStyle="1" w:styleId="BodyTextChar">
    <w:name w:val="Body Text Char"/>
    <w:basedOn w:val="DefaultParagraphFont"/>
    <w:link w:val="BodyText"/>
    <w:uiPriority w:val="99"/>
    <w:semiHidden/>
    <w:locked/>
    <w:rsid w:val="00FC4CAF"/>
    <w:rPr>
      <w:rFonts w:ascii="Georgia" w:hAnsi="Georgia" w:cs="Times New Roman"/>
      <w:sz w:val="20"/>
    </w:rPr>
  </w:style>
  <w:style w:type="paragraph" w:styleId="Title">
    <w:name w:val="Title"/>
    <w:basedOn w:val="Normal"/>
    <w:next w:val="Normal"/>
    <w:link w:val="TitleChar"/>
    <w:uiPriority w:val="99"/>
    <w:qFormat/>
    <w:rsid w:val="00FC4CAF"/>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FC4CAF"/>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FC4CAF"/>
    <w:pPr>
      <w:spacing w:line="200" w:lineRule="atLeast"/>
    </w:pPr>
    <w:rPr>
      <w:i/>
      <w:sz w:val="18"/>
    </w:rPr>
  </w:style>
  <w:style w:type="character" w:customStyle="1" w:styleId="AddressChar">
    <w:name w:val="Address Char"/>
    <w:basedOn w:val="DefaultParagraphFont"/>
    <w:link w:val="Address"/>
    <w:uiPriority w:val="99"/>
    <w:locked/>
    <w:rsid w:val="00FC4CAF"/>
    <w:rPr>
      <w:rFonts w:ascii="Georgia" w:hAnsi="Georgia" w:cs="Times New Roman"/>
      <w:i/>
      <w:sz w:val="18"/>
    </w:rPr>
  </w:style>
  <w:style w:type="paragraph" w:customStyle="1" w:styleId="Disclaimer">
    <w:name w:val="Disclaimer"/>
    <w:basedOn w:val="Normal"/>
    <w:link w:val="DisclaimerChar"/>
    <w:uiPriority w:val="99"/>
    <w:rsid w:val="00FC4CAF"/>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FC4CAF"/>
    <w:rPr>
      <w:rFonts w:ascii="Arial" w:hAnsi="Arial" w:cs="Arial"/>
      <w:sz w:val="12"/>
    </w:rPr>
  </w:style>
  <w:style w:type="paragraph" w:styleId="ListParagraph">
    <w:name w:val="List Paragraph"/>
    <w:basedOn w:val="Normal"/>
    <w:qFormat/>
    <w:rsid w:val="00FC4CAF"/>
    <w:pPr>
      <w:ind w:left="720"/>
      <w:contextualSpacing/>
    </w:pPr>
  </w:style>
  <w:style w:type="character" w:styleId="Hyperlink">
    <w:name w:val="Hyperlink"/>
    <w:basedOn w:val="DefaultParagraphFont"/>
    <w:uiPriority w:val="99"/>
    <w:unhideWhenUsed/>
    <w:rsid w:val="00FC4CAF"/>
    <w:rPr>
      <w:color w:val="0000FF" w:themeColor="hyperlink"/>
      <w:u w:val="single"/>
    </w:rPr>
  </w:style>
  <w:style w:type="paragraph" w:styleId="NormalWeb">
    <w:name w:val="Normal (Web)"/>
    <w:basedOn w:val="Normal"/>
    <w:rsid w:val="00FC4CAF"/>
    <w:pPr>
      <w:spacing w:before="100" w:beforeAutospacing="1" w:after="100" w:afterAutospacing="1" w:line="240" w:lineRule="auto"/>
    </w:pPr>
    <w:rPr>
      <w:rFonts w:ascii="Times New Roman" w:hAnsi="Times New Roman"/>
      <w:sz w:val="24"/>
      <w:szCs w:val="24"/>
      <w:lang w:val="en-US"/>
    </w:rPr>
  </w:style>
  <w:style w:type="paragraph" w:styleId="BalloonText">
    <w:name w:val="Balloon Text"/>
    <w:basedOn w:val="Normal"/>
    <w:link w:val="BalloonTextChar"/>
    <w:uiPriority w:val="99"/>
    <w:semiHidden/>
    <w:unhideWhenUsed/>
    <w:rsid w:val="00FC4C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CAF"/>
    <w:rPr>
      <w:rFonts w:ascii="Tahoma" w:hAnsi="Tahoma" w:cs="Tahoma"/>
      <w:sz w:val="16"/>
      <w:szCs w:val="16"/>
      <w:lang w:val="en-GB" w:eastAsia="en-US"/>
    </w:rPr>
  </w:style>
  <w:style w:type="character" w:styleId="CommentReference">
    <w:name w:val="annotation reference"/>
    <w:basedOn w:val="DefaultParagraphFont"/>
    <w:uiPriority w:val="99"/>
    <w:semiHidden/>
    <w:unhideWhenUsed/>
    <w:rsid w:val="00FC4CAF"/>
    <w:rPr>
      <w:sz w:val="16"/>
      <w:szCs w:val="16"/>
    </w:rPr>
  </w:style>
  <w:style w:type="paragraph" w:styleId="CommentText">
    <w:name w:val="annotation text"/>
    <w:basedOn w:val="Normal"/>
    <w:link w:val="CommentTextChar"/>
    <w:uiPriority w:val="99"/>
    <w:semiHidden/>
    <w:unhideWhenUsed/>
    <w:rsid w:val="00FC4CAF"/>
    <w:pPr>
      <w:spacing w:line="240" w:lineRule="auto"/>
    </w:pPr>
    <w:rPr>
      <w:szCs w:val="20"/>
    </w:rPr>
  </w:style>
  <w:style w:type="character" w:customStyle="1" w:styleId="CommentTextChar">
    <w:name w:val="Comment Text Char"/>
    <w:basedOn w:val="DefaultParagraphFont"/>
    <w:link w:val="CommentText"/>
    <w:uiPriority w:val="99"/>
    <w:semiHidden/>
    <w:rsid w:val="00FC4CAF"/>
    <w:rPr>
      <w:rFonts w:ascii="Georgia" w:hAnsi="Georgia"/>
      <w:sz w:val="20"/>
      <w:szCs w:val="20"/>
      <w:lang w:val="en-GB" w:eastAsia="en-US"/>
    </w:rPr>
  </w:style>
  <w:style w:type="paragraph" w:styleId="CommentSubject">
    <w:name w:val="annotation subject"/>
    <w:basedOn w:val="CommentText"/>
    <w:next w:val="CommentText"/>
    <w:link w:val="CommentSubjectChar"/>
    <w:uiPriority w:val="99"/>
    <w:semiHidden/>
    <w:unhideWhenUsed/>
    <w:rsid w:val="00FC4CAF"/>
    <w:rPr>
      <w:b/>
      <w:bCs/>
    </w:rPr>
  </w:style>
  <w:style w:type="character" w:customStyle="1" w:styleId="CommentSubjectChar">
    <w:name w:val="Comment Subject Char"/>
    <w:basedOn w:val="CommentTextChar"/>
    <w:link w:val="CommentSubject"/>
    <w:uiPriority w:val="99"/>
    <w:semiHidden/>
    <w:rsid w:val="00FC4CAF"/>
    <w:rPr>
      <w:rFonts w:ascii="Georgia" w:hAnsi="Georgia"/>
      <w:b/>
      <w:bCs/>
      <w:sz w:val="20"/>
      <w:szCs w:val="20"/>
      <w:lang w:val="en-GB" w:eastAsia="en-US"/>
    </w:rPr>
  </w:style>
  <w:style w:type="paragraph" w:customStyle="1" w:styleId="Default">
    <w:name w:val="Default"/>
    <w:rsid w:val="00C336A9"/>
    <w:pPr>
      <w:autoSpaceDE w:val="0"/>
      <w:autoSpaceDN w:val="0"/>
      <w:adjustRightInd w:val="0"/>
    </w:pPr>
    <w:rPr>
      <w:rFonts w:ascii="Georgia" w:hAnsi="Georgia" w:cs="Georgia"/>
      <w:color w:val="000000"/>
      <w:sz w:val="24"/>
      <w:szCs w:val="24"/>
      <w:lang w:val="en-US"/>
    </w:rPr>
  </w:style>
  <w:style w:type="table" w:styleId="TableGrid">
    <w:name w:val="Table Grid"/>
    <w:basedOn w:val="TableNormal"/>
    <w:uiPriority w:val="59"/>
    <w:locked/>
    <w:rsid w:val="004C24C2"/>
    <w:rPr>
      <w:rFonts w:ascii="Georgia" w:eastAsiaTheme="minorHAnsi" w:hAnsi="Georgia" w:cstheme="minorBid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524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CAF"/>
    <w:pPr>
      <w:spacing w:line="240" w:lineRule="atLeast"/>
    </w:pPr>
    <w:rPr>
      <w:rFonts w:ascii="Georgia" w:hAnsi="Georgia"/>
      <w:sz w:val="20"/>
      <w:lang w:val="en-GB" w:eastAsia="en-US"/>
    </w:rPr>
  </w:style>
  <w:style w:type="paragraph" w:styleId="Heading1">
    <w:name w:val="heading 1"/>
    <w:basedOn w:val="Normal"/>
    <w:next w:val="Normal"/>
    <w:link w:val="Heading1Char"/>
    <w:uiPriority w:val="99"/>
    <w:qFormat/>
    <w:rsid w:val="00FC4CAF"/>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CAF"/>
    <w:rPr>
      <w:rFonts w:ascii="Cambria" w:hAnsi="Cambria" w:cs="Times New Roman"/>
      <w:b/>
      <w:bCs/>
      <w:kern w:val="32"/>
      <w:sz w:val="32"/>
      <w:szCs w:val="32"/>
    </w:rPr>
  </w:style>
  <w:style w:type="paragraph" w:styleId="Header">
    <w:name w:val="header"/>
    <w:basedOn w:val="Normal"/>
    <w:link w:val="HeaderChar"/>
    <w:uiPriority w:val="99"/>
    <w:semiHidden/>
    <w:rsid w:val="00FC4CAF"/>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FC4CAF"/>
    <w:rPr>
      <w:rFonts w:cs="Times New Roman"/>
    </w:rPr>
  </w:style>
  <w:style w:type="paragraph" w:styleId="Footer">
    <w:name w:val="footer"/>
    <w:basedOn w:val="Normal"/>
    <w:link w:val="FooterChar"/>
    <w:uiPriority w:val="99"/>
    <w:semiHidden/>
    <w:rsid w:val="00FC4CAF"/>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FC4CAF"/>
    <w:rPr>
      <w:rFonts w:cs="Times New Roman"/>
    </w:rPr>
  </w:style>
  <w:style w:type="paragraph" w:styleId="BodyText">
    <w:name w:val="Body Text"/>
    <w:basedOn w:val="Normal"/>
    <w:link w:val="BodyTextChar"/>
    <w:uiPriority w:val="99"/>
    <w:semiHidden/>
    <w:rsid w:val="00FC4CAF"/>
    <w:pPr>
      <w:spacing w:after="240"/>
    </w:pPr>
  </w:style>
  <w:style w:type="character" w:customStyle="1" w:styleId="BodyTextChar">
    <w:name w:val="Body Text Char"/>
    <w:basedOn w:val="DefaultParagraphFont"/>
    <w:link w:val="BodyText"/>
    <w:uiPriority w:val="99"/>
    <w:semiHidden/>
    <w:locked/>
    <w:rsid w:val="00FC4CAF"/>
    <w:rPr>
      <w:rFonts w:ascii="Georgia" w:hAnsi="Georgia" w:cs="Times New Roman"/>
      <w:sz w:val="20"/>
    </w:rPr>
  </w:style>
  <w:style w:type="paragraph" w:styleId="Title">
    <w:name w:val="Title"/>
    <w:basedOn w:val="Normal"/>
    <w:next w:val="Normal"/>
    <w:link w:val="TitleChar"/>
    <w:uiPriority w:val="99"/>
    <w:qFormat/>
    <w:rsid w:val="00FC4CAF"/>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FC4CAF"/>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FC4CAF"/>
    <w:pPr>
      <w:spacing w:line="200" w:lineRule="atLeast"/>
    </w:pPr>
    <w:rPr>
      <w:i/>
      <w:sz w:val="18"/>
    </w:rPr>
  </w:style>
  <w:style w:type="character" w:customStyle="1" w:styleId="AddressChar">
    <w:name w:val="Address Char"/>
    <w:basedOn w:val="DefaultParagraphFont"/>
    <w:link w:val="Address"/>
    <w:uiPriority w:val="99"/>
    <w:locked/>
    <w:rsid w:val="00FC4CAF"/>
    <w:rPr>
      <w:rFonts w:ascii="Georgia" w:hAnsi="Georgia" w:cs="Times New Roman"/>
      <w:i/>
      <w:sz w:val="18"/>
    </w:rPr>
  </w:style>
  <w:style w:type="paragraph" w:customStyle="1" w:styleId="Disclaimer">
    <w:name w:val="Disclaimer"/>
    <w:basedOn w:val="Normal"/>
    <w:link w:val="DisclaimerChar"/>
    <w:uiPriority w:val="99"/>
    <w:rsid w:val="00FC4CAF"/>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FC4CAF"/>
    <w:rPr>
      <w:rFonts w:ascii="Arial" w:hAnsi="Arial" w:cs="Arial"/>
      <w:sz w:val="12"/>
    </w:rPr>
  </w:style>
  <w:style w:type="paragraph" w:styleId="ListParagraph">
    <w:name w:val="List Paragraph"/>
    <w:basedOn w:val="Normal"/>
    <w:qFormat/>
    <w:rsid w:val="00FC4CAF"/>
    <w:pPr>
      <w:ind w:left="720"/>
      <w:contextualSpacing/>
    </w:pPr>
  </w:style>
  <w:style w:type="character" w:styleId="Hyperlink">
    <w:name w:val="Hyperlink"/>
    <w:basedOn w:val="DefaultParagraphFont"/>
    <w:uiPriority w:val="99"/>
    <w:unhideWhenUsed/>
    <w:rsid w:val="00FC4CAF"/>
    <w:rPr>
      <w:color w:val="0000FF" w:themeColor="hyperlink"/>
      <w:u w:val="single"/>
    </w:rPr>
  </w:style>
  <w:style w:type="paragraph" w:styleId="NormalWeb">
    <w:name w:val="Normal (Web)"/>
    <w:basedOn w:val="Normal"/>
    <w:rsid w:val="00FC4CAF"/>
    <w:pPr>
      <w:spacing w:before="100" w:beforeAutospacing="1" w:after="100" w:afterAutospacing="1" w:line="240" w:lineRule="auto"/>
    </w:pPr>
    <w:rPr>
      <w:rFonts w:ascii="Times New Roman" w:hAnsi="Times New Roman"/>
      <w:sz w:val="24"/>
      <w:szCs w:val="24"/>
      <w:lang w:val="en-US"/>
    </w:rPr>
  </w:style>
  <w:style w:type="paragraph" w:styleId="BalloonText">
    <w:name w:val="Balloon Text"/>
    <w:basedOn w:val="Normal"/>
    <w:link w:val="BalloonTextChar"/>
    <w:uiPriority w:val="99"/>
    <w:semiHidden/>
    <w:unhideWhenUsed/>
    <w:rsid w:val="00FC4C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CAF"/>
    <w:rPr>
      <w:rFonts w:ascii="Tahoma" w:hAnsi="Tahoma" w:cs="Tahoma"/>
      <w:sz w:val="16"/>
      <w:szCs w:val="16"/>
      <w:lang w:val="en-GB" w:eastAsia="en-US"/>
    </w:rPr>
  </w:style>
  <w:style w:type="character" w:styleId="CommentReference">
    <w:name w:val="annotation reference"/>
    <w:basedOn w:val="DefaultParagraphFont"/>
    <w:uiPriority w:val="99"/>
    <w:semiHidden/>
    <w:unhideWhenUsed/>
    <w:rsid w:val="00FC4CAF"/>
    <w:rPr>
      <w:sz w:val="16"/>
      <w:szCs w:val="16"/>
    </w:rPr>
  </w:style>
  <w:style w:type="paragraph" w:styleId="CommentText">
    <w:name w:val="annotation text"/>
    <w:basedOn w:val="Normal"/>
    <w:link w:val="CommentTextChar"/>
    <w:uiPriority w:val="99"/>
    <w:semiHidden/>
    <w:unhideWhenUsed/>
    <w:rsid w:val="00FC4CAF"/>
    <w:pPr>
      <w:spacing w:line="240" w:lineRule="auto"/>
    </w:pPr>
    <w:rPr>
      <w:szCs w:val="20"/>
    </w:rPr>
  </w:style>
  <w:style w:type="character" w:customStyle="1" w:styleId="CommentTextChar">
    <w:name w:val="Comment Text Char"/>
    <w:basedOn w:val="DefaultParagraphFont"/>
    <w:link w:val="CommentText"/>
    <w:uiPriority w:val="99"/>
    <w:semiHidden/>
    <w:rsid w:val="00FC4CAF"/>
    <w:rPr>
      <w:rFonts w:ascii="Georgia" w:hAnsi="Georgia"/>
      <w:sz w:val="20"/>
      <w:szCs w:val="20"/>
      <w:lang w:val="en-GB" w:eastAsia="en-US"/>
    </w:rPr>
  </w:style>
  <w:style w:type="paragraph" w:styleId="CommentSubject">
    <w:name w:val="annotation subject"/>
    <w:basedOn w:val="CommentText"/>
    <w:next w:val="CommentText"/>
    <w:link w:val="CommentSubjectChar"/>
    <w:uiPriority w:val="99"/>
    <w:semiHidden/>
    <w:unhideWhenUsed/>
    <w:rsid w:val="00FC4CAF"/>
    <w:rPr>
      <w:b/>
      <w:bCs/>
    </w:rPr>
  </w:style>
  <w:style w:type="character" w:customStyle="1" w:styleId="CommentSubjectChar">
    <w:name w:val="Comment Subject Char"/>
    <w:basedOn w:val="CommentTextChar"/>
    <w:link w:val="CommentSubject"/>
    <w:uiPriority w:val="99"/>
    <w:semiHidden/>
    <w:rsid w:val="00FC4CAF"/>
    <w:rPr>
      <w:rFonts w:ascii="Georgia" w:hAnsi="Georgia"/>
      <w:b/>
      <w:bCs/>
      <w:sz w:val="20"/>
      <w:szCs w:val="20"/>
      <w:lang w:val="en-GB" w:eastAsia="en-US"/>
    </w:rPr>
  </w:style>
  <w:style w:type="paragraph" w:customStyle="1" w:styleId="Default">
    <w:name w:val="Default"/>
    <w:rsid w:val="00C336A9"/>
    <w:pPr>
      <w:autoSpaceDE w:val="0"/>
      <w:autoSpaceDN w:val="0"/>
      <w:adjustRightInd w:val="0"/>
    </w:pPr>
    <w:rPr>
      <w:rFonts w:ascii="Georgia" w:hAnsi="Georgia" w:cs="Georgia"/>
      <w:color w:val="000000"/>
      <w:sz w:val="24"/>
      <w:szCs w:val="24"/>
      <w:lang w:val="en-US"/>
    </w:rPr>
  </w:style>
  <w:style w:type="table" w:styleId="TableGrid">
    <w:name w:val="Table Grid"/>
    <w:basedOn w:val="TableNormal"/>
    <w:uiPriority w:val="59"/>
    <w:locked/>
    <w:rsid w:val="004C24C2"/>
    <w:rPr>
      <w:rFonts w:ascii="Georgia" w:eastAsiaTheme="minorHAnsi" w:hAnsi="Georgia" w:cstheme="minorBid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524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80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pwc.com/gx" TargetMode="External"/><Relationship Id="rId4" Type="http://schemas.microsoft.com/office/2007/relationships/stylesWithEffects" Target="stylesWithEffects.xml"/><Relationship Id="rId9" Type="http://schemas.openxmlformats.org/officeDocument/2006/relationships/hyperlink" Target="mailto:mike.ascolese@us.pwc.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AB6EF-7F64-4DBB-8B60-CF64BC4D3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5</TotalTime>
  <Pages>2</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News release</vt:lpstr>
    </vt:vector>
  </TitlesOfParts>
  <Company>PricewaterhouseCoopers</Company>
  <LinksUpToDate>false</LinksUpToDate>
  <CharactersWithSpaces>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Martyn Hollingdale</dc:creator>
  <cp:lastModifiedBy>Shelly Ko Van Pelt</cp:lastModifiedBy>
  <cp:revision>5</cp:revision>
  <cp:lastPrinted>2014-02-17T20:13:00Z</cp:lastPrinted>
  <dcterms:created xsi:type="dcterms:W3CDTF">2014-05-27T16:23:00Z</dcterms:created>
  <dcterms:modified xsi:type="dcterms:W3CDTF">2014-05-27T16:28:00Z</dcterms:modified>
</cp:coreProperties>
</file>