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9AA" w:rsidRPr="00AD783E" w:rsidRDefault="006579AA">
      <w:pPr>
        <w:jc w:val="center"/>
        <w:rPr>
          <w:rFonts w:ascii="Georgia" w:hAnsi="Georgia"/>
          <w:b/>
          <w:sz w:val="24"/>
          <w:szCs w:val="28"/>
        </w:rPr>
      </w:pPr>
    </w:p>
    <w:p w:rsidR="00464360" w:rsidRPr="00AD783E" w:rsidRDefault="00464360" w:rsidP="00B41F8D">
      <w:pPr>
        <w:jc w:val="center"/>
        <w:rPr>
          <w:rFonts w:ascii="Georgia" w:hAnsi="Georgia"/>
          <w:sz w:val="24"/>
        </w:rPr>
      </w:pPr>
      <w:r w:rsidRPr="00AD783E">
        <w:rPr>
          <w:rFonts w:ascii="Georgia" w:hAnsi="Georgia"/>
          <w:b/>
          <w:sz w:val="32"/>
          <w:szCs w:val="24"/>
        </w:rPr>
        <w:t>PRESS RELEASE</w:t>
      </w:r>
    </w:p>
    <w:p w:rsidR="006579AA" w:rsidRPr="00AD783E" w:rsidRDefault="006579AA">
      <w:pPr>
        <w:rPr>
          <w:rFonts w:ascii="Georgia" w:hAnsi="Georgia"/>
          <w:sz w:val="24"/>
          <w:szCs w:val="24"/>
        </w:rPr>
      </w:pPr>
    </w:p>
    <w:p w:rsidR="0088600D" w:rsidRPr="00431C95" w:rsidRDefault="0088600D" w:rsidP="0088600D">
      <w:pPr>
        <w:jc w:val="center"/>
        <w:rPr>
          <w:rFonts w:ascii="Georgia" w:hAnsi="Georgia"/>
          <w:b/>
          <w:i/>
          <w:sz w:val="24"/>
          <w:szCs w:val="24"/>
        </w:rPr>
      </w:pPr>
      <w:r w:rsidRPr="00431C95">
        <w:rPr>
          <w:rFonts w:ascii="Georgia" w:hAnsi="Georgia"/>
          <w:b/>
          <w:i/>
          <w:sz w:val="24"/>
          <w:szCs w:val="24"/>
        </w:rPr>
        <w:t xml:space="preserve">Global banking industry names regulation &amp; political interference as top risks over macro-economic concerns </w:t>
      </w:r>
    </w:p>
    <w:p w:rsidR="00464360" w:rsidRPr="00431C95" w:rsidRDefault="00464360" w:rsidP="0088600D">
      <w:pPr>
        <w:contextualSpacing/>
        <w:jc w:val="center"/>
        <w:rPr>
          <w:rFonts w:ascii="Georgia" w:hAnsi="Georgia"/>
          <w:i/>
          <w:sz w:val="24"/>
          <w:szCs w:val="24"/>
        </w:rPr>
      </w:pPr>
      <w:r w:rsidRPr="00431C95">
        <w:rPr>
          <w:rFonts w:ascii="Georgia" w:hAnsi="Georgia"/>
          <w:i/>
          <w:sz w:val="24"/>
          <w:szCs w:val="24"/>
        </w:rPr>
        <w:t xml:space="preserve"> ‘Banana Skins’ poll identifies top threats to banks</w:t>
      </w:r>
    </w:p>
    <w:tbl>
      <w:tblPr>
        <w:tblpPr w:leftFromText="284" w:rightFromText="181" w:bottomFromText="505" w:horzAnchor="margin" w:tblpXSpec="right" w:tblpYSpec="bottom"/>
        <w:tblOverlap w:val="never"/>
        <w:tblW w:w="442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4"/>
        <w:gridCol w:w="396"/>
        <w:gridCol w:w="3491"/>
      </w:tblGrid>
      <w:tr w:rsidR="0038552F" w:rsidRPr="00431C95" w:rsidTr="00BE5F7F">
        <w:trPr>
          <w:trHeight w:val="85"/>
        </w:trPr>
        <w:tc>
          <w:tcPr>
            <w:tcW w:w="4421" w:type="dxa"/>
            <w:gridSpan w:val="3"/>
            <w:shd w:val="clear" w:color="auto" w:fill="auto"/>
            <w:noWrap/>
            <w:vAlign w:val="bottom"/>
            <w:hideMark/>
          </w:tcPr>
          <w:p w:rsidR="0038552F" w:rsidRPr="00431C95" w:rsidRDefault="0038552F" w:rsidP="00BE5F7F">
            <w:pPr>
              <w:jc w:val="center"/>
              <w:rPr>
                <w:rFonts w:ascii="Georgia" w:hAnsi="Georgia"/>
                <w:lang w:eastAsia="en-GB"/>
              </w:rPr>
            </w:pPr>
          </w:p>
        </w:tc>
      </w:tr>
      <w:tr w:rsidR="0038552F" w:rsidRPr="00431C95" w:rsidTr="00BE5F7F">
        <w:trPr>
          <w:trHeight w:val="300"/>
        </w:trPr>
        <w:tc>
          <w:tcPr>
            <w:tcW w:w="4421" w:type="dxa"/>
            <w:gridSpan w:val="3"/>
            <w:shd w:val="clear" w:color="auto" w:fill="auto"/>
            <w:noWrap/>
            <w:vAlign w:val="bottom"/>
            <w:hideMark/>
          </w:tcPr>
          <w:p w:rsidR="0038552F" w:rsidRPr="00431C95" w:rsidRDefault="0038552F" w:rsidP="00BE5F7F">
            <w:pPr>
              <w:jc w:val="center"/>
              <w:rPr>
                <w:rFonts w:ascii="Georgia" w:hAnsi="Georgia" w:cs="Arial"/>
                <w:sz w:val="28"/>
                <w:szCs w:val="28"/>
                <w:lang w:eastAsia="en-GB"/>
              </w:rPr>
            </w:pPr>
            <w:r w:rsidRPr="00431C95">
              <w:rPr>
                <w:rFonts w:ascii="Georgia" w:hAnsi="Georgia" w:cs="Arial"/>
                <w:sz w:val="28"/>
                <w:szCs w:val="28"/>
                <w:lang w:eastAsia="en-GB"/>
              </w:rPr>
              <w:t xml:space="preserve">Banking Banana Skins </w:t>
            </w:r>
          </w:p>
          <w:p w:rsidR="0038552F" w:rsidRPr="00431C95" w:rsidRDefault="0038552F" w:rsidP="00BE5F7F">
            <w:pPr>
              <w:jc w:val="center"/>
              <w:rPr>
                <w:rFonts w:ascii="Georgia" w:hAnsi="Georgia" w:cs="Arial"/>
                <w:sz w:val="28"/>
                <w:szCs w:val="28"/>
                <w:lang w:eastAsia="en-GB"/>
              </w:rPr>
            </w:pPr>
            <w:r w:rsidRPr="00431C95">
              <w:rPr>
                <w:rFonts w:ascii="Georgia" w:hAnsi="Georgia" w:cs="Arial"/>
                <w:sz w:val="28"/>
                <w:szCs w:val="28"/>
                <w:lang w:eastAsia="en-GB"/>
              </w:rPr>
              <w:t>2014</w:t>
            </w:r>
          </w:p>
        </w:tc>
      </w:tr>
      <w:tr w:rsidR="0038552F" w:rsidRPr="00431C95" w:rsidTr="00BE5F7F">
        <w:trPr>
          <w:trHeight w:val="300"/>
        </w:trPr>
        <w:tc>
          <w:tcPr>
            <w:tcW w:w="4421" w:type="dxa"/>
            <w:gridSpan w:val="3"/>
            <w:shd w:val="clear" w:color="auto" w:fill="auto"/>
            <w:noWrap/>
            <w:vAlign w:val="bottom"/>
            <w:hideMark/>
          </w:tcPr>
          <w:p w:rsidR="0038552F" w:rsidRPr="00431C95" w:rsidRDefault="0038552F" w:rsidP="00BE5F7F">
            <w:pPr>
              <w:jc w:val="center"/>
              <w:rPr>
                <w:rFonts w:ascii="Georgia" w:hAnsi="Georgia" w:cs="Arial"/>
                <w:szCs w:val="18"/>
                <w:lang w:eastAsia="en-GB"/>
              </w:rPr>
            </w:pPr>
            <w:r w:rsidRPr="00431C95">
              <w:rPr>
                <w:rFonts w:ascii="Georgia" w:hAnsi="Georgia" w:cs="Arial"/>
                <w:szCs w:val="18"/>
                <w:lang w:eastAsia="en-GB"/>
              </w:rPr>
              <w:t>(2012 ranking in brackets)</w:t>
            </w:r>
          </w:p>
        </w:tc>
      </w:tr>
      <w:tr w:rsidR="0038552F" w:rsidRPr="00431C95" w:rsidTr="00BE5F7F">
        <w:trPr>
          <w:trHeight w:val="57"/>
        </w:trPr>
        <w:tc>
          <w:tcPr>
            <w:tcW w:w="4421" w:type="dxa"/>
            <w:gridSpan w:val="3"/>
            <w:shd w:val="clear" w:color="auto" w:fill="auto"/>
            <w:noWrap/>
            <w:vAlign w:val="bottom"/>
            <w:hideMark/>
          </w:tcPr>
          <w:p w:rsidR="0038552F" w:rsidRPr="00431C95" w:rsidRDefault="0038552F" w:rsidP="00BE5F7F">
            <w:pPr>
              <w:rPr>
                <w:rFonts w:ascii="Georgia" w:hAnsi="Georgia"/>
                <w:szCs w:val="18"/>
                <w:lang w:eastAsia="en-GB"/>
              </w:rPr>
            </w:pPr>
          </w:p>
        </w:tc>
      </w:tr>
      <w:tr w:rsidR="0038552F" w:rsidRPr="00431C95" w:rsidTr="00BE5F7F">
        <w:trPr>
          <w:trHeight w:val="300"/>
        </w:trPr>
        <w:tc>
          <w:tcPr>
            <w:tcW w:w="534" w:type="dxa"/>
            <w:shd w:val="clear" w:color="auto" w:fill="auto"/>
            <w:noWrap/>
            <w:vAlign w:val="bottom"/>
            <w:hideMark/>
          </w:tcPr>
          <w:p w:rsidR="0038552F" w:rsidRPr="00431C95" w:rsidRDefault="0038552F" w:rsidP="00BE5F7F">
            <w:pPr>
              <w:jc w:val="right"/>
              <w:rPr>
                <w:rFonts w:ascii="Georgia" w:hAnsi="Georgia" w:cs="Arial"/>
                <w:color w:val="000000"/>
                <w:szCs w:val="18"/>
                <w:lang w:eastAsia="en-GB"/>
              </w:rPr>
            </w:pPr>
            <w:r w:rsidRPr="00431C95">
              <w:rPr>
                <w:rFonts w:ascii="Georgia" w:hAnsi="Georgia" w:cs="Arial"/>
                <w:color w:val="000000"/>
                <w:szCs w:val="18"/>
                <w:lang w:eastAsia="en-GB"/>
              </w:rPr>
              <w:t>1</w:t>
            </w:r>
          </w:p>
        </w:tc>
        <w:tc>
          <w:tcPr>
            <w:tcW w:w="3887" w:type="dxa"/>
            <w:gridSpan w:val="2"/>
            <w:shd w:val="clear" w:color="auto" w:fill="auto"/>
            <w:noWrap/>
            <w:vAlign w:val="bottom"/>
            <w:hideMark/>
          </w:tcPr>
          <w:p w:rsidR="0038552F" w:rsidRPr="00431C95" w:rsidRDefault="0038552F" w:rsidP="00BE5F7F">
            <w:pPr>
              <w:rPr>
                <w:rFonts w:ascii="Georgia" w:hAnsi="Georgia" w:cs="Arial"/>
                <w:szCs w:val="18"/>
                <w:lang w:eastAsia="en-GB"/>
              </w:rPr>
            </w:pPr>
            <w:r w:rsidRPr="00431C95">
              <w:rPr>
                <w:rFonts w:ascii="Georgia" w:hAnsi="Georgia" w:cs="Arial"/>
                <w:szCs w:val="18"/>
                <w:lang w:eastAsia="en-GB"/>
              </w:rPr>
              <w:t>Regulation (6)</w:t>
            </w:r>
          </w:p>
        </w:tc>
      </w:tr>
      <w:tr w:rsidR="0038552F" w:rsidRPr="00431C95" w:rsidTr="00BE5F7F">
        <w:trPr>
          <w:trHeight w:val="300"/>
        </w:trPr>
        <w:tc>
          <w:tcPr>
            <w:tcW w:w="534" w:type="dxa"/>
            <w:shd w:val="clear" w:color="auto" w:fill="auto"/>
            <w:noWrap/>
            <w:vAlign w:val="bottom"/>
            <w:hideMark/>
          </w:tcPr>
          <w:p w:rsidR="0038552F" w:rsidRPr="00431C95" w:rsidRDefault="0038552F" w:rsidP="00BE5F7F">
            <w:pPr>
              <w:jc w:val="right"/>
              <w:rPr>
                <w:rFonts w:ascii="Georgia" w:hAnsi="Georgia" w:cs="Arial"/>
                <w:color w:val="000000"/>
                <w:szCs w:val="18"/>
                <w:lang w:eastAsia="en-GB"/>
              </w:rPr>
            </w:pPr>
            <w:r w:rsidRPr="00431C95">
              <w:rPr>
                <w:rFonts w:ascii="Georgia" w:hAnsi="Georgia" w:cs="Arial"/>
                <w:color w:val="000000"/>
                <w:szCs w:val="18"/>
                <w:lang w:eastAsia="en-GB"/>
              </w:rPr>
              <w:t>2</w:t>
            </w:r>
          </w:p>
        </w:tc>
        <w:tc>
          <w:tcPr>
            <w:tcW w:w="3887" w:type="dxa"/>
            <w:gridSpan w:val="2"/>
            <w:shd w:val="clear" w:color="auto" w:fill="auto"/>
            <w:noWrap/>
            <w:vAlign w:val="bottom"/>
            <w:hideMark/>
          </w:tcPr>
          <w:p w:rsidR="0038552F" w:rsidRPr="00431C95" w:rsidRDefault="0038552F" w:rsidP="00BE5F7F">
            <w:pPr>
              <w:rPr>
                <w:rFonts w:ascii="Georgia" w:hAnsi="Georgia" w:cs="Arial"/>
                <w:szCs w:val="18"/>
                <w:lang w:eastAsia="en-GB"/>
              </w:rPr>
            </w:pPr>
            <w:r w:rsidRPr="00431C95">
              <w:rPr>
                <w:rFonts w:ascii="Georgia" w:hAnsi="Georgia" w:cs="Arial"/>
                <w:szCs w:val="18"/>
                <w:lang w:eastAsia="en-GB"/>
              </w:rPr>
              <w:t>Political interference (5)</w:t>
            </w:r>
          </w:p>
        </w:tc>
      </w:tr>
      <w:tr w:rsidR="0038552F" w:rsidRPr="00431C95" w:rsidTr="00BE5F7F">
        <w:trPr>
          <w:trHeight w:val="300"/>
        </w:trPr>
        <w:tc>
          <w:tcPr>
            <w:tcW w:w="534" w:type="dxa"/>
            <w:shd w:val="clear" w:color="auto" w:fill="auto"/>
            <w:noWrap/>
            <w:vAlign w:val="bottom"/>
            <w:hideMark/>
          </w:tcPr>
          <w:p w:rsidR="0038552F" w:rsidRPr="00431C95" w:rsidRDefault="0038552F" w:rsidP="00BE5F7F">
            <w:pPr>
              <w:jc w:val="right"/>
              <w:rPr>
                <w:rFonts w:ascii="Georgia" w:hAnsi="Georgia" w:cs="Arial"/>
                <w:color w:val="000000"/>
                <w:szCs w:val="18"/>
                <w:lang w:eastAsia="en-GB"/>
              </w:rPr>
            </w:pPr>
            <w:r w:rsidRPr="00431C95">
              <w:rPr>
                <w:rFonts w:ascii="Georgia" w:hAnsi="Georgia" w:cs="Arial"/>
                <w:color w:val="000000"/>
                <w:szCs w:val="18"/>
                <w:lang w:eastAsia="en-GB"/>
              </w:rPr>
              <w:t>3</w:t>
            </w:r>
          </w:p>
        </w:tc>
        <w:tc>
          <w:tcPr>
            <w:tcW w:w="3887" w:type="dxa"/>
            <w:gridSpan w:val="2"/>
            <w:shd w:val="clear" w:color="auto" w:fill="auto"/>
            <w:noWrap/>
            <w:vAlign w:val="bottom"/>
            <w:hideMark/>
          </w:tcPr>
          <w:p w:rsidR="0038552F" w:rsidRPr="00431C95" w:rsidRDefault="0038552F" w:rsidP="00BE5F7F">
            <w:pPr>
              <w:rPr>
                <w:rFonts w:ascii="Georgia" w:hAnsi="Georgia" w:cs="Arial"/>
                <w:szCs w:val="18"/>
                <w:lang w:eastAsia="en-GB"/>
              </w:rPr>
            </w:pPr>
            <w:r w:rsidRPr="00431C95">
              <w:rPr>
                <w:rFonts w:ascii="Georgia" w:hAnsi="Georgia" w:cs="Arial"/>
                <w:szCs w:val="18"/>
                <w:lang w:eastAsia="en-GB"/>
              </w:rPr>
              <w:t>Macro-economic environment (1)</w:t>
            </w:r>
          </w:p>
        </w:tc>
      </w:tr>
      <w:tr w:rsidR="0038552F" w:rsidRPr="00431C95" w:rsidTr="00BE5F7F">
        <w:trPr>
          <w:trHeight w:val="300"/>
        </w:trPr>
        <w:tc>
          <w:tcPr>
            <w:tcW w:w="534" w:type="dxa"/>
            <w:shd w:val="clear" w:color="auto" w:fill="auto"/>
            <w:noWrap/>
            <w:vAlign w:val="bottom"/>
            <w:hideMark/>
          </w:tcPr>
          <w:p w:rsidR="0038552F" w:rsidRPr="00431C95" w:rsidRDefault="0038552F" w:rsidP="00BE5F7F">
            <w:pPr>
              <w:jc w:val="right"/>
              <w:rPr>
                <w:rFonts w:ascii="Georgia" w:hAnsi="Georgia" w:cs="Arial"/>
                <w:color w:val="000000"/>
                <w:szCs w:val="18"/>
                <w:lang w:eastAsia="en-GB"/>
              </w:rPr>
            </w:pPr>
            <w:r w:rsidRPr="00431C95">
              <w:rPr>
                <w:rFonts w:ascii="Georgia" w:hAnsi="Georgia" w:cs="Arial"/>
                <w:color w:val="000000"/>
                <w:szCs w:val="18"/>
                <w:lang w:eastAsia="en-GB"/>
              </w:rPr>
              <w:t>4</w:t>
            </w:r>
          </w:p>
        </w:tc>
        <w:tc>
          <w:tcPr>
            <w:tcW w:w="3887" w:type="dxa"/>
            <w:gridSpan w:val="2"/>
            <w:shd w:val="clear" w:color="auto" w:fill="auto"/>
            <w:noWrap/>
            <w:vAlign w:val="bottom"/>
            <w:hideMark/>
          </w:tcPr>
          <w:p w:rsidR="0038552F" w:rsidRPr="00431C95" w:rsidRDefault="0038552F" w:rsidP="00BE5F7F">
            <w:pPr>
              <w:rPr>
                <w:rFonts w:ascii="Georgia" w:hAnsi="Georgia" w:cs="Arial"/>
                <w:szCs w:val="18"/>
                <w:lang w:eastAsia="en-GB"/>
              </w:rPr>
            </w:pPr>
            <w:r w:rsidRPr="00431C95">
              <w:rPr>
                <w:rFonts w:ascii="Georgia" w:hAnsi="Georgia" w:cs="Arial"/>
                <w:szCs w:val="18"/>
                <w:lang w:eastAsia="en-GB"/>
              </w:rPr>
              <w:t>Technology risk (18)</w:t>
            </w:r>
          </w:p>
        </w:tc>
      </w:tr>
      <w:tr w:rsidR="0038552F" w:rsidRPr="00431C95" w:rsidTr="00BE5F7F">
        <w:trPr>
          <w:trHeight w:val="300"/>
        </w:trPr>
        <w:tc>
          <w:tcPr>
            <w:tcW w:w="534" w:type="dxa"/>
            <w:shd w:val="clear" w:color="auto" w:fill="auto"/>
            <w:noWrap/>
            <w:vAlign w:val="bottom"/>
            <w:hideMark/>
          </w:tcPr>
          <w:p w:rsidR="0038552F" w:rsidRPr="00431C95" w:rsidRDefault="0038552F" w:rsidP="00BE5F7F">
            <w:pPr>
              <w:jc w:val="right"/>
              <w:rPr>
                <w:rFonts w:ascii="Georgia" w:hAnsi="Georgia" w:cs="Arial"/>
                <w:color w:val="000000"/>
                <w:szCs w:val="18"/>
                <w:lang w:eastAsia="en-GB"/>
              </w:rPr>
            </w:pPr>
            <w:r w:rsidRPr="00431C95">
              <w:rPr>
                <w:rFonts w:ascii="Georgia" w:hAnsi="Georgia" w:cs="Arial"/>
                <w:color w:val="000000"/>
                <w:szCs w:val="18"/>
                <w:lang w:eastAsia="en-GB"/>
              </w:rPr>
              <w:t>5</w:t>
            </w:r>
          </w:p>
        </w:tc>
        <w:tc>
          <w:tcPr>
            <w:tcW w:w="3887" w:type="dxa"/>
            <w:gridSpan w:val="2"/>
            <w:shd w:val="clear" w:color="auto" w:fill="auto"/>
            <w:noWrap/>
            <w:vAlign w:val="bottom"/>
            <w:hideMark/>
          </w:tcPr>
          <w:p w:rsidR="0038552F" w:rsidRPr="00431C95" w:rsidRDefault="0038552F" w:rsidP="00BE5F7F">
            <w:pPr>
              <w:rPr>
                <w:rFonts w:ascii="Georgia" w:hAnsi="Georgia" w:cs="Arial"/>
                <w:szCs w:val="18"/>
                <w:lang w:eastAsia="en-GB"/>
              </w:rPr>
            </w:pPr>
            <w:r w:rsidRPr="00431C95">
              <w:rPr>
                <w:rFonts w:ascii="Georgia" w:hAnsi="Georgia" w:cs="Arial"/>
                <w:szCs w:val="18"/>
                <w:lang w:eastAsia="en-GB"/>
              </w:rPr>
              <w:t>Profitability (7)</w:t>
            </w:r>
          </w:p>
        </w:tc>
      </w:tr>
      <w:tr w:rsidR="0038552F" w:rsidRPr="00431C95" w:rsidTr="00BE5F7F">
        <w:trPr>
          <w:trHeight w:val="300"/>
        </w:trPr>
        <w:tc>
          <w:tcPr>
            <w:tcW w:w="534" w:type="dxa"/>
            <w:shd w:val="clear" w:color="auto" w:fill="auto"/>
            <w:noWrap/>
            <w:vAlign w:val="bottom"/>
            <w:hideMark/>
          </w:tcPr>
          <w:p w:rsidR="0038552F" w:rsidRPr="00431C95" w:rsidRDefault="0038552F" w:rsidP="00BE5F7F">
            <w:pPr>
              <w:jc w:val="right"/>
              <w:rPr>
                <w:rFonts w:ascii="Georgia" w:hAnsi="Georgia" w:cs="Arial"/>
                <w:color w:val="000000"/>
                <w:szCs w:val="18"/>
                <w:lang w:eastAsia="en-GB"/>
              </w:rPr>
            </w:pPr>
            <w:r w:rsidRPr="00431C95">
              <w:rPr>
                <w:rFonts w:ascii="Georgia" w:hAnsi="Georgia" w:cs="Arial"/>
                <w:color w:val="000000"/>
                <w:szCs w:val="18"/>
                <w:lang w:eastAsia="en-GB"/>
              </w:rPr>
              <w:t>6</w:t>
            </w:r>
          </w:p>
        </w:tc>
        <w:tc>
          <w:tcPr>
            <w:tcW w:w="3887" w:type="dxa"/>
            <w:gridSpan w:val="2"/>
            <w:shd w:val="clear" w:color="auto" w:fill="auto"/>
            <w:noWrap/>
            <w:vAlign w:val="bottom"/>
            <w:hideMark/>
          </w:tcPr>
          <w:p w:rsidR="0038552F" w:rsidRPr="00431C95" w:rsidRDefault="0038552F" w:rsidP="00BE5F7F">
            <w:pPr>
              <w:rPr>
                <w:rFonts w:ascii="Georgia" w:hAnsi="Georgia" w:cs="Arial"/>
                <w:szCs w:val="18"/>
                <w:lang w:eastAsia="en-GB"/>
              </w:rPr>
            </w:pPr>
            <w:r w:rsidRPr="00431C95">
              <w:rPr>
                <w:rFonts w:ascii="Georgia" w:hAnsi="Georgia" w:cs="Arial"/>
                <w:szCs w:val="18"/>
                <w:lang w:eastAsia="en-GB"/>
              </w:rPr>
              <w:t>Pricing of risk (11)</w:t>
            </w:r>
          </w:p>
        </w:tc>
      </w:tr>
      <w:tr w:rsidR="0038552F" w:rsidRPr="00431C95" w:rsidTr="00BE5F7F">
        <w:trPr>
          <w:trHeight w:val="300"/>
        </w:trPr>
        <w:tc>
          <w:tcPr>
            <w:tcW w:w="534" w:type="dxa"/>
            <w:shd w:val="clear" w:color="auto" w:fill="auto"/>
            <w:noWrap/>
            <w:vAlign w:val="bottom"/>
            <w:hideMark/>
          </w:tcPr>
          <w:p w:rsidR="0038552F" w:rsidRPr="00431C95" w:rsidRDefault="0038552F" w:rsidP="00BE5F7F">
            <w:pPr>
              <w:jc w:val="right"/>
              <w:rPr>
                <w:rFonts w:ascii="Georgia" w:hAnsi="Georgia" w:cs="Arial"/>
                <w:color w:val="000000"/>
                <w:szCs w:val="18"/>
                <w:lang w:eastAsia="en-GB"/>
              </w:rPr>
            </w:pPr>
            <w:r w:rsidRPr="00431C95">
              <w:rPr>
                <w:rFonts w:ascii="Georgia" w:hAnsi="Georgia" w:cs="Arial"/>
                <w:color w:val="000000"/>
                <w:szCs w:val="18"/>
                <w:lang w:eastAsia="en-GB"/>
              </w:rPr>
              <w:t>7</w:t>
            </w:r>
          </w:p>
        </w:tc>
        <w:tc>
          <w:tcPr>
            <w:tcW w:w="3887" w:type="dxa"/>
            <w:gridSpan w:val="2"/>
            <w:shd w:val="clear" w:color="auto" w:fill="auto"/>
            <w:noWrap/>
            <w:vAlign w:val="bottom"/>
            <w:hideMark/>
          </w:tcPr>
          <w:p w:rsidR="0038552F" w:rsidRPr="00431C95" w:rsidRDefault="0038552F" w:rsidP="00BE5F7F">
            <w:pPr>
              <w:rPr>
                <w:rFonts w:ascii="Georgia" w:hAnsi="Georgia" w:cs="Arial"/>
                <w:szCs w:val="18"/>
                <w:lang w:eastAsia="en-GB"/>
              </w:rPr>
            </w:pPr>
            <w:r w:rsidRPr="00431C95">
              <w:rPr>
                <w:rFonts w:ascii="Georgia" w:hAnsi="Georgia" w:cs="Arial"/>
                <w:szCs w:val="18"/>
                <w:lang w:eastAsia="en-GB"/>
              </w:rPr>
              <w:t>Credit risk (2)</w:t>
            </w:r>
          </w:p>
        </w:tc>
      </w:tr>
      <w:tr w:rsidR="0038552F" w:rsidRPr="00431C95" w:rsidTr="00BE5F7F">
        <w:trPr>
          <w:trHeight w:val="300"/>
        </w:trPr>
        <w:tc>
          <w:tcPr>
            <w:tcW w:w="534" w:type="dxa"/>
            <w:shd w:val="clear" w:color="auto" w:fill="auto"/>
            <w:noWrap/>
            <w:vAlign w:val="bottom"/>
            <w:hideMark/>
          </w:tcPr>
          <w:p w:rsidR="0038552F" w:rsidRPr="00431C95" w:rsidRDefault="0038552F" w:rsidP="00BE5F7F">
            <w:pPr>
              <w:jc w:val="right"/>
              <w:rPr>
                <w:rFonts w:ascii="Georgia" w:hAnsi="Georgia" w:cs="Arial"/>
                <w:color w:val="000000"/>
                <w:szCs w:val="18"/>
                <w:lang w:eastAsia="en-GB"/>
              </w:rPr>
            </w:pPr>
            <w:r w:rsidRPr="00431C95">
              <w:rPr>
                <w:rFonts w:ascii="Georgia" w:hAnsi="Georgia" w:cs="Arial"/>
                <w:color w:val="000000"/>
                <w:szCs w:val="18"/>
                <w:lang w:eastAsia="en-GB"/>
              </w:rPr>
              <w:t>8</w:t>
            </w:r>
          </w:p>
        </w:tc>
        <w:tc>
          <w:tcPr>
            <w:tcW w:w="3887" w:type="dxa"/>
            <w:gridSpan w:val="2"/>
            <w:shd w:val="clear" w:color="auto" w:fill="auto"/>
            <w:noWrap/>
            <w:vAlign w:val="bottom"/>
            <w:hideMark/>
          </w:tcPr>
          <w:p w:rsidR="0038552F" w:rsidRPr="00431C95" w:rsidRDefault="0038552F" w:rsidP="00BE5F7F">
            <w:pPr>
              <w:rPr>
                <w:rFonts w:ascii="Georgia" w:hAnsi="Georgia" w:cs="Arial"/>
                <w:szCs w:val="18"/>
                <w:lang w:eastAsia="en-GB"/>
              </w:rPr>
            </w:pPr>
            <w:r w:rsidRPr="00431C95">
              <w:rPr>
                <w:rFonts w:ascii="Georgia" w:hAnsi="Georgia" w:cs="Arial"/>
                <w:szCs w:val="18"/>
                <w:lang w:eastAsia="en-GB"/>
              </w:rPr>
              <w:t>Corporate governance (9)</w:t>
            </w:r>
          </w:p>
        </w:tc>
      </w:tr>
      <w:tr w:rsidR="0038552F" w:rsidRPr="00431C95" w:rsidTr="00BE5F7F">
        <w:trPr>
          <w:trHeight w:val="300"/>
        </w:trPr>
        <w:tc>
          <w:tcPr>
            <w:tcW w:w="534" w:type="dxa"/>
            <w:shd w:val="clear" w:color="auto" w:fill="auto"/>
            <w:noWrap/>
            <w:vAlign w:val="bottom"/>
            <w:hideMark/>
          </w:tcPr>
          <w:p w:rsidR="0038552F" w:rsidRPr="00431C95" w:rsidRDefault="0038552F" w:rsidP="00BE5F7F">
            <w:pPr>
              <w:jc w:val="right"/>
              <w:rPr>
                <w:rFonts w:ascii="Georgia" w:hAnsi="Georgia" w:cs="Arial"/>
                <w:color w:val="000000"/>
                <w:szCs w:val="18"/>
                <w:lang w:eastAsia="en-GB"/>
              </w:rPr>
            </w:pPr>
            <w:r w:rsidRPr="00431C95">
              <w:rPr>
                <w:rFonts w:ascii="Georgia" w:hAnsi="Georgia" w:cs="Arial"/>
                <w:color w:val="000000"/>
                <w:szCs w:val="18"/>
                <w:lang w:eastAsia="en-GB"/>
              </w:rPr>
              <w:t>9</w:t>
            </w:r>
          </w:p>
        </w:tc>
        <w:tc>
          <w:tcPr>
            <w:tcW w:w="3887" w:type="dxa"/>
            <w:gridSpan w:val="2"/>
            <w:shd w:val="clear" w:color="auto" w:fill="auto"/>
            <w:noWrap/>
            <w:vAlign w:val="bottom"/>
            <w:hideMark/>
          </w:tcPr>
          <w:p w:rsidR="0038552F" w:rsidRPr="00431C95" w:rsidRDefault="0038552F" w:rsidP="00BE5F7F">
            <w:pPr>
              <w:rPr>
                <w:rFonts w:ascii="Georgia" w:hAnsi="Georgia" w:cs="Arial"/>
                <w:szCs w:val="18"/>
                <w:lang w:eastAsia="en-GB"/>
              </w:rPr>
            </w:pPr>
            <w:r w:rsidRPr="00431C95">
              <w:rPr>
                <w:rFonts w:ascii="Georgia" w:hAnsi="Georgia" w:cs="Arial"/>
                <w:szCs w:val="18"/>
                <w:lang w:eastAsia="en-GB"/>
              </w:rPr>
              <w:t>Criminality (24)</w:t>
            </w:r>
          </w:p>
        </w:tc>
      </w:tr>
      <w:tr w:rsidR="0038552F" w:rsidRPr="00431C95" w:rsidTr="00BE5F7F">
        <w:trPr>
          <w:trHeight w:val="300"/>
        </w:trPr>
        <w:tc>
          <w:tcPr>
            <w:tcW w:w="534" w:type="dxa"/>
            <w:shd w:val="clear" w:color="auto" w:fill="auto"/>
            <w:noWrap/>
            <w:vAlign w:val="bottom"/>
            <w:hideMark/>
          </w:tcPr>
          <w:p w:rsidR="0038552F" w:rsidRPr="00431C95" w:rsidRDefault="0038552F" w:rsidP="00BE5F7F">
            <w:pPr>
              <w:jc w:val="right"/>
              <w:rPr>
                <w:rFonts w:ascii="Georgia" w:hAnsi="Georgia" w:cs="Arial"/>
                <w:color w:val="000000"/>
                <w:szCs w:val="18"/>
                <w:lang w:eastAsia="en-GB"/>
              </w:rPr>
            </w:pPr>
            <w:r w:rsidRPr="00431C95">
              <w:rPr>
                <w:rFonts w:ascii="Georgia" w:hAnsi="Georgia" w:cs="Arial"/>
                <w:color w:val="000000"/>
                <w:szCs w:val="18"/>
                <w:lang w:eastAsia="en-GB"/>
              </w:rPr>
              <w:t>10</w:t>
            </w:r>
          </w:p>
        </w:tc>
        <w:tc>
          <w:tcPr>
            <w:tcW w:w="3887" w:type="dxa"/>
            <w:gridSpan w:val="2"/>
            <w:shd w:val="clear" w:color="auto" w:fill="auto"/>
            <w:noWrap/>
            <w:vAlign w:val="bottom"/>
            <w:hideMark/>
          </w:tcPr>
          <w:p w:rsidR="0038552F" w:rsidRPr="00431C95" w:rsidRDefault="0038552F" w:rsidP="00BE5F7F">
            <w:pPr>
              <w:rPr>
                <w:rFonts w:ascii="Georgia" w:hAnsi="Georgia" w:cs="Arial"/>
                <w:szCs w:val="18"/>
                <w:lang w:eastAsia="en-GB"/>
              </w:rPr>
            </w:pPr>
            <w:r w:rsidRPr="00431C95">
              <w:rPr>
                <w:rFonts w:ascii="Georgia" w:hAnsi="Georgia" w:cs="Arial"/>
                <w:szCs w:val="18"/>
                <w:lang w:eastAsia="en-GB"/>
              </w:rPr>
              <w:t>Capital availability (4)</w:t>
            </w:r>
          </w:p>
        </w:tc>
      </w:tr>
      <w:tr w:rsidR="0038552F" w:rsidRPr="00431C95" w:rsidTr="00BE5F7F">
        <w:trPr>
          <w:trHeight w:val="300"/>
        </w:trPr>
        <w:tc>
          <w:tcPr>
            <w:tcW w:w="534" w:type="dxa"/>
            <w:shd w:val="clear" w:color="auto" w:fill="auto"/>
            <w:noWrap/>
            <w:vAlign w:val="bottom"/>
            <w:hideMark/>
          </w:tcPr>
          <w:p w:rsidR="0038552F" w:rsidRPr="00431C95" w:rsidRDefault="0038552F" w:rsidP="00BE5F7F">
            <w:pPr>
              <w:jc w:val="right"/>
              <w:rPr>
                <w:rFonts w:ascii="Georgia" w:hAnsi="Georgia" w:cs="Arial"/>
                <w:color w:val="000000"/>
                <w:szCs w:val="18"/>
                <w:lang w:eastAsia="en-GB"/>
              </w:rPr>
            </w:pPr>
            <w:r w:rsidRPr="00431C95">
              <w:rPr>
                <w:rFonts w:ascii="Georgia" w:hAnsi="Georgia" w:cs="Arial"/>
                <w:color w:val="000000"/>
                <w:szCs w:val="18"/>
                <w:lang w:eastAsia="en-GB"/>
              </w:rPr>
              <w:t>11</w:t>
            </w:r>
          </w:p>
        </w:tc>
        <w:tc>
          <w:tcPr>
            <w:tcW w:w="3887" w:type="dxa"/>
            <w:gridSpan w:val="2"/>
            <w:shd w:val="clear" w:color="auto" w:fill="auto"/>
            <w:noWrap/>
            <w:vAlign w:val="bottom"/>
            <w:hideMark/>
          </w:tcPr>
          <w:p w:rsidR="0038552F" w:rsidRPr="00431C95" w:rsidRDefault="0038552F" w:rsidP="00BE5F7F">
            <w:pPr>
              <w:rPr>
                <w:rFonts w:ascii="Georgia" w:hAnsi="Georgia" w:cs="Arial"/>
                <w:szCs w:val="18"/>
                <w:lang w:eastAsia="en-GB"/>
              </w:rPr>
            </w:pPr>
            <w:r w:rsidRPr="00431C95">
              <w:rPr>
                <w:rFonts w:ascii="Georgia" w:hAnsi="Georgia" w:cs="Arial"/>
                <w:szCs w:val="18"/>
                <w:lang w:eastAsia="en-GB"/>
              </w:rPr>
              <w:t>Quality of risk management (10)</w:t>
            </w:r>
          </w:p>
        </w:tc>
      </w:tr>
      <w:tr w:rsidR="0038552F" w:rsidRPr="00431C95" w:rsidTr="00BE5F7F">
        <w:trPr>
          <w:trHeight w:val="300"/>
        </w:trPr>
        <w:tc>
          <w:tcPr>
            <w:tcW w:w="534" w:type="dxa"/>
            <w:shd w:val="clear" w:color="auto" w:fill="auto"/>
            <w:noWrap/>
            <w:vAlign w:val="bottom"/>
            <w:hideMark/>
          </w:tcPr>
          <w:p w:rsidR="0038552F" w:rsidRPr="00431C95" w:rsidRDefault="0038552F" w:rsidP="00BE5F7F">
            <w:pPr>
              <w:jc w:val="right"/>
              <w:rPr>
                <w:rFonts w:ascii="Georgia" w:hAnsi="Georgia" w:cs="Arial"/>
                <w:color w:val="000000"/>
                <w:szCs w:val="18"/>
                <w:lang w:eastAsia="en-GB"/>
              </w:rPr>
            </w:pPr>
            <w:r w:rsidRPr="00431C95">
              <w:rPr>
                <w:rFonts w:ascii="Georgia" w:hAnsi="Georgia" w:cs="Arial"/>
                <w:color w:val="000000"/>
                <w:szCs w:val="18"/>
                <w:lang w:eastAsia="en-GB"/>
              </w:rPr>
              <w:t>12</w:t>
            </w:r>
          </w:p>
        </w:tc>
        <w:tc>
          <w:tcPr>
            <w:tcW w:w="3887" w:type="dxa"/>
            <w:gridSpan w:val="2"/>
            <w:shd w:val="clear" w:color="auto" w:fill="auto"/>
            <w:noWrap/>
            <w:vAlign w:val="bottom"/>
            <w:hideMark/>
          </w:tcPr>
          <w:p w:rsidR="0038552F" w:rsidRPr="00431C95" w:rsidRDefault="0038552F" w:rsidP="00BE5F7F">
            <w:pPr>
              <w:rPr>
                <w:rFonts w:ascii="Georgia" w:hAnsi="Georgia" w:cs="Arial"/>
                <w:szCs w:val="18"/>
                <w:lang w:eastAsia="en-GB"/>
              </w:rPr>
            </w:pPr>
            <w:r w:rsidRPr="00431C95">
              <w:rPr>
                <w:rFonts w:ascii="Georgia" w:hAnsi="Georgia" w:cs="Arial"/>
                <w:szCs w:val="18"/>
                <w:lang w:eastAsia="en-GB"/>
              </w:rPr>
              <w:t>Interest rates (17)</w:t>
            </w:r>
          </w:p>
        </w:tc>
      </w:tr>
      <w:tr w:rsidR="0038552F" w:rsidRPr="00431C95" w:rsidTr="00BE5F7F">
        <w:trPr>
          <w:trHeight w:val="300"/>
        </w:trPr>
        <w:tc>
          <w:tcPr>
            <w:tcW w:w="534" w:type="dxa"/>
            <w:shd w:val="clear" w:color="auto" w:fill="auto"/>
            <w:noWrap/>
            <w:vAlign w:val="bottom"/>
            <w:hideMark/>
          </w:tcPr>
          <w:p w:rsidR="0038552F" w:rsidRPr="00431C95" w:rsidRDefault="0038552F" w:rsidP="00BE5F7F">
            <w:pPr>
              <w:jc w:val="right"/>
              <w:rPr>
                <w:rFonts w:ascii="Georgia" w:hAnsi="Georgia" w:cs="Arial"/>
                <w:color w:val="000000"/>
                <w:szCs w:val="18"/>
                <w:lang w:eastAsia="en-GB"/>
              </w:rPr>
            </w:pPr>
            <w:r w:rsidRPr="00431C95">
              <w:rPr>
                <w:rFonts w:ascii="Georgia" w:hAnsi="Georgia" w:cs="Arial"/>
                <w:color w:val="000000"/>
                <w:szCs w:val="18"/>
                <w:lang w:eastAsia="en-GB"/>
              </w:rPr>
              <w:t>13</w:t>
            </w:r>
          </w:p>
        </w:tc>
        <w:tc>
          <w:tcPr>
            <w:tcW w:w="3887" w:type="dxa"/>
            <w:gridSpan w:val="2"/>
            <w:shd w:val="clear" w:color="auto" w:fill="auto"/>
            <w:noWrap/>
            <w:vAlign w:val="bottom"/>
            <w:hideMark/>
          </w:tcPr>
          <w:p w:rsidR="0038552F" w:rsidRPr="00431C95" w:rsidRDefault="0038552F" w:rsidP="00BE5F7F">
            <w:pPr>
              <w:rPr>
                <w:rFonts w:ascii="Georgia" w:hAnsi="Georgia" w:cs="Arial"/>
                <w:szCs w:val="18"/>
                <w:lang w:eastAsia="en-GB"/>
              </w:rPr>
            </w:pPr>
            <w:r w:rsidRPr="00431C95">
              <w:rPr>
                <w:rFonts w:ascii="Georgia" w:hAnsi="Georgia" w:cs="Arial"/>
                <w:szCs w:val="18"/>
                <w:lang w:eastAsia="en-GB"/>
              </w:rPr>
              <w:t>Back office (13)</w:t>
            </w:r>
          </w:p>
        </w:tc>
      </w:tr>
      <w:tr w:rsidR="0038552F" w:rsidRPr="00431C95" w:rsidTr="00BE5F7F">
        <w:trPr>
          <w:trHeight w:val="300"/>
        </w:trPr>
        <w:tc>
          <w:tcPr>
            <w:tcW w:w="534" w:type="dxa"/>
            <w:shd w:val="clear" w:color="auto" w:fill="auto"/>
            <w:noWrap/>
            <w:vAlign w:val="bottom"/>
            <w:hideMark/>
          </w:tcPr>
          <w:p w:rsidR="0038552F" w:rsidRPr="00431C95" w:rsidRDefault="0038552F" w:rsidP="00BE5F7F">
            <w:pPr>
              <w:jc w:val="right"/>
              <w:rPr>
                <w:rFonts w:ascii="Georgia" w:hAnsi="Georgia" w:cs="Arial"/>
                <w:color w:val="000000"/>
                <w:szCs w:val="18"/>
                <w:lang w:eastAsia="en-GB"/>
              </w:rPr>
            </w:pPr>
            <w:r w:rsidRPr="00431C95">
              <w:rPr>
                <w:rFonts w:ascii="Georgia" w:hAnsi="Georgia" w:cs="Arial"/>
                <w:color w:val="000000"/>
                <w:szCs w:val="18"/>
                <w:lang w:eastAsia="en-GB"/>
              </w:rPr>
              <w:t>14</w:t>
            </w:r>
          </w:p>
        </w:tc>
        <w:tc>
          <w:tcPr>
            <w:tcW w:w="3887" w:type="dxa"/>
            <w:gridSpan w:val="2"/>
            <w:shd w:val="clear" w:color="auto" w:fill="auto"/>
            <w:noWrap/>
            <w:vAlign w:val="bottom"/>
            <w:hideMark/>
          </w:tcPr>
          <w:p w:rsidR="0038552F" w:rsidRPr="00431C95" w:rsidRDefault="0038552F" w:rsidP="00BE5F7F">
            <w:pPr>
              <w:rPr>
                <w:rFonts w:ascii="Georgia" w:hAnsi="Georgia" w:cs="Arial"/>
                <w:szCs w:val="18"/>
                <w:lang w:eastAsia="en-GB"/>
              </w:rPr>
            </w:pPr>
            <w:r w:rsidRPr="00431C95">
              <w:rPr>
                <w:rFonts w:ascii="Georgia" w:hAnsi="Georgia" w:cs="Arial"/>
                <w:szCs w:val="18"/>
                <w:lang w:eastAsia="en-GB"/>
              </w:rPr>
              <w:t>Change management (15)</w:t>
            </w:r>
          </w:p>
        </w:tc>
      </w:tr>
      <w:tr w:rsidR="0038552F" w:rsidRPr="00431C95" w:rsidTr="00BE5F7F">
        <w:trPr>
          <w:trHeight w:val="300"/>
        </w:trPr>
        <w:tc>
          <w:tcPr>
            <w:tcW w:w="534" w:type="dxa"/>
            <w:shd w:val="clear" w:color="auto" w:fill="auto"/>
            <w:noWrap/>
            <w:vAlign w:val="bottom"/>
            <w:hideMark/>
          </w:tcPr>
          <w:p w:rsidR="0038552F" w:rsidRPr="00431C95" w:rsidRDefault="0038552F" w:rsidP="00BE5F7F">
            <w:pPr>
              <w:jc w:val="right"/>
              <w:rPr>
                <w:rFonts w:ascii="Georgia" w:hAnsi="Georgia" w:cs="Arial"/>
                <w:color w:val="000000"/>
                <w:szCs w:val="18"/>
                <w:lang w:eastAsia="en-GB"/>
              </w:rPr>
            </w:pPr>
            <w:r w:rsidRPr="00431C95">
              <w:rPr>
                <w:rFonts w:ascii="Georgia" w:hAnsi="Georgia" w:cs="Arial"/>
                <w:color w:val="000000"/>
                <w:szCs w:val="18"/>
                <w:lang w:eastAsia="en-GB"/>
              </w:rPr>
              <w:t>15</w:t>
            </w:r>
          </w:p>
        </w:tc>
        <w:tc>
          <w:tcPr>
            <w:tcW w:w="3887" w:type="dxa"/>
            <w:gridSpan w:val="2"/>
            <w:shd w:val="clear" w:color="auto" w:fill="auto"/>
            <w:noWrap/>
            <w:vAlign w:val="bottom"/>
            <w:hideMark/>
          </w:tcPr>
          <w:p w:rsidR="0038552F" w:rsidRPr="00431C95" w:rsidRDefault="0038552F" w:rsidP="00BE5F7F">
            <w:pPr>
              <w:rPr>
                <w:rFonts w:ascii="Georgia" w:hAnsi="Georgia" w:cs="Arial"/>
                <w:szCs w:val="18"/>
                <w:lang w:eastAsia="en-GB"/>
              </w:rPr>
            </w:pPr>
            <w:r w:rsidRPr="00431C95">
              <w:rPr>
                <w:rFonts w:ascii="Georgia" w:hAnsi="Georgia" w:cs="Arial"/>
                <w:szCs w:val="18"/>
                <w:lang w:eastAsia="en-GB"/>
              </w:rPr>
              <w:t>Liquidity (3)</w:t>
            </w:r>
          </w:p>
        </w:tc>
      </w:tr>
      <w:tr w:rsidR="0038552F" w:rsidRPr="00431C95" w:rsidTr="00BE5F7F">
        <w:trPr>
          <w:trHeight w:val="300"/>
        </w:trPr>
        <w:tc>
          <w:tcPr>
            <w:tcW w:w="534" w:type="dxa"/>
            <w:shd w:val="clear" w:color="auto" w:fill="auto"/>
            <w:noWrap/>
            <w:vAlign w:val="bottom"/>
            <w:hideMark/>
          </w:tcPr>
          <w:p w:rsidR="0038552F" w:rsidRPr="00431C95" w:rsidRDefault="0038552F" w:rsidP="00BE5F7F">
            <w:pPr>
              <w:jc w:val="right"/>
              <w:rPr>
                <w:rFonts w:ascii="Georgia" w:hAnsi="Georgia" w:cs="Arial"/>
                <w:color w:val="000000"/>
                <w:szCs w:val="18"/>
                <w:lang w:eastAsia="en-GB"/>
              </w:rPr>
            </w:pPr>
            <w:r w:rsidRPr="00431C95">
              <w:rPr>
                <w:rFonts w:ascii="Georgia" w:hAnsi="Georgia" w:cs="Arial"/>
                <w:color w:val="000000"/>
                <w:szCs w:val="18"/>
                <w:lang w:eastAsia="en-GB"/>
              </w:rPr>
              <w:t>16</w:t>
            </w:r>
          </w:p>
        </w:tc>
        <w:tc>
          <w:tcPr>
            <w:tcW w:w="3887" w:type="dxa"/>
            <w:gridSpan w:val="2"/>
            <w:shd w:val="clear" w:color="auto" w:fill="auto"/>
            <w:noWrap/>
            <w:vAlign w:val="bottom"/>
            <w:hideMark/>
          </w:tcPr>
          <w:p w:rsidR="0038552F" w:rsidRPr="00431C95" w:rsidRDefault="0038552F" w:rsidP="00BE5F7F">
            <w:pPr>
              <w:rPr>
                <w:rFonts w:ascii="Georgia" w:hAnsi="Georgia" w:cs="Arial"/>
                <w:szCs w:val="18"/>
                <w:lang w:eastAsia="en-GB"/>
              </w:rPr>
            </w:pPr>
            <w:r w:rsidRPr="00431C95">
              <w:rPr>
                <w:rFonts w:ascii="Georgia" w:hAnsi="Georgia" w:cs="Arial"/>
                <w:szCs w:val="18"/>
                <w:lang w:eastAsia="en-GB"/>
              </w:rPr>
              <w:t>Sales and business practices (20)</w:t>
            </w:r>
          </w:p>
        </w:tc>
      </w:tr>
      <w:tr w:rsidR="0038552F" w:rsidRPr="00431C95" w:rsidTr="00BE5F7F">
        <w:trPr>
          <w:trHeight w:val="300"/>
        </w:trPr>
        <w:tc>
          <w:tcPr>
            <w:tcW w:w="534" w:type="dxa"/>
            <w:shd w:val="clear" w:color="auto" w:fill="auto"/>
            <w:noWrap/>
            <w:vAlign w:val="bottom"/>
            <w:hideMark/>
          </w:tcPr>
          <w:p w:rsidR="0038552F" w:rsidRPr="00431C95" w:rsidRDefault="0038552F" w:rsidP="00BE5F7F">
            <w:pPr>
              <w:jc w:val="right"/>
              <w:rPr>
                <w:rFonts w:ascii="Georgia" w:hAnsi="Georgia" w:cs="Arial"/>
                <w:color w:val="000000"/>
                <w:szCs w:val="18"/>
                <w:lang w:eastAsia="en-GB"/>
              </w:rPr>
            </w:pPr>
            <w:r w:rsidRPr="00431C95">
              <w:rPr>
                <w:rFonts w:ascii="Georgia" w:hAnsi="Georgia" w:cs="Arial"/>
                <w:color w:val="000000"/>
                <w:szCs w:val="18"/>
                <w:lang w:eastAsia="en-GB"/>
              </w:rPr>
              <w:t>17</w:t>
            </w:r>
          </w:p>
        </w:tc>
        <w:tc>
          <w:tcPr>
            <w:tcW w:w="3887" w:type="dxa"/>
            <w:gridSpan w:val="2"/>
            <w:shd w:val="clear" w:color="auto" w:fill="auto"/>
            <w:noWrap/>
            <w:vAlign w:val="bottom"/>
            <w:hideMark/>
          </w:tcPr>
          <w:p w:rsidR="0038552F" w:rsidRPr="00431C95" w:rsidRDefault="0038552F" w:rsidP="00BE5F7F">
            <w:pPr>
              <w:rPr>
                <w:rFonts w:ascii="Georgia" w:hAnsi="Georgia" w:cs="Arial"/>
                <w:szCs w:val="18"/>
                <w:lang w:eastAsia="en-GB"/>
              </w:rPr>
            </w:pPr>
            <w:r w:rsidRPr="00431C95">
              <w:rPr>
                <w:rFonts w:ascii="Georgia" w:hAnsi="Georgia" w:cs="Arial"/>
                <w:szCs w:val="18"/>
                <w:lang w:eastAsia="en-GB"/>
              </w:rPr>
              <w:t>Emerging markets (22)</w:t>
            </w:r>
          </w:p>
        </w:tc>
      </w:tr>
      <w:tr w:rsidR="0038552F" w:rsidRPr="00431C95" w:rsidTr="00BE5F7F">
        <w:trPr>
          <w:trHeight w:val="300"/>
        </w:trPr>
        <w:tc>
          <w:tcPr>
            <w:tcW w:w="534" w:type="dxa"/>
            <w:shd w:val="clear" w:color="auto" w:fill="auto"/>
            <w:noWrap/>
            <w:vAlign w:val="bottom"/>
            <w:hideMark/>
          </w:tcPr>
          <w:p w:rsidR="0038552F" w:rsidRPr="00431C95" w:rsidRDefault="0038552F" w:rsidP="00BE5F7F">
            <w:pPr>
              <w:jc w:val="right"/>
              <w:rPr>
                <w:rFonts w:ascii="Georgia" w:hAnsi="Georgia" w:cs="Arial"/>
                <w:color w:val="000000"/>
                <w:szCs w:val="18"/>
                <w:lang w:eastAsia="en-GB"/>
              </w:rPr>
            </w:pPr>
            <w:r w:rsidRPr="00431C95">
              <w:rPr>
                <w:rFonts w:ascii="Georgia" w:hAnsi="Georgia" w:cs="Arial"/>
                <w:color w:val="000000"/>
                <w:szCs w:val="18"/>
                <w:lang w:eastAsia="en-GB"/>
              </w:rPr>
              <w:t>18</w:t>
            </w:r>
          </w:p>
        </w:tc>
        <w:tc>
          <w:tcPr>
            <w:tcW w:w="3887" w:type="dxa"/>
            <w:gridSpan w:val="2"/>
            <w:shd w:val="clear" w:color="auto" w:fill="auto"/>
            <w:noWrap/>
            <w:vAlign w:val="bottom"/>
            <w:hideMark/>
          </w:tcPr>
          <w:p w:rsidR="0038552F" w:rsidRPr="00431C95" w:rsidRDefault="0038552F" w:rsidP="00BE5F7F">
            <w:pPr>
              <w:rPr>
                <w:rFonts w:ascii="Georgia" w:hAnsi="Georgia" w:cs="Arial"/>
                <w:szCs w:val="18"/>
                <w:lang w:eastAsia="en-GB"/>
              </w:rPr>
            </w:pPr>
            <w:r w:rsidRPr="00431C95">
              <w:rPr>
                <w:rFonts w:ascii="Georgia" w:hAnsi="Georgia" w:cs="Arial"/>
                <w:szCs w:val="18"/>
                <w:lang w:eastAsia="en-GB"/>
              </w:rPr>
              <w:t>Derivatives (8)</w:t>
            </w:r>
          </w:p>
        </w:tc>
      </w:tr>
      <w:tr w:rsidR="0038552F" w:rsidRPr="00431C95" w:rsidTr="00BE5F7F">
        <w:trPr>
          <w:trHeight w:val="300"/>
        </w:trPr>
        <w:tc>
          <w:tcPr>
            <w:tcW w:w="534" w:type="dxa"/>
            <w:shd w:val="clear" w:color="auto" w:fill="auto"/>
            <w:noWrap/>
            <w:vAlign w:val="bottom"/>
            <w:hideMark/>
          </w:tcPr>
          <w:p w:rsidR="0038552F" w:rsidRPr="00431C95" w:rsidRDefault="0038552F" w:rsidP="00BE5F7F">
            <w:pPr>
              <w:jc w:val="right"/>
              <w:rPr>
                <w:rFonts w:ascii="Georgia" w:hAnsi="Georgia" w:cs="Arial"/>
                <w:color w:val="000000"/>
                <w:szCs w:val="18"/>
                <w:lang w:eastAsia="en-GB"/>
              </w:rPr>
            </w:pPr>
            <w:r w:rsidRPr="00431C95">
              <w:rPr>
                <w:rFonts w:ascii="Georgia" w:hAnsi="Georgia" w:cs="Arial"/>
                <w:color w:val="000000"/>
                <w:szCs w:val="18"/>
                <w:lang w:eastAsia="en-GB"/>
              </w:rPr>
              <w:t>19</w:t>
            </w:r>
          </w:p>
        </w:tc>
        <w:tc>
          <w:tcPr>
            <w:tcW w:w="3887" w:type="dxa"/>
            <w:gridSpan w:val="2"/>
            <w:shd w:val="clear" w:color="auto" w:fill="auto"/>
            <w:noWrap/>
            <w:vAlign w:val="bottom"/>
            <w:hideMark/>
          </w:tcPr>
          <w:p w:rsidR="0038552F" w:rsidRPr="00431C95" w:rsidRDefault="0038552F" w:rsidP="00BE5F7F">
            <w:pPr>
              <w:rPr>
                <w:rFonts w:ascii="Georgia" w:hAnsi="Georgia" w:cs="Arial"/>
                <w:szCs w:val="18"/>
                <w:lang w:eastAsia="en-GB"/>
              </w:rPr>
            </w:pPr>
            <w:r w:rsidRPr="00431C95">
              <w:rPr>
                <w:rFonts w:ascii="Georgia" w:hAnsi="Georgia" w:cs="Arial"/>
                <w:szCs w:val="18"/>
                <w:lang w:eastAsia="en-GB"/>
              </w:rPr>
              <w:t>Social media (-)</w:t>
            </w:r>
          </w:p>
        </w:tc>
      </w:tr>
      <w:tr w:rsidR="0038552F" w:rsidRPr="00431C95" w:rsidTr="00BE5F7F">
        <w:trPr>
          <w:trHeight w:val="300"/>
        </w:trPr>
        <w:tc>
          <w:tcPr>
            <w:tcW w:w="534" w:type="dxa"/>
            <w:shd w:val="clear" w:color="auto" w:fill="auto"/>
            <w:noWrap/>
            <w:vAlign w:val="bottom"/>
            <w:hideMark/>
          </w:tcPr>
          <w:p w:rsidR="0038552F" w:rsidRPr="00431C95" w:rsidRDefault="0038552F" w:rsidP="00BE5F7F">
            <w:pPr>
              <w:jc w:val="right"/>
              <w:rPr>
                <w:rFonts w:ascii="Georgia" w:hAnsi="Georgia" w:cs="Arial"/>
                <w:color w:val="000000"/>
                <w:szCs w:val="18"/>
                <w:lang w:eastAsia="en-GB"/>
              </w:rPr>
            </w:pPr>
            <w:r w:rsidRPr="00431C95">
              <w:rPr>
                <w:rFonts w:ascii="Georgia" w:hAnsi="Georgia" w:cs="Arial"/>
                <w:color w:val="000000"/>
                <w:szCs w:val="18"/>
                <w:lang w:eastAsia="en-GB"/>
              </w:rPr>
              <w:t>20</w:t>
            </w:r>
          </w:p>
        </w:tc>
        <w:tc>
          <w:tcPr>
            <w:tcW w:w="3887" w:type="dxa"/>
            <w:gridSpan w:val="2"/>
            <w:shd w:val="clear" w:color="auto" w:fill="auto"/>
            <w:noWrap/>
            <w:vAlign w:val="bottom"/>
            <w:hideMark/>
          </w:tcPr>
          <w:p w:rsidR="0038552F" w:rsidRPr="00431C95" w:rsidRDefault="0038552F" w:rsidP="00BE5F7F">
            <w:pPr>
              <w:rPr>
                <w:rFonts w:ascii="Georgia" w:hAnsi="Georgia" w:cs="Arial"/>
                <w:szCs w:val="18"/>
                <w:lang w:eastAsia="en-GB"/>
              </w:rPr>
            </w:pPr>
            <w:r w:rsidRPr="00431C95">
              <w:rPr>
                <w:rFonts w:ascii="Georgia" w:hAnsi="Georgia" w:cs="Arial"/>
                <w:szCs w:val="18"/>
                <w:lang w:eastAsia="en-GB"/>
              </w:rPr>
              <w:t>Shadow banking (-)</w:t>
            </w:r>
          </w:p>
        </w:tc>
      </w:tr>
      <w:tr w:rsidR="0038552F" w:rsidRPr="00431C95" w:rsidTr="00BE5F7F">
        <w:trPr>
          <w:trHeight w:val="300"/>
        </w:trPr>
        <w:tc>
          <w:tcPr>
            <w:tcW w:w="534" w:type="dxa"/>
            <w:shd w:val="clear" w:color="auto" w:fill="auto"/>
            <w:noWrap/>
            <w:vAlign w:val="bottom"/>
            <w:hideMark/>
          </w:tcPr>
          <w:p w:rsidR="0038552F" w:rsidRPr="00431C95" w:rsidRDefault="0038552F" w:rsidP="00BE5F7F">
            <w:pPr>
              <w:jc w:val="right"/>
              <w:rPr>
                <w:rFonts w:ascii="Georgia" w:hAnsi="Georgia" w:cs="Arial"/>
                <w:color w:val="000000"/>
                <w:szCs w:val="18"/>
                <w:lang w:eastAsia="en-GB"/>
              </w:rPr>
            </w:pPr>
            <w:r w:rsidRPr="00431C95">
              <w:rPr>
                <w:rFonts w:ascii="Georgia" w:hAnsi="Georgia" w:cs="Arial"/>
                <w:color w:val="000000"/>
                <w:szCs w:val="18"/>
                <w:lang w:eastAsia="en-GB"/>
              </w:rPr>
              <w:t>21</w:t>
            </w:r>
          </w:p>
        </w:tc>
        <w:tc>
          <w:tcPr>
            <w:tcW w:w="3887" w:type="dxa"/>
            <w:gridSpan w:val="2"/>
            <w:shd w:val="clear" w:color="auto" w:fill="auto"/>
            <w:noWrap/>
            <w:vAlign w:val="bottom"/>
            <w:hideMark/>
          </w:tcPr>
          <w:p w:rsidR="0038552F" w:rsidRPr="00431C95" w:rsidRDefault="0038552F" w:rsidP="00BE5F7F">
            <w:pPr>
              <w:rPr>
                <w:rFonts w:ascii="Georgia" w:hAnsi="Georgia" w:cs="Arial"/>
                <w:szCs w:val="18"/>
                <w:lang w:eastAsia="en-GB"/>
              </w:rPr>
            </w:pPr>
            <w:r w:rsidRPr="00431C95">
              <w:rPr>
                <w:rFonts w:ascii="Georgia" w:hAnsi="Georgia" w:cs="Arial"/>
                <w:szCs w:val="18"/>
                <w:lang w:eastAsia="en-GB"/>
              </w:rPr>
              <w:t>Management incentives (14)</w:t>
            </w:r>
          </w:p>
        </w:tc>
      </w:tr>
      <w:tr w:rsidR="0038552F" w:rsidRPr="00431C95" w:rsidTr="00BE5F7F">
        <w:trPr>
          <w:trHeight w:val="300"/>
        </w:trPr>
        <w:tc>
          <w:tcPr>
            <w:tcW w:w="534" w:type="dxa"/>
            <w:shd w:val="clear" w:color="auto" w:fill="auto"/>
            <w:noWrap/>
            <w:vAlign w:val="bottom"/>
            <w:hideMark/>
          </w:tcPr>
          <w:p w:rsidR="0038552F" w:rsidRPr="00431C95" w:rsidRDefault="0038552F" w:rsidP="00BE5F7F">
            <w:pPr>
              <w:jc w:val="right"/>
              <w:rPr>
                <w:rFonts w:ascii="Georgia" w:hAnsi="Georgia" w:cs="Arial"/>
                <w:color w:val="000000"/>
                <w:szCs w:val="18"/>
                <w:lang w:eastAsia="en-GB"/>
              </w:rPr>
            </w:pPr>
            <w:r w:rsidRPr="00431C95">
              <w:rPr>
                <w:rFonts w:ascii="Georgia" w:hAnsi="Georgia" w:cs="Arial"/>
                <w:color w:val="000000"/>
                <w:szCs w:val="18"/>
                <w:lang w:eastAsia="en-GB"/>
              </w:rPr>
              <w:t>22</w:t>
            </w:r>
          </w:p>
        </w:tc>
        <w:tc>
          <w:tcPr>
            <w:tcW w:w="3887" w:type="dxa"/>
            <w:gridSpan w:val="2"/>
            <w:shd w:val="clear" w:color="auto" w:fill="auto"/>
            <w:noWrap/>
            <w:vAlign w:val="bottom"/>
            <w:hideMark/>
          </w:tcPr>
          <w:p w:rsidR="0038552F" w:rsidRPr="00431C95" w:rsidRDefault="0038552F" w:rsidP="00BE5F7F">
            <w:pPr>
              <w:rPr>
                <w:rFonts w:ascii="Georgia" w:hAnsi="Georgia" w:cs="Arial"/>
                <w:szCs w:val="18"/>
                <w:lang w:eastAsia="en-GB"/>
              </w:rPr>
            </w:pPr>
            <w:r w:rsidRPr="00431C95">
              <w:rPr>
                <w:rFonts w:ascii="Georgia" w:hAnsi="Georgia" w:cs="Arial"/>
                <w:szCs w:val="18"/>
                <w:lang w:eastAsia="en-GB"/>
              </w:rPr>
              <w:t>Currency (19)</w:t>
            </w:r>
          </w:p>
        </w:tc>
      </w:tr>
      <w:tr w:rsidR="0038552F" w:rsidRPr="00431C95" w:rsidTr="00BE5F7F">
        <w:trPr>
          <w:trHeight w:val="300"/>
        </w:trPr>
        <w:tc>
          <w:tcPr>
            <w:tcW w:w="534" w:type="dxa"/>
            <w:shd w:val="clear" w:color="auto" w:fill="auto"/>
            <w:noWrap/>
            <w:vAlign w:val="bottom"/>
            <w:hideMark/>
          </w:tcPr>
          <w:p w:rsidR="0038552F" w:rsidRPr="00431C95" w:rsidRDefault="0038552F" w:rsidP="00BE5F7F">
            <w:pPr>
              <w:jc w:val="right"/>
              <w:rPr>
                <w:rFonts w:ascii="Georgia" w:hAnsi="Georgia" w:cs="Arial"/>
                <w:color w:val="000000"/>
                <w:szCs w:val="18"/>
                <w:lang w:eastAsia="en-GB"/>
              </w:rPr>
            </w:pPr>
            <w:r w:rsidRPr="00431C95">
              <w:rPr>
                <w:rFonts w:ascii="Georgia" w:hAnsi="Georgia" w:cs="Arial"/>
                <w:color w:val="000000"/>
                <w:szCs w:val="18"/>
                <w:lang w:eastAsia="en-GB"/>
              </w:rPr>
              <w:t>23</w:t>
            </w:r>
          </w:p>
        </w:tc>
        <w:tc>
          <w:tcPr>
            <w:tcW w:w="3887" w:type="dxa"/>
            <w:gridSpan w:val="2"/>
            <w:shd w:val="clear" w:color="auto" w:fill="auto"/>
            <w:noWrap/>
            <w:vAlign w:val="bottom"/>
            <w:hideMark/>
          </w:tcPr>
          <w:p w:rsidR="0038552F" w:rsidRPr="00431C95" w:rsidRDefault="0038552F" w:rsidP="00BE5F7F">
            <w:pPr>
              <w:rPr>
                <w:rFonts w:ascii="Georgia" w:hAnsi="Georgia" w:cs="Arial"/>
                <w:szCs w:val="18"/>
                <w:lang w:eastAsia="en-GB"/>
              </w:rPr>
            </w:pPr>
            <w:r w:rsidRPr="00431C95">
              <w:rPr>
                <w:rFonts w:ascii="Georgia" w:hAnsi="Georgia" w:cs="Arial"/>
                <w:szCs w:val="18"/>
                <w:lang w:eastAsia="en-GB"/>
              </w:rPr>
              <w:t>Human resources (28)</w:t>
            </w:r>
          </w:p>
        </w:tc>
      </w:tr>
      <w:tr w:rsidR="0038552F" w:rsidRPr="00431C95" w:rsidTr="00BE5F7F">
        <w:trPr>
          <w:trHeight w:val="300"/>
        </w:trPr>
        <w:tc>
          <w:tcPr>
            <w:tcW w:w="534" w:type="dxa"/>
            <w:shd w:val="clear" w:color="auto" w:fill="auto"/>
            <w:noWrap/>
            <w:vAlign w:val="bottom"/>
            <w:hideMark/>
          </w:tcPr>
          <w:p w:rsidR="0038552F" w:rsidRPr="00431C95" w:rsidRDefault="0038552F" w:rsidP="00BE5F7F">
            <w:pPr>
              <w:jc w:val="right"/>
              <w:rPr>
                <w:rFonts w:ascii="Georgia" w:hAnsi="Georgia" w:cs="Arial"/>
                <w:color w:val="000000"/>
                <w:szCs w:val="18"/>
                <w:lang w:eastAsia="en-GB"/>
              </w:rPr>
            </w:pPr>
            <w:r w:rsidRPr="00431C95">
              <w:rPr>
                <w:rFonts w:ascii="Georgia" w:hAnsi="Georgia" w:cs="Arial"/>
                <w:color w:val="000000"/>
                <w:szCs w:val="18"/>
                <w:lang w:eastAsia="en-GB"/>
              </w:rPr>
              <w:t>24</w:t>
            </w:r>
          </w:p>
        </w:tc>
        <w:tc>
          <w:tcPr>
            <w:tcW w:w="3887" w:type="dxa"/>
            <w:gridSpan w:val="2"/>
            <w:shd w:val="clear" w:color="auto" w:fill="auto"/>
            <w:noWrap/>
            <w:vAlign w:val="bottom"/>
            <w:hideMark/>
          </w:tcPr>
          <w:p w:rsidR="0038552F" w:rsidRPr="00431C95" w:rsidRDefault="0038552F" w:rsidP="00BE5F7F">
            <w:pPr>
              <w:rPr>
                <w:rFonts w:ascii="Georgia" w:hAnsi="Georgia" w:cs="Arial"/>
                <w:szCs w:val="18"/>
                <w:lang w:eastAsia="en-GB"/>
              </w:rPr>
            </w:pPr>
            <w:r w:rsidRPr="00431C95">
              <w:rPr>
                <w:rFonts w:ascii="Georgia" w:hAnsi="Georgia" w:cs="Arial"/>
                <w:szCs w:val="18"/>
                <w:lang w:eastAsia="en-GB"/>
              </w:rPr>
              <w:t>Reliance on third parties (29)</w:t>
            </w:r>
          </w:p>
        </w:tc>
      </w:tr>
      <w:tr w:rsidR="0038552F" w:rsidRPr="00431C95" w:rsidTr="00BE5F7F">
        <w:trPr>
          <w:trHeight w:val="300"/>
        </w:trPr>
        <w:tc>
          <w:tcPr>
            <w:tcW w:w="534" w:type="dxa"/>
            <w:shd w:val="clear" w:color="auto" w:fill="auto"/>
            <w:noWrap/>
            <w:vAlign w:val="bottom"/>
            <w:hideMark/>
          </w:tcPr>
          <w:p w:rsidR="0038552F" w:rsidRPr="00431C95" w:rsidRDefault="0038552F" w:rsidP="00BE5F7F">
            <w:pPr>
              <w:jc w:val="right"/>
              <w:rPr>
                <w:rFonts w:ascii="Georgia" w:hAnsi="Georgia" w:cs="Arial"/>
                <w:color w:val="000000"/>
                <w:szCs w:val="18"/>
                <w:lang w:eastAsia="en-GB"/>
              </w:rPr>
            </w:pPr>
            <w:r w:rsidRPr="00431C95">
              <w:rPr>
                <w:rFonts w:ascii="Georgia" w:hAnsi="Georgia" w:cs="Arial"/>
                <w:color w:val="000000"/>
                <w:szCs w:val="18"/>
                <w:lang w:eastAsia="en-GB"/>
              </w:rPr>
              <w:t>25</w:t>
            </w:r>
          </w:p>
        </w:tc>
        <w:tc>
          <w:tcPr>
            <w:tcW w:w="3887" w:type="dxa"/>
            <w:gridSpan w:val="2"/>
            <w:shd w:val="clear" w:color="auto" w:fill="auto"/>
            <w:noWrap/>
            <w:vAlign w:val="bottom"/>
            <w:hideMark/>
          </w:tcPr>
          <w:p w:rsidR="0038552F" w:rsidRPr="00431C95" w:rsidRDefault="0038552F" w:rsidP="00BE5F7F">
            <w:pPr>
              <w:rPr>
                <w:rFonts w:ascii="Georgia" w:hAnsi="Georgia" w:cs="Arial"/>
                <w:szCs w:val="18"/>
                <w:lang w:eastAsia="en-GB"/>
              </w:rPr>
            </w:pPr>
            <w:r w:rsidRPr="00431C95">
              <w:rPr>
                <w:rFonts w:ascii="Georgia" w:hAnsi="Georgia" w:cs="Arial"/>
                <w:szCs w:val="18"/>
                <w:lang w:eastAsia="en-GB"/>
              </w:rPr>
              <w:t>Social sustainability (25)</w:t>
            </w:r>
          </w:p>
        </w:tc>
      </w:tr>
      <w:tr w:rsidR="0038552F" w:rsidRPr="00431C95" w:rsidTr="00BE5F7F">
        <w:trPr>
          <w:trHeight w:val="300"/>
        </w:trPr>
        <w:tc>
          <w:tcPr>
            <w:tcW w:w="534" w:type="dxa"/>
            <w:shd w:val="clear" w:color="auto" w:fill="auto"/>
            <w:noWrap/>
            <w:vAlign w:val="bottom"/>
            <w:hideMark/>
          </w:tcPr>
          <w:p w:rsidR="0038552F" w:rsidRPr="00431C95" w:rsidRDefault="0038552F" w:rsidP="00BE5F7F">
            <w:pPr>
              <w:jc w:val="right"/>
              <w:rPr>
                <w:rFonts w:ascii="Georgia" w:hAnsi="Georgia" w:cs="Arial"/>
                <w:color w:val="000000"/>
                <w:szCs w:val="18"/>
                <w:lang w:eastAsia="en-GB"/>
              </w:rPr>
            </w:pPr>
            <w:r w:rsidRPr="00431C95">
              <w:rPr>
                <w:rFonts w:ascii="Georgia" w:hAnsi="Georgia" w:cs="Arial"/>
                <w:color w:val="000000"/>
                <w:szCs w:val="18"/>
                <w:lang w:eastAsia="en-GB"/>
              </w:rPr>
              <w:t>26</w:t>
            </w:r>
          </w:p>
        </w:tc>
        <w:tc>
          <w:tcPr>
            <w:tcW w:w="3887" w:type="dxa"/>
            <w:gridSpan w:val="2"/>
            <w:shd w:val="clear" w:color="auto" w:fill="auto"/>
            <w:noWrap/>
            <w:vAlign w:val="bottom"/>
            <w:hideMark/>
          </w:tcPr>
          <w:p w:rsidR="0038552F" w:rsidRPr="00431C95" w:rsidRDefault="0038552F" w:rsidP="00BE5F7F">
            <w:pPr>
              <w:rPr>
                <w:rFonts w:ascii="Georgia" w:hAnsi="Georgia" w:cs="Arial"/>
                <w:szCs w:val="18"/>
                <w:lang w:eastAsia="en-GB"/>
              </w:rPr>
            </w:pPr>
            <w:r w:rsidRPr="00431C95">
              <w:rPr>
                <w:rFonts w:ascii="Georgia" w:hAnsi="Georgia" w:cs="Arial"/>
                <w:szCs w:val="18"/>
                <w:lang w:eastAsia="en-GB"/>
              </w:rPr>
              <w:t>Equity markets (21)</w:t>
            </w:r>
          </w:p>
        </w:tc>
      </w:tr>
      <w:tr w:rsidR="0038552F" w:rsidRPr="00431C95" w:rsidTr="00BE5F7F">
        <w:trPr>
          <w:trHeight w:val="300"/>
        </w:trPr>
        <w:tc>
          <w:tcPr>
            <w:tcW w:w="534" w:type="dxa"/>
            <w:shd w:val="clear" w:color="auto" w:fill="auto"/>
            <w:noWrap/>
            <w:vAlign w:val="bottom"/>
            <w:hideMark/>
          </w:tcPr>
          <w:p w:rsidR="0038552F" w:rsidRPr="00431C95" w:rsidRDefault="0038552F" w:rsidP="00BE5F7F">
            <w:pPr>
              <w:jc w:val="right"/>
              <w:rPr>
                <w:rFonts w:ascii="Georgia" w:hAnsi="Georgia" w:cs="Arial"/>
                <w:color w:val="000000"/>
                <w:szCs w:val="18"/>
                <w:lang w:eastAsia="en-GB"/>
              </w:rPr>
            </w:pPr>
            <w:r w:rsidRPr="00431C95">
              <w:rPr>
                <w:rFonts w:ascii="Georgia" w:hAnsi="Georgia" w:cs="Arial"/>
                <w:color w:val="000000"/>
                <w:szCs w:val="18"/>
                <w:lang w:eastAsia="en-GB"/>
              </w:rPr>
              <w:t>27</w:t>
            </w:r>
          </w:p>
        </w:tc>
        <w:tc>
          <w:tcPr>
            <w:tcW w:w="3887" w:type="dxa"/>
            <w:gridSpan w:val="2"/>
            <w:shd w:val="clear" w:color="auto" w:fill="auto"/>
            <w:noWrap/>
            <w:vAlign w:val="bottom"/>
            <w:hideMark/>
          </w:tcPr>
          <w:p w:rsidR="0038552F" w:rsidRPr="00431C95" w:rsidRDefault="0038552F" w:rsidP="00BE5F7F">
            <w:pPr>
              <w:rPr>
                <w:rFonts w:ascii="Georgia" w:hAnsi="Georgia" w:cs="Arial"/>
                <w:szCs w:val="18"/>
                <w:lang w:eastAsia="en-GB"/>
              </w:rPr>
            </w:pPr>
            <w:r w:rsidRPr="00431C95">
              <w:rPr>
                <w:rFonts w:ascii="Georgia" w:hAnsi="Georgia" w:cs="Arial"/>
                <w:szCs w:val="18"/>
                <w:lang w:eastAsia="en-GB"/>
              </w:rPr>
              <w:t>Commodity markets (26)</w:t>
            </w:r>
          </w:p>
        </w:tc>
      </w:tr>
      <w:tr w:rsidR="0038552F" w:rsidRPr="00431C95" w:rsidTr="00BE5F7F">
        <w:trPr>
          <w:trHeight w:val="300"/>
        </w:trPr>
        <w:tc>
          <w:tcPr>
            <w:tcW w:w="534" w:type="dxa"/>
            <w:shd w:val="clear" w:color="auto" w:fill="auto"/>
            <w:noWrap/>
            <w:vAlign w:val="bottom"/>
            <w:hideMark/>
          </w:tcPr>
          <w:p w:rsidR="0038552F" w:rsidRPr="00431C95" w:rsidRDefault="0038552F" w:rsidP="00BE5F7F">
            <w:pPr>
              <w:jc w:val="right"/>
              <w:rPr>
                <w:rFonts w:ascii="Georgia" w:hAnsi="Georgia" w:cs="Arial"/>
                <w:color w:val="000000"/>
                <w:szCs w:val="18"/>
                <w:lang w:eastAsia="en-GB"/>
              </w:rPr>
            </w:pPr>
            <w:r w:rsidRPr="00431C95">
              <w:rPr>
                <w:rFonts w:ascii="Georgia" w:hAnsi="Georgia" w:cs="Arial"/>
                <w:color w:val="000000"/>
                <w:szCs w:val="18"/>
                <w:lang w:eastAsia="en-GB"/>
              </w:rPr>
              <w:t>28</w:t>
            </w:r>
          </w:p>
        </w:tc>
        <w:tc>
          <w:tcPr>
            <w:tcW w:w="3887" w:type="dxa"/>
            <w:gridSpan w:val="2"/>
            <w:shd w:val="clear" w:color="auto" w:fill="auto"/>
            <w:noWrap/>
            <w:vAlign w:val="bottom"/>
            <w:hideMark/>
          </w:tcPr>
          <w:p w:rsidR="0038552F" w:rsidRPr="00431C95" w:rsidRDefault="0038552F" w:rsidP="00BE5F7F">
            <w:pPr>
              <w:rPr>
                <w:rFonts w:ascii="Georgia" w:hAnsi="Georgia" w:cs="Arial"/>
                <w:szCs w:val="18"/>
                <w:lang w:eastAsia="en-GB"/>
              </w:rPr>
            </w:pPr>
            <w:r w:rsidRPr="00431C95">
              <w:rPr>
                <w:rFonts w:ascii="Georgia" w:hAnsi="Georgia" w:cs="Arial"/>
                <w:szCs w:val="18"/>
                <w:lang w:eastAsia="en-GB"/>
              </w:rPr>
              <w:t>Business continuation (12)</w:t>
            </w:r>
          </w:p>
        </w:tc>
      </w:tr>
      <w:tr w:rsidR="0038552F" w:rsidRPr="00431C95" w:rsidTr="00BE5F7F">
        <w:trPr>
          <w:trHeight w:val="266"/>
        </w:trPr>
        <w:tc>
          <w:tcPr>
            <w:tcW w:w="930" w:type="dxa"/>
            <w:gridSpan w:val="2"/>
            <w:shd w:val="clear" w:color="auto" w:fill="auto"/>
            <w:noWrap/>
            <w:vAlign w:val="bottom"/>
            <w:hideMark/>
          </w:tcPr>
          <w:p w:rsidR="0038552F" w:rsidRPr="00431C95" w:rsidRDefault="0038552F" w:rsidP="00BE5F7F">
            <w:pPr>
              <w:jc w:val="right"/>
              <w:rPr>
                <w:rFonts w:ascii="Georgia" w:hAnsi="Georgia"/>
                <w:color w:val="000000"/>
                <w:lang w:eastAsia="en-GB"/>
              </w:rPr>
            </w:pPr>
          </w:p>
        </w:tc>
        <w:tc>
          <w:tcPr>
            <w:tcW w:w="3491" w:type="dxa"/>
            <w:shd w:val="clear" w:color="auto" w:fill="auto"/>
            <w:noWrap/>
            <w:vAlign w:val="bottom"/>
            <w:hideMark/>
          </w:tcPr>
          <w:p w:rsidR="0038552F" w:rsidRPr="00431C95" w:rsidRDefault="0038552F" w:rsidP="00BE5F7F">
            <w:pPr>
              <w:rPr>
                <w:rFonts w:ascii="Georgia" w:hAnsi="Georgia"/>
                <w:lang w:eastAsia="en-GB"/>
              </w:rPr>
            </w:pPr>
          </w:p>
        </w:tc>
      </w:tr>
    </w:tbl>
    <w:p w:rsidR="0038552F" w:rsidRPr="00431C95" w:rsidRDefault="0038552F">
      <w:pPr>
        <w:rPr>
          <w:rFonts w:ascii="Georgia" w:eastAsia="SimSun" w:hAnsi="Georgia" w:cs="Arial"/>
          <w:sz w:val="24"/>
          <w:szCs w:val="24"/>
          <w:lang w:eastAsia="zh-CN"/>
        </w:rPr>
      </w:pPr>
    </w:p>
    <w:p w:rsidR="00464360" w:rsidRPr="00431C95" w:rsidRDefault="00B41F8D">
      <w:pPr>
        <w:rPr>
          <w:rFonts w:ascii="Georgia" w:eastAsia="SimSun" w:hAnsi="Georgia" w:cs="Arial"/>
          <w:sz w:val="22"/>
          <w:szCs w:val="22"/>
          <w:lang w:eastAsia="zh-CN"/>
        </w:rPr>
      </w:pPr>
      <w:r w:rsidRPr="00431C95">
        <w:rPr>
          <w:rFonts w:ascii="Georgia" w:eastAsia="SimSun" w:hAnsi="Georgia" w:cs="Arial"/>
          <w:b/>
          <w:sz w:val="22"/>
          <w:szCs w:val="22"/>
          <w:lang w:eastAsia="zh-CN"/>
        </w:rPr>
        <w:t xml:space="preserve">Tuesday, April 29, 2014 - </w:t>
      </w:r>
      <w:r w:rsidR="00E92F8C" w:rsidRPr="00431C95">
        <w:rPr>
          <w:rFonts w:ascii="Georgia" w:hAnsi="Georgia"/>
          <w:sz w:val="22"/>
          <w:szCs w:val="22"/>
        </w:rPr>
        <w:t xml:space="preserve">Regulation and political interference topped the list of risks among the global banking industry (No.1 and No.2 respectively) – replacing 2012’s leading threat, the macro-economic environment, according to the </w:t>
      </w:r>
      <w:hyperlink r:id="rId7" w:history="1">
        <w:r w:rsidR="00E92F8C" w:rsidRPr="00CF0515">
          <w:rPr>
            <w:rStyle w:val="Hyperlink"/>
            <w:rFonts w:ascii="Georgia" w:hAnsi="Georgia"/>
            <w:i/>
            <w:sz w:val="22"/>
            <w:szCs w:val="22"/>
          </w:rPr>
          <w:t>Banking Banana Skins</w:t>
        </w:r>
      </w:hyperlink>
      <w:r w:rsidR="00E92F8C" w:rsidRPr="00431C95">
        <w:rPr>
          <w:rFonts w:ascii="Georgia" w:hAnsi="Georgia"/>
          <w:sz w:val="22"/>
          <w:szCs w:val="22"/>
        </w:rPr>
        <w:t xml:space="preserve"> 2014 survey released today.</w:t>
      </w:r>
      <w:bookmarkStart w:id="0" w:name="_GoBack"/>
      <w:bookmarkEnd w:id="0"/>
    </w:p>
    <w:p w:rsidR="00A07DA4" w:rsidRPr="00AD783E" w:rsidRDefault="00A07DA4">
      <w:pPr>
        <w:rPr>
          <w:rFonts w:ascii="Georgia" w:eastAsia="SimSun" w:hAnsi="Georgia" w:cs="Arial"/>
          <w:sz w:val="22"/>
          <w:szCs w:val="22"/>
          <w:lang w:eastAsia="zh-CN"/>
        </w:rPr>
      </w:pPr>
    </w:p>
    <w:p w:rsidR="00A07DA4" w:rsidRPr="00431C95" w:rsidRDefault="00A07DA4">
      <w:pPr>
        <w:rPr>
          <w:rFonts w:ascii="Georgia" w:hAnsi="Georgia"/>
          <w:sz w:val="22"/>
          <w:szCs w:val="22"/>
        </w:rPr>
      </w:pPr>
      <w:r w:rsidRPr="00431C95">
        <w:rPr>
          <w:rFonts w:ascii="Georgia" w:eastAsia="SimSun" w:hAnsi="Georgia" w:cs="Arial"/>
          <w:sz w:val="22"/>
          <w:szCs w:val="22"/>
          <w:lang w:eastAsia="zh-CN"/>
        </w:rPr>
        <w:t xml:space="preserve">The CSFI’s </w:t>
      </w:r>
      <w:r w:rsidR="00777D3C" w:rsidRPr="00431C95">
        <w:rPr>
          <w:rFonts w:ascii="Georgia" w:eastAsia="SimSun" w:hAnsi="Georgia" w:cs="Arial"/>
          <w:sz w:val="22"/>
          <w:szCs w:val="22"/>
          <w:lang w:eastAsia="zh-CN"/>
        </w:rPr>
        <w:t xml:space="preserve">biennial </w:t>
      </w:r>
      <w:hyperlink r:id="rId8" w:history="1">
        <w:r w:rsidRPr="00431C95">
          <w:rPr>
            <w:rStyle w:val="Hyperlink"/>
            <w:rFonts w:ascii="Georgia" w:eastAsia="SimSun" w:hAnsi="Georgia" w:cs="Arial"/>
            <w:sz w:val="22"/>
            <w:szCs w:val="22"/>
            <w:lang w:eastAsia="zh-CN"/>
          </w:rPr>
          <w:t>Banking Banana Skins survey</w:t>
        </w:r>
      </w:hyperlink>
      <w:r w:rsidRPr="00431C95">
        <w:rPr>
          <w:rFonts w:ascii="Georgia" w:eastAsia="SimSun" w:hAnsi="Georgia" w:cs="Arial"/>
          <w:sz w:val="22"/>
          <w:szCs w:val="22"/>
          <w:lang w:eastAsia="zh-CN"/>
        </w:rPr>
        <w:t xml:space="preserve">, produced in association with PwC, </w:t>
      </w:r>
      <w:r w:rsidR="005A2E08" w:rsidRPr="00431C95">
        <w:rPr>
          <w:rFonts w:ascii="Georgia" w:hAnsi="Georgia"/>
          <w:sz w:val="22"/>
          <w:szCs w:val="22"/>
        </w:rPr>
        <w:t xml:space="preserve">revealed the overwhelming message from respondents: the weight of new regulation is becoming excessive and could dampen economic recovery and growth. </w:t>
      </w:r>
      <w:r w:rsidR="00602176" w:rsidRPr="00431C95">
        <w:rPr>
          <w:rFonts w:ascii="Georgia" w:eastAsia="SimSun" w:hAnsi="Georgia" w:cs="Arial"/>
          <w:sz w:val="22"/>
          <w:szCs w:val="22"/>
          <w:lang w:eastAsia="zh-CN"/>
        </w:rPr>
        <w:t xml:space="preserve">The poll is based on responses from more than </w:t>
      </w:r>
      <w:r w:rsidR="00C94AAB" w:rsidRPr="00431C95">
        <w:rPr>
          <w:rFonts w:ascii="Georgia" w:eastAsia="SimSun" w:hAnsi="Georgia" w:cs="Arial"/>
          <w:sz w:val="22"/>
          <w:szCs w:val="22"/>
          <w:lang w:eastAsia="zh-CN"/>
        </w:rPr>
        <w:t>650</w:t>
      </w:r>
      <w:r w:rsidR="00602176" w:rsidRPr="00431C95">
        <w:rPr>
          <w:rFonts w:ascii="Georgia" w:eastAsia="SimSun" w:hAnsi="Georgia" w:cs="Arial"/>
          <w:sz w:val="22"/>
          <w:szCs w:val="22"/>
          <w:lang w:eastAsia="zh-CN"/>
        </w:rPr>
        <w:t xml:space="preserve"> bankers</w:t>
      </w:r>
      <w:r w:rsidR="006F4719" w:rsidRPr="00431C95">
        <w:rPr>
          <w:rFonts w:ascii="Georgia" w:eastAsia="SimSun" w:hAnsi="Georgia" w:cs="Arial"/>
          <w:sz w:val="22"/>
          <w:szCs w:val="22"/>
          <w:lang w:eastAsia="zh-CN"/>
        </w:rPr>
        <w:t>, banking regulators</w:t>
      </w:r>
      <w:r w:rsidR="00602176" w:rsidRPr="00431C95">
        <w:rPr>
          <w:rFonts w:ascii="Georgia" w:eastAsia="SimSun" w:hAnsi="Georgia" w:cs="Arial"/>
          <w:sz w:val="22"/>
          <w:szCs w:val="22"/>
          <w:lang w:eastAsia="zh-CN"/>
        </w:rPr>
        <w:t xml:space="preserve"> and close observers of the banking industry in 5</w:t>
      </w:r>
      <w:r w:rsidR="00C94AAB" w:rsidRPr="00431C95">
        <w:rPr>
          <w:rFonts w:ascii="Georgia" w:eastAsia="SimSun" w:hAnsi="Georgia" w:cs="Arial"/>
          <w:sz w:val="22"/>
          <w:szCs w:val="22"/>
          <w:lang w:eastAsia="zh-CN"/>
        </w:rPr>
        <w:t>9</w:t>
      </w:r>
      <w:r w:rsidR="00602176" w:rsidRPr="00431C95">
        <w:rPr>
          <w:rFonts w:ascii="Georgia" w:eastAsia="SimSun" w:hAnsi="Georgia" w:cs="Arial"/>
          <w:sz w:val="22"/>
          <w:szCs w:val="22"/>
          <w:lang w:eastAsia="zh-CN"/>
        </w:rPr>
        <w:t xml:space="preserve"> countries.</w:t>
      </w:r>
    </w:p>
    <w:p w:rsidR="005A2E08" w:rsidRPr="00AD783E" w:rsidRDefault="005A2E08">
      <w:pPr>
        <w:rPr>
          <w:rFonts w:ascii="Georgia" w:eastAsia="SimSun" w:hAnsi="Georgia" w:cs="Arial"/>
          <w:sz w:val="22"/>
          <w:szCs w:val="22"/>
          <w:lang w:eastAsia="zh-CN"/>
        </w:rPr>
      </w:pPr>
    </w:p>
    <w:p w:rsidR="00151960" w:rsidRPr="00431C95" w:rsidRDefault="00151960" w:rsidP="00151960">
      <w:pPr>
        <w:rPr>
          <w:rFonts w:ascii="Georgia" w:hAnsi="Georgia"/>
          <w:sz w:val="22"/>
          <w:szCs w:val="22"/>
        </w:rPr>
      </w:pPr>
      <w:r w:rsidRPr="00431C95">
        <w:rPr>
          <w:rFonts w:ascii="Georgia" w:hAnsi="Georgia"/>
          <w:sz w:val="22"/>
          <w:szCs w:val="22"/>
        </w:rPr>
        <w:t xml:space="preserve">Political interference was also specified by respondents as causing more costs and constraints to the banking sector. Some of the strongest concerns around political interference come from Europe – where extensive measures have been proposed or adopted at both the EU and national levels to make banks safer. </w:t>
      </w:r>
    </w:p>
    <w:p w:rsidR="00151960" w:rsidRPr="00431C95" w:rsidRDefault="00151960" w:rsidP="00762091">
      <w:pPr>
        <w:rPr>
          <w:rFonts w:ascii="Georgia" w:eastAsia="SimSun" w:hAnsi="Georgia" w:cs="Arial"/>
          <w:sz w:val="22"/>
          <w:szCs w:val="22"/>
          <w:lang w:eastAsia="zh-CN"/>
        </w:rPr>
      </w:pPr>
    </w:p>
    <w:p w:rsidR="00C66D82" w:rsidRPr="00431C95" w:rsidRDefault="00762091" w:rsidP="00762091">
      <w:pPr>
        <w:rPr>
          <w:rFonts w:ascii="Georgia" w:eastAsia="SimSun" w:hAnsi="Georgia" w:cs="Arial"/>
          <w:sz w:val="22"/>
          <w:szCs w:val="22"/>
          <w:lang w:eastAsia="zh-CN"/>
        </w:rPr>
      </w:pPr>
      <w:r w:rsidRPr="00431C95">
        <w:rPr>
          <w:rFonts w:ascii="Georgia" w:eastAsia="SimSun" w:hAnsi="Georgia" w:cs="Arial"/>
          <w:sz w:val="22"/>
          <w:szCs w:val="22"/>
          <w:lang w:eastAsia="zh-CN"/>
        </w:rPr>
        <w:t xml:space="preserve">However, the </w:t>
      </w:r>
      <w:r w:rsidR="00F8757D" w:rsidRPr="00431C95">
        <w:rPr>
          <w:rFonts w:ascii="Georgia" w:eastAsia="SimSun" w:hAnsi="Georgia" w:cs="Arial"/>
          <w:sz w:val="22"/>
          <w:szCs w:val="22"/>
          <w:lang w:eastAsia="zh-CN"/>
        </w:rPr>
        <w:t>survey</w:t>
      </w:r>
      <w:r w:rsidRPr="00431C95">
        <w:rPr>
          <w:rFonts w:ascii="Georgia" w:eastAsia="SimSun" w:hAnsi="Georgia" w:cs="Arial"/>
          <w:sz w:val="22"/>
          <w:szCs w:val="22"/>
          <w:lang w:eastAsia="zh-CN"/>
        </w:rPr>
        <w:t xml:space="preserve"> also shows that anxiety about the outlook for banks has </w:t>
      </w:r>
      <w:r w:rsidR="0023549C" w:rsidRPr="00431C95">
        <w:rPr>
          <w:rFonts w:ascii="Georgia" w:eastAsia="SimSun" w:hAnsi="Georgia" w:cs="Arial"/>
          <w:sz w:val="22"/>
          <w:szCs w:val="22"/>
          <w:lang w:eastAsia="zh-CN"/>
        </w:rPr>
        <w:t>started to</w:t>
      </w:r>
      <w:r w:rsidRPr="00431C95">
        <w:rPr>
          <w:rFonts w:ascii="Georgia" w:eastAsia="SimSun" w:hAnsi="Georgia" w:cs="Arial"/>
          <w:sz w:val="22"/>
          <w:szCs w:val="22"/>
          <w:lang w:eastAsia="zh-CN"/>
        </w:rPr>
        <w:t xml:space="preserve"> </w:t>
      </w:r>
      <w:r w:rsidR="0023549C" w:rsidRPr="00431C95">
        <w:rPr>
          <w:rFonts w:ascii="Georgia" w:eastAsia="SimSun" w:hAnsi="Georgia" w:cs="Arial"/>
          <w:sz w:val="22"/>
          <w:szCs w:val="22"/>
          <w:lang w:eastAsia="zh-CN"/>
        </w:rPr>
        <w:t>decline</w:t>
      </w:r>
      <w:r w:rsidRPr="00431C95">
        <w:rPr>
          <w:rFonts w:ascii="Georgia" w:eastAsia="SimSun" w:hAnsi="Georgia" w:cs="Arial"/>
          <w:sz w:val="22"/>
          <w:szCs w:val="22"/>
          <w:lang w:eastAsia="zh-CN"/>
        </w:rPr>
        <w:t xml:space="preserve"> for the first time in seven years, suggesting that the operating climate for banks is finally </w:t>
      </w:r>
      <w:r w:rsidR="00CC557C" w:rsidRPr="00431C95">
        <w:rPr>
          <w:rFonts w:ascii="Georgia" w:eastAsia="SimSun" w:hAnsi="Georgia" w:cs="Arial"/>
          <w:sz w:val="22"/>
          <w:szCs w:val="22"/>
          <w:lang w:eastAsia="zh-CN"/>
        </w:rPr>
        <w:t>turning</w:t>
      </w:r>
      <w:r w:rsidRPr="00431C95">
        <w:rPr>
          <w:rFonts w:ascii="Georgia" w:eastAsia="SimSun" w:hAnsi="Georgia" w:cs="Arial"/>
          <w:sz w:val="22"/>
          <w:szCs w:val="22"/>
          <w:lang w:eastAsia="zh-CN"/>
        </w:rPr>
        <w:t>.</w:t>
      </w:r>
      <w:r w:rsidR="00354506" w:rsidRPr="00431C95">
        <w:rPr>
          <w:rFonts w:ascii="Georgia" w:eastAsia="SimSun" w:hAnsi="Georgia" w:cs="Arial"/>
          <w:sz w:val="22"/>
          <w:szCs w:val="22"/>
          <w:lang w:eastAsia="zh-CN"/>
        </w:rPr>
        <w:t xml:space="preserve">  </w:t>
      </w:r>
    </w:p>
    <w:p w:rsidR="00C66D82" w:rsidRPr="00431C95" w:rsidRDefault="00C66D82" w:rsidP="00762091">
      <w:pPr>
        <w:rPr>
          <w:rFonts w:ascii="Georgia" w:eastAsia="SimSun" w:hAnsi="Georgia" w:cs="Arial"/>
          <w:sz w:val="22"/>
          <w:szCs w:val="22"/>
          <w:lang w:eastAsia="zh-CN"/>
        </w:rPr>
      </w:pPr>
    </w:p>
    <w:p w:rsidR="00354506" w:rsidRPr="00431C95" w:rsidRDefault="00354506" w:rsidP="00762091">
      <w:pPr>
        <w:rPr>
          <w:rFonts w:ascii="Georgia" w:eastAsia="SimSun" w:hAnsi="Georgia" w:cs="Arial"/>
          <w:sz w:val="22"/>
          <w:szCs w:val="22"/>
          <w:lang w:eastAsia="zh-CN"/>
        </w:rPr>
      </w:pPr>
      <w:r w:rsidRPr="00431C95">
        <w:rPr>
          <w:rFonts w:ascii="Georgia" w:eastAsia="SimSun" w:hAnsi="Georgia" w:cs="Arial"/>
          <w:sz w:val="22"/>
          <w:szCs w:val="22"/>
          <w:lang w:eastAsia="zh-CN"/>
        </w:rPr>
        <w:t xml:space="preserve">The </w:t>
      </w:r>
      <w:r w:rsidR="00F8757D" w:rsidRPr="00431C95">
        <w:rPr>
          <w:rFonts w:ascii="Georgia" w:eastAsia="SimSun" w:hAnsi="Georgia" w:cs="Arial"/>
          <w:sz w:val="22"/>
          <w:szCs w:val="22"/>
          <w:lang w:eastAsia="zh-CN"/>
        </w:rPr>
        <w:t>poll</w:t>
      </w:r>
      <w:r w:rsidRPr="00431C95">
        <w:rPr>
          <w:rFonts w:ascii="Georgia" w:eastAsia="SimSun" w:hAnsi="Georgia" w:cs="Arial"/>
          <w:sz w:val="22"/>
          <w:szCs w:val="22"/>
          <w:lang w:eastAsia="zh-CN"/>
        </w:rPr>
        <w:t xml:space="preserve"> </w:t>
      </w:r>
      <w:r w:rsidR="00777D3C" w:rsidRPr="00431C95">
        <w:rPr>
          <w:rFonts w:ascii="Georgia" w:eastAsia="SimSun" w:hAnsi="Georgia" w:cs="Arial"/>
          <w:sz w:val="22"/>
          <w:szCs w:val="22"/>
          <w:lang w:eastAsia="zh-CN"/>
        </w:rPr>
        <w:t>shows</w:t>
      </w:r>
      <w:r w:rsidRPr="00431C95">
        <w:rPr>
          <w:rFonts w:ascii="Georgia" w:eastAsia="SimSun" w:hAnsi="Georgia" w:cs="Arial"/>
          <w:sz w:val="22"/>
          <w:szCs w:val="22"/>
          <w:lang w:eastAsia="zh-CN"/>
        </w:rPr>
        <w:t xml:space="preserve"> that concerns </w:t>
      </w:r>
      <w:r w:rsidR="00777D3C" w:rsidRPr="00431C95">
        <w:rPr>
          <w:rFonts w:ascii="Georgia" w:eastAsia="SimSun" w:hAnsi="Georgia" w:cs="Arial"/>
          <w:sz w:val="22"/>
          <w:szCs w:val="22"/>
          <w:lang w:eastAsia="zh-CN"/>
        </w:rPr>
        <w:t xml:space="preserve">expressed in earlier surveys </w:t>
      </w:r>
      <w:r w:rsidRPr="00431C95">
        <w:rPr>
          <w:rFonts w:ascii="Georgia" w:eastAsia="SimSun" w:hAnsi="Georgia" w:cs="Arial"/>
          <w:sz w:val="22"/>
          <w:szCs w:val="22"/>
          <w:lang w:eastAsia="zh-CN"/>
        </w:rPr>
        <w:t>about capital</w:t>
      </w:r>
      <w:r w:rsidR="00777D3C" w:rsidRPr="00431C95">
        <w:rPr>
          <w:rFonts w:ascii="Georgia" w:eastAsia="SimSun" w:hAnsi="Georgia" w:cs="Arial"/>
          <w:sz w:val="22"/>
          <w:szCs w:val="22"/>
          <w:lang w:eastAsia="zh-CN"/>
        </w:rPr>
        <w:t xml:space="preserve"> availability</w:t>
      </w:r>
      <w:r w:rsidRPr="00431C95">
        <w:rPr>
          <w:rFonts w:ascii="Georgia" w:eastAsia="SimSun" w:hAnsi="Georgia" w:cs="Arial"/>
          <w:sz w:val="22"/>
          <w:szCs w:val="22"/>
          <w:lang w:eastAsia="zh-CN"/>
        </w:rPr>
        <w:t xml:space="preserve">, liquidity, credit quality and exotic products </w:t>
      </w:r>
      <w:r w:rsidR="00DD5F92" w:rsidRPr="00431C95">
        <w:rPr>
          <w:rFonts w:ascii="Georgia" w:eastAsia="SimSun" w:hAnsi="Georgia" w:cs="Arial"/>
          <w:sz w:val="22"/>
          <w:szCs w:val="22"/>
          <w:lang w:eastAsia="zh-CN"/>
        </w:rPr>
        <w:t xml:space="preserve">in the banking system </w:t>
      </w:r>
      <w:r w:rsidR="00C05EAF" w:rsidRPr="00431C95">
        <w:rPr>
          <w:rFonts w:ascii="Georgia" w:eastAsia="SimSun" w:hAnsi="Georgia" w:cs="Arial"/>
          <w:sz w:val="22"/>
          <w:szCs w:val="22"/>
          <w:lang w:eastAsia="zh-CN"/>
        </w:rPr>
        <w:t xml:space="preserve">have begun to ease.  </w:t>
      </w:r>
      <w:r w:rsidRPr="00431C95">
        <w:rPr>
          <w:rFonts w:ascii="Georgia" w:eastAsia="SimSun" w:hAnsi="Georgia" w:cs="Arial"/>
          <w:sz w:val="22"/>
          <w:szCs w:val="22"/>
          <w:lang w:eastAsia="zh-CN"/>
        </w:rPr>
        <w:t xml:space="preserve">Although confidence about the macro-economic outlook has also strengthened, the </w:t>
      </w:r>
      <w:r w:rsidR="00BF4506" w:rsidRPr="00431C95">
        <w:rPr>
          <w:rFonts w:ascii="Georgia" w:eastAsia="SimSun" w:hAnsi="Georgia" w:cs="Arial"/>
          <w:sz w:val="22"/>
          <w:szCs w:val="22"/>
          <w:lang w:eastAsia="zh-CN"/>
        </w:rPr>
        <w:t>survey</w:t>
      </w:r>
      <w:r w:rsidRPr="00431C95">
        <w:rPr>
          <w:rFonts w:ascii="Georgia" w:eastAsia="SimSun" w:hAnsi="Georgia" w:cs="Arial"/>
          <w:sz w:val="22"/>
          <w:szCs w:val="22"/>
          <w:lang w:eastAsia="zh-CN"/>
        </w:rPr>
        <w:t xml:space="preserve"> reveal</w:t>
      </w:r>
      <w:r w:rsidR="00C66D82" w:rsidRPr="00431C95">
        <w:rPr>
          <w:rFonts w:ascii="Georgia" w:eastAsia="SimSun" w:hAnsi="Georgia" w:cs="Arial"/>
          <w:sz w:val="22"/>
          <w:szCs w:val="22"/>
          <w:lang w:eastAsia="zh-CN"/>
        </w:rPr>
        <w:t>s</w:t>
      </w:r>
      <w:r w:rsidRPr="00431C95">
        <w:rPr>
          <w:rFonts w:ascii="Georgia" w:eastAsia="SimSun" w:hAnsi="Georgia" w:cs="Arial"/>
          <w:sz w:val="22"/>
          <w:szCs w:val="22"/>
          <w:lang w:eastAsia="zh-CN"/>
        </w:rPr>
        <w:t xml:space="preserve"> strong ongoing concern about the stability of the </w:t>
      </w:r>
      <w:r w:rsidR="000F3EF5" w:rsidRPr="00431C95">
        <w:rPr>
          <w:rFonts w:ascii="Georgia" w:eastAsia="SimSun" w:hAnsi="Georgia" w:cs="Arial"/>
          <w:sz w:val="22"/>
          <w:szCs w:val="22"/>
          <w:lang w:eastAsia="zh-CN"/>
        </w:rPr>
        <w:t>Eurozone</w:t>
      </w:r>
      <w:r w:rsidRPr="00431C95">
        <w:rPr>
          <w:rFonts w:ascii="Georgia" w:eastAsia="SimSun" w:hAnsi="Georgia" w:cs="Arial"/>
          <w:sz w:val="22"/>
          <w:szCs w:val="22"/>
          <w:lang w:eastAsia="zh-CN"/>
        </w:rPr>
        <w:t>, and rising worries about emerging markets, particularly China where the banking system is seen to be under stress.</w:t>
      </w:r>
      <w:r w:rsidR="00C66D82" w:rsidRPr="00431C95">
        <w:rPr>
          <w:rFonts w:ascii="Georgia" w:eastAsia="SimSun" w:hAnsi="Georgia" w:cs="Arial"/>
          <w:sz w:val="22"/>
          <w:szCs w:val="22"/>
          <w:lang w:eastAsia="zh-CN"/>
        </w:rPr>
        <w:t xml:space="preserve"> </w:t>
      </w:r>
      <w:r w:rsidR="001021D1" w:rsidRPr="00431C95">
        <w:rPr>
          <w:rFonts w:ascii="Georgia" w:eastAsia="SimSun" w:hAnsi="Georgia" w:cs="Arial"/>
          <w:sz w:val="22"/>
          <w:szCs w:val="22"/>
          <w:lang w:eastAsia="zh-CN"/>
        </w:rPr>
        <w:t xml:space="preserve">The </w:t>
      </w:r>
      <w:r w:rsidR="001021D1" w:rsidRPr="00431C95">
        <w:rPr>
          <w:rFonts w:ascii="Georgia" w:eastAsia="SimSun" w:hAnsi="Georgia" w:cs="Arial"/>
          <w:sz w:val="22"/>
          <w:szCs w:val="22"/>
          <w:lang w:eastAsia="zh-CN"/>
        </w:rPr>
        <w:lastRenderedPageBreak/>
        <w:t>outlook for the tapering of quantitative easing by central banks is widely seen as crucial to global economic prospects.</w:t>
      </w:r>
      <w:r w:rsidR="00317ED7" w:rsidRPr="00431C95">
        <w:rPr>
          <w:rFonts w:ascii="Georgia" w:eastAsia="SimSun" w:hAnsi="Georgia" w:cs="Arial"/>
          <w:sz w:val="22"/>
          <w:szCs w:val="22"/>
          <w:lang w:eastAsia="zh-CN"/>
        </w:rPr>
        <w:t xml:space="preserve"> </w:t>
      </w:r>
    </w:p>
    <w:p w:rsidR="001021D1" w:rsidRPr="00431C95" w:rsidRDefault="001021D1" w:rsidP="00762091">
      <w:pPr>
        <w:rPr>
          <w:rFonts w:ascii="Georgia" w:eastAsia="SimSun" w:hAnsi="Georgia" w:cs="Arial"/>
          <w:sz w:val="22"/>
          <w:szCs w:val="22"/>
          <w:lang w:eastAsia="zh-CN"/>
        </w:rPr>
      </w:pPr>
    </w:p>
    <w:p w:rsidR="001021D1" w:rsidRPr="00431C95" w:rsidRDefault="001021D1" w:rsidP="00762091">
      <w:pPr>
        <w:rPr>
          <w:rFonts w:ascii="Georgia" w:eastAsia="SimSun" w:hAnsi="Georgia" w:cs="Arial"/>
          <w:sz w:val="22"/>
          <w:szCs w:val="22"/>
          <w:lang w:eastAsia="zh-CN"/>
        </w:rPr>
      </w:pPr>
      <w:r w:rsidRPr="00431C95">
        <w:rPr>
          <w:rFonts w:ascii="Georgia" w:eastAsia="SimSun" w:hAnsi="Georgia" w:cs="Arial"/>
          <w:sz w:val="22"/>
          <w:szCs w:val="22"/>
          <w:lang w:eastAsia="zh-CN"/>
        </w:rPr>
        <w:t xml:space="preserve">A fast-rising risk in the Banana Skins ranking is </w:t>
      </w:r>
      <w:r w:rsidR="000F3EF5" w:rsidRPr="00431C95">
        <w:rPr>
          <w:rFonts w:ascii="Georgia" w:eastAsia="SimSun" w:hAnsi="Georgia" w:cs="Arial"/>
          <w:sz w:val="22"/>
          <w:szCs w:val="22"/>
          <w:lang w:eastAsia="zh-CN"/>
        </w:rPr>
        <w:t>t</w:t>
      </w:r>
      <w:r w:rsidRPr="00431C95">
        <w:rPr>
          <w:rFonts w:ascii="Georgia" w:eastAsia="SimSun" w:hAnsi="Georgia" w:cs="Arial"/>
          <w:sz w:val="22"/>
          <w:szCs w:val="22"/>
          <w:lang w:eastAsia="zh-CN"/>
        </w:rPr>
        <w:t xml:space="preserve">echnology risk, which has risen from No. 18 to No. 4, largely on the back of </w:t>
      </w:r>
      <w:r w:rsidR="00DD5F92" w:rsidRPr="00431C95">
        <w:rPr>
          <w:rFonts w:ascii="Georgia" w:eastAsia="SimSun" w:hAnsi="Georgia" w:cs="Arial"/>
          <w:sz w:val="22"/>
          <w:szCs w:val="22"/>
          <w:lang w:eastAsia="zh-CN"/>
        </w:rPr>
        <w:t>strengthening</w:t>
      </w:r>
      <w:r w:rsidR="008C32E7" w:rsidRPr="00431C95">
        <w:rPr>
          <w:rFonts w:ascii="Georgia" w:eastAsia="SimSun" w:hAnsi="Georgia" w:cs="Arial"/>
          <w:sz w:val="22"/>
          <w:szCs w:val="22"/>
          <w:lang w:eastAsia="zh-CN"/>
        </w:rPr>
        <w:t xml:space="preserve"> concern about cybercrime</w:t>
      </w:r>
      <w:r w:rsidRPr="00431C95">
        <w:rPr>
          <w:rFonts w:ascii="Georgia" w:eastAsia="SimSun" w:hAnsi="Georgia" w:cs="Arial"/>
          <w:sz w:val="22"/>
          <w:szCs w:val="22"/>
          <w:lang w:eastAsia="zh-CN"/>
        </w:rPr>
        <w:t xml:space="preserve">.  This is a problem which, as one respondent said: “can only get bigger” and cost banks heavily both financially and reputationally.  Technology concerns also centre on </w:t>
      </w:r>
      <w:r w:rsidR="00777D3C" w:rsidRPr="00431C95">
        <w:rPr>
          <w:rFonts w:ascii="Georgia" w:eastAsia="SimSun" w:hAnsi="Georgia" w:cs="Arial"/>
          <w:sz w:val="22"/>
          <w:szCs w:val="22"/>
          <w:lang w:eastAsia="zh-CN"/>
        </w:rPr>
        <w:t>back office</w:t>
      </w:r>
      <w:r w:rsidRPr="00431C95">
        <w:rPr>
          <w:rFonts w:ascii="Georgia" w:eastAsia="SimSun" w:hAnsi="Georgia" w:cs="Arial"/>
          <w:sz w:val="22"/>
          <w:szCs w:val="22"/>
          <w:lang w:eastAsia="zh-CN"/>
        </w:rPr>
        <w:t xml:space="preserve"> systems which are seen to be ageing but also a low priority for </w:t>
      </w:r>
      <w:r w:rsidR="00AB78BE" w:rsidRPr="00431C95">
        <w:rPr>
          <w:rFonts w:ascii="Georgia" w:eastAsia="SimSun" w:hAnsi="Georgia" w:cs="Arial"/>
          <w:sz w:val="22"/>
          <w:szCs w:val="22"/>
          <w:lang w:eastAsia="zh-CN"/>
        </w:rPr>
        <w:t>investment</w:t>
      </w:r>
      <w:r w:rsidRPr="00431C95">
        <w:rPr>
          <w:rFonts w:ascii="Georgia" w:eastAsia="SimSun" w:hAnsi="Georgia" w:cs="Arial"/>
          <w:sz w:val="22"/>
          <w:szCs w:val="22"/>
          <w:lang w:eastAsia="zh-CN"/>
        </w:rPr>
        <w:t>.</w:t>
      </w:r>
    </w:p>
    <w:p w:rsidR="001021D1" w:rsidRPr="00431C95" w:rsidRDefault="001021D1" w:rsidP="001021D1">
      <w:pPr>
        <w:rPr>
          <w:rFonts w:ascii="Georgia" w:eastAsia="SimSun" w:hAnsi="Georgia" w:cs="Arial"/>
          <w:sz w:val="22"/>
          <w:szCs w:val="22"/>
          <w:lang w:eastAsia="zh-CN"/>
        </w:rPr>
      </w:pPr>
    </w:p>
    <w:p w:rsidR="001021D1" w:rsidRPr="00431C95" w:rsidRDefault="001021D1" w:rsidP="001021D1">
      <w:pPr>
        <w:rPr>
          <w:rFonts w:ascii="Georgia" w:hAnsi="Georgia" w:cs="Arial"/>
          <w:sz w:val="22"/>
          <w:szCs w:val="22"/>
          <w:lang w:eastAsia="en-GB"/>
        </w:rPr>
      </w:pPr>
      <w:r w:rsidRPr="00431C95">
        <w:rPr>
          <w:rFonts w:ascii="Georgia" w:hAnsi="Georgia" w:cs="Arial"/>
          <w:sz w:val="22"/>
          <w:szCs w:val="22"/>
          <w:lang w:eastAsia="en-GB"/>
        </w:rPr>
        <w:t>A breakdown of responses shows that all major respondent types (bankers, observers and risk managers) are strongly concerned about regulatory excess and political interference, as well as the state of the global economy. However non-bankers are more worried about institutional risks in banks such as the quality of governance and management; bankers play these risks down.</w:t>
      </w:r>
    </w:p>
    <w:p w:rsidR="001021D1" w:rsidRPr="00431C95" w:rsidRDefault="001021D1" w:rsidP="001021D1">
      <w:pPr>
        <w:rPr>
          <w:rFonts w:ascii="Georgia" w:hAnsi="Georgia" w:cs="Arial"/>
          <w:sz w:val="22"/>
          <w:szCs w:val="22"/>
          <w:lang w:eastAsia="en-GB"/>
        </w:rPr>
      </w:pPr>
    </w:p>
    <w:p w:rsidR="001021D1" w:rsidRPr="00431C95" w:rsidRDefault="001021D1" w:rsidP="001021D1">
      <w:pPr>
        <w:rPr>
          <w:rFonts w:ascii="Georgia" w:hAnsi="Georgia" w:cs="Arial"/>
          <w:sz w:val="22"/>
          <w:szCs w:val="22"/>
          <w:lang w:eastAsia="en-GB"/>
        </w:rPr>
      </w:pPr>
      <w:r w:rsidRPr="00431C95">
        <w:rPr>
          <w:rFonts w:ascii="Georgia" w:hAnsi="Georgia" w:cs="Arial"/>
          <w:sz w:val="22"/>
          <w:szCs w:val="22"/>
          <w:lang w:eastAsia="en-GB"/>
        </w:rPr>
        <w:t xml:space="preserve">By region, the responses show concern about regulation and politics to be strongest in Europe and North America. The top concerns in the Asia Pacific region focus more on </w:t>
      </w:r>
      <w:r w:rsidR="007D66F2" w:rsidRPr="00431C95">
        <w:rPr>
          <w:rFonts w:ascii="Georgia" w:hAnsi="Georgia" w:cs="Arial"/>
          <w:sz w:val="22"/>
          <w:szCs w:val="22"/>
          <w:lang w:eastAsia="en-GB"/>
        </w:rPr>
        <w:t>the macro-economy</w:t>
      </w:r>
      <w:r w:rsidRPr="00431C95">
        <w:rPr>
          <w:rFonts w:ascii="Georgia" w:hAnsi="Georgia" w:cs="Arial"/>
          <w:sz w:val="22"/>
          <w:szCs w:val="22"/>
          <w:lang w:eastAsia="en-GB"/>
        </w:rPr>
        <w:t xml:space="preserve"> and the risk of sharp changes in interest rates. </w:t>
      </w:r>
    </w:p>
    <w:p w:rsidR="00BA5CEF" w:rsidRPr="00431C95" w:rsidRDefault="00BA5CEF" w:rsidP="001021D1">
      <w:pPr>
        <w:rPr>
          <w:rFonts w:ascii="Georgia" w:hAnsi="Georgia" w:cs="Arial"/>
          <w:sz w:val="22"/>
          <w:szCs w:val="22"/>
          <w:lang w:eastAsia="en-GB"/>
        </w:rPr>
      </w:pPr>
    </w:p>
    <w:p w:rsidR="00DD5F92" w:rsidRPr="00431C95" w:rsidRDefault="001021D1" w:rsidP="00162B0C">
      <w:pPr>
        <w:rPr>
          <w:rFonts w:ascii="Georgia" w:eastAsia="SimSun" w:hAnsi="Georgia" w:cs="Arial"/>
          <w:sz w:val="22"/>
          <w:szCs w:val="22"/>
          <w:lang w:eastAsia="zh-CN"/>
        </w:rPr>
      </w:pPr>
      <w:r w:rsidRPr="00431C95">
        <w:rPr>
          <w:rFonts w:ascii="Georgia" w:eastAsia="SimSun" w:hAnsi="Georgia" w:cs="Arial"/>
          <w:sz w:val="22"/>
          <w:szCs w:val="22"/>
          <w:lang w:eastAsia="zh-CN"/>
        </w:rPr>
        <w:t xml:space="preserve"> </w:t>
      </w:r>
      <w:r w:rsidR="00162B0C" w:rsidRPr="00431C95">
        <w:rPr>
          <w:rFonts w:ascii="Georgia" w:eastAsia="SimSun" w:hAnsi="Georgia" w:cs="Arial"/>
          <w:sz w:val="22"/>
          <w:szCs w:val="22"/>
          <w:lang w:eastAsia="zh-CN"/>
        </w:rPr>
        <w:t>“</w:t>
      </w:r>
      <w:r w:rsidR="00DD5F92" w:rsidRPr="00431C95">
        <w:rPr>
          <w:rFonts w:ascii="Georgia" w:eastAsia="SimSun" w:hAnsi="Georgia" w:cs="Arial"/>
          <w:sz w:val="22"/>
          <w:szCs w:val="22"/>
          <w:lang w:eastAsia="zh-CN"/>
        </w:rPr>
        <w:t xml:space="preserve">Although there are encouraging signs in this survey, </w:t>
      </w:r>
      <w:r w:rsidR="008555F5" w:rsidRPr="00431C95">
        <w:rPr>
          <w:rFonts w:ascii="Georgia" w:eastAsia="SimSun" w:hAnsi="Georgia" w:cs="Arial"/>
          <w:sz w:val="22"/>
          <w:szCs w:val="22"/>
          <w:lang w:eastAsia="zh-CN"/>
        </w:rPr>
        <w:t xml:space="preserve">respondents’ concerns around over </w:t>
      </w:r>
      <w:r w:rsidR="009C62CC" w:rsidRPr="00431C95">
        <w:rPr>
          <w:rFonts w:ascii="Georgia" w:eastAsia="SimSun" w:hAnsi="Georgia" w:cs="Arial"/>
          <w:sz w:val="22"/>
          <w:szCs w:val="22"/>
          <w:lang w:eastAsia="zh-CN"/>
        </w:rPr>
        <w:t>regulation need</w:t>
      </w:r>
      <w:r w:rsidR="008555F5" w:rsidRPr="00431C95">
        <w:rPr>
          <w:rFonts w:ascii="Georgia" w:eastAsia="SimSun" w:hAnsi="Georgia" w:cs="Arial"/>
          <w:sz w:val="22"/>
          <w:szCs w:val="22"/>
          <w:lang w:eastAsia="zh-CN"/>
        </w:rPr>
        <w:t xml:space="preserve"> </w:t>
      </w:r>
      <w:r w:rsidR="00DD5F92" w:rsidRPr="00431C95">
        <w:rPr>
          <w:rFonts w:ascii="Georgia" w:eastAsia="SimSun" w:hAnsi="Georgia" w:cs="Arial"/>
          <w:sz w:val="22"/>
          <w:szCs w:val="22"/>
          <w:lang w:eastAsia="zh-CN"/>
        </w:rPr>
        <w:t>to be taken seriously.   It would be ironic if new banking rules end</w:t>
      </w:r>
      <w:r w:rsidR="006207E7" w:rsidRPr="00431C95">
        <w:rPr>
          <w:rFonts w:ascii="Georgia" w:eastAsia="SimSun" w:hAnsi="Georgia" w:cs="Arial"/>
          <w:sz w:val="22"/>
          <w:szCs w:val="22"/>
          <w:lang w:eastAsia="zh-CN"/>
        </w:rPr>
        <w:t>ed up snuffing out the recovery</w:t>
      </w:r>
      <w:r w:rsidR="00DD5F92" w:rsidRPr="00431C95">
        <w:rPr>
          <w:rFonts w:ascii="Georgia" w:eastAsia="SimSun" w:hAnsi="Georgia" w:cs="Arial"/>
          <w:sz w:val="22"/>
          <w:szCs w:val="22"/>
          <w:lang w:eastAsia="zh-CN"/>
        </w:rPr>
        <w:t>,</w:t>
      </w:r>
      <w:r w:rsidR="006207E7" w:rsidRPr="00431C95">
        <w:rPr>
          <w:rFonts w:ascii="Georgia" w:eastAsia="SimSun" w:hAnsi="Georgia" w:cs="Arial"/>
          <w:sz w:val="22"/>
          <w:szCs w:val="22"/>
          <w:lang w:eastAsia="zh-CN"/>
        </w:rPr>
        <w:t>”</w:t>
      </w:r>
      <w:r w:rsidR="00DD5F92" w:rsidRPr="00431C95">
        <w:rPr>
          <w:rFonts w:ascii="Georgia" w:eastAsia="SimSun" w:hAnsi="Georgia" w:cs="Arial"/>
          <w:sz w:val="22"/>
          <w:szCs w:val="22"/>
          <w:lang w:eastAsia="zh-CN"/>
        </w:rPr>
        <w:t xml:space="preserve"> </w:t>
      </w:r>
      <w:r w:rsidR="00162B0C" w:rsidRPr="00431C95">
        <w:rPr>
          <w:rFonts w:ascii="Georgia" w:eastAsia="SimSun" w:hAnsi="Georgia" w:cs="Arial"/>
          <w:sz w:val="22"/>
          <w:szCs w:val="22"/>
          <w:lang w:eastAsia="zh-CN"/>
        </w:rPr>
        <w:t xml:space="preserve">said David Lascelles, the survey’s editor. </w:t>
      </w:r>
    </w:p>
    <w:p w:rsidR="00DD5F92" w:rsidRPr="00431C95" w:rsidRDefault="00DD5F92" w:rsidP="00162B0C">
      <w:pPr>
        <w:rPr>
          <w:rFonts w:ascii="Georgia" w:eastAsia="SimSun" w:hAnsi="Georgia" w:cs="Arial"/>
          <w:sz w:val="22"/>
          <w:szCs w:val="22"/>
          <w:lang w:eastAsia="zh-CN"/>
        </w:rPr>
      </w:pPr>
    </w:p>
    <w:p w:rsidR="0098277B" w:rsidRPr="004260EA" w:rsidRDefault="00580E2C" w:rsidP="0098277B">
      <w:pPr>
        <w:rPr>
          <w:rFonts w:ascii="Georgia" w:hAnsi="Georgia" w:cs="Arial"/>
          <w:sz w:val="22"/>
          <w:szCs w:val="22"/>
        </w:rPr>
      </w:pPr>
      <w:hyperlink r:id="rId9" w:history="1">
        <w:r w:rsidR="0098277B" w:rsidRPr="00431C95">
          <w:rPr>
            <w:rStyle w:val="Hyperlink"/>
            <w:rFonts w:ascii="Georgia" w:hAnsi="Georgia" w:cs="Arial"/>
            <w:color w:val="auto"/>
            <w:sz w:val="22"/>
            <w:szCs w:val="22"/>
            <w:u w:val="none"/>
          </w:rPr>
          <w:t>Global Financial Services Risk Leader, Dominic Nixon</w:t>
        </w:r>
      </w:hyperlink>
      <w:r w:rsidR="0019273A" w:rsidRPr="00431C95">
        <w:rPr>
          <w:rFonts w:ascii="Georgia" w:hAnsi="Georgia" w:cs="Arial"/>
          <w:sz w:val="22"/>
          <w:szCs w:val="22"/>
        </w:rPr>
        <w:t>, PwC, explained</w:t>
      </w:r>
      <w:r w:rsidR="0098277B" w:rsidRPr="00431C95">
        <w:rPr>
          <w:rFonts w:ascii="Georgia" w:hAnsi="Georgia" w:cs="Arial"/>
          <w:sz w:val="22"/>
          <w:szCs w:val="22"/>
        </w:rPr>
        <w:t xml:space="preserve">, “While some </w:t>
      </w:r>
      <w:r w:rsidR="00B77AE0" w:rsidRPr="00431C95">
        <w:rPr>
          <w:rFonts w:ascii="Georgia" w:hAnsi="Georgia" w:cs="Arial"/>
          <w:sz w:val="22"/>
          <w:szCs w:val="22"/>
        </w:rPr>
        <w:t xml:space="preserve">respondents </w:t>
      </w:r>
      <w:r w:rsidR="0098277B" w:rsidRPr="00431C95">
        <w:rPr>
          <w:rFonts w:ascii="Georgia" w:hAnsi="Georgia" w:cs="Arial"/>
          <w:sz w:val="22"/>
          <w:szCs w:val="22"/>
        </w:rPr>
        <w:t xml:space="preserve">viewed the growth of regulation as necessary, </w:t>
      </w:r>
      <w:r w:rsidR="00B77AE0" w:rsidRPr="00431C95">
        <w:rPr>
          <w:rFonts w:ascii="Georgia" w:hAnsi="Georgia" w:cs="Arial"/>
          <w:sz w:val="22"/>
          <w:szCs w:val="22"/>
        </w:rPr>
        <w:t>we need to carefully look at the potential unintended costs</w:t>
      </w:r>
      <w:r w:rsidR="0098277B" w:rsidRPr="00431C95">
        <w:rPr>
          <w:rFonts w:ascii="Georgia" w:hAnsi="Georgia" w:cs="Arial"/>
          <w:sz w:val="22"/>
          <w:szCs w:val="22"/>
        </w:rPr>
        <w:t xml:space="preserve"> </w:t>
      </w:r>
      <w:r w:rsidR="00B77AE0" w:rsidRPr="00431C95">
        <w:rPr>
          <w:rFonts w:ascii="Georgia" w:hAnsi="Georgia" w:cs="Arial"/>
          <w:sz w:val="22"/>
          <w:szCs w:val="22"/>
        </w:rPr>
        <w:t>and</w:t>
      </w:r>
      <w:r w:rsidR="0098277B" w:rsidRPr="00431C95">
        <w:rPr>
          <w:rFonts w:ascii="Georgia" w:hAnsi="Georgia" w:cs="Arial"/>
          <w:sz w:val="22"/>
          <w:szCs w:val="22"/>
        </w:rPr>
        <w:t xml:space="preserve"> consequences</w:t>
      </w:r>
      <w:r w:rsidR="00B77AE0" w:rsidRPr="00431C95">
        <w:rPr>
          <w:rFonts w:ascii="Georgia" w:hAnsi="Georgia" w:cs="Arial"/>
          <w:sz w:val="22"/>
          <w:szCs w:val="22"/>
        </w:rPr>
        <w:t xml:space="preserve"> it may produce</w:t>
      </w:r>
      <w:r w:rsidR="0098277B" w:rsidRPr="00431C95">
        <w:rPr>
          <w:rFonts w:ascii="Georgia" w:hAnsi="Georgia" w:cs="Arial"/>
          <w:sz w:val="22"/>
          <w:szCs w:val="22"/>
        </w:rPr>
        <w:t>.  Onerous regulation could slow profitability and innovation- during a time when the banks’ contribution to the global economic recovery is most needed.”</w:t>
      </w:r>
      <w:r w:rsidR="0098277B" w:rsidRPr="004260EA">
        <w:rPr>
          <w:rFonts w:ascii="Georgia" w:hAnsi="Georgia" w:cs="Arial"/>
          <w:sz w:val="22"/>
          <w:szCs w:val="22"/>
        </w:rPr>
        <w:t xml:space="preserve">  </w:t>
      </w:r>
    </w:p>
    <w:p w:rsidR="0098277B" w:rsidRPr="004260EA" w:rsidRDefault="0098277B" w:rsidP="0098277B">
      <w:pPr>
        <w:rPr>
          <w:rFonts w:ascii="Georgia" w:hAnsi="Georgia" w:cs="Arial"/>
          <w:sz w:val="22"/>
          <w:szCs w:val="22"/>
        </w:rPr>
      </w:pPr>
    </w:p>
    <w:p w:rsidR="00464360" w:rsidRPr="004260EA" w:rsidRDefault="00A70D2B" w:rsidP="00A70D2B">
      <w:pPr>
        <w:jc w:val="center"/>
        <w:rPr>
          <w:rFonts w:ascii="Georgia" w:hAnsi="Georgia"/>
          <w:b/>
          <w:sz w:val="22"/>
          <w:szCs w:val="22"/>
        </w:rPr>
      </w:pPr>
      <w:r w:rsidRPr="004260EA">
        <w:rPr>
          <w:rFonts w:ascii="Georgia" w:eastAsia="SimSun" w:hAnsi="Georgia" w:cs="Arial"/>
          <w:b/>
          <w:sz w:val="22"/>
          <w:szCs w:val="22"/>
          <w:lang w:eastAsia="zh-CN"/>
        </w:rPr>
        <w:t>ENDS</w:t>
      </w:r>
    </w:p>
    <w:p w:rsidR="00AB78BE" w:rsidRPr="004260EA" w:rsidRDefault="00AB78BE">
      <w:pPr>
        <w:rPr>
          <w:rFonts w:ascii="Georgia" w:hAnsi="Georgia"/>
          <w:b/>
          <w:sz w:val="22"/>
          <w:szCs w:val="22"/>
        </w:rPr>
      </w:pPr>
    </w:p>
    <w:p w:rsidR="00464360" w:rsidRPr="004260EA" w:rsidRDefault="00464360">
      <w:pPr>
        <w:rPr>
          <w:rFonts w:ascii="Georgia" w:hAnsi="Georgia"/>
          <w:b/>
          <w:sz w:val="22"/>
          <w:szCs w:val="22"/>
        </w:rPr>
      </w:pPr>
      <w:r w:rsidRPr="004260EA">
        <w:rPr>
          <w:rFonts w:ascii="Georgia" w:hAnsi="Georgia"/>
          <w:b/>
          <w:sz w:val="22"/>
          <w:szCs w:val="22"/>
        </w:rPr>
        <w:t>NOTES TO EDITORS</w:t>
      </w:r>
    </w:p>
    <w:p w:rsidR="00464360" w:rsidRDefault="00464360">
      <w:pPr>
        <w:rPr>
          <w:rFonts w:ascii="Georgia" w:eastAsia="SimSun" w:hAnsi="Georgia" w:cs="Arial"/>
          <w:sz w:val="22"/>
          <w:szCs w:val="22"/>
          <w:lang w:eastAsia="zh-CN"/>
        </w:rPr>
      </w:pPr>
      <w:r w:rsidRPr="004260EA">
        <w:rPr>
          <w:rFonts w:ascii="Georgia" w:eastAsia="SimSun" w:hAnsi="Georgia" w:cs="Arial"/>
          <w:sz w:val="22"/>
          <w:szCs w:val="22"/>
          <w:lang w:eastAsia="zh-CN"/>
        </w:rPr>
        <w:t xml:space="preserve">The CSFI’s “Banana Skins” series provides </w:t>
      </w:r>
      <w:r w:rsidR="00A05318" w:rsidRPr="004260EA">
        <w:rPr>
          <w:rFonts w:ascii="Georgia" w:eastAsia="SimSun" w:hAnsi="Georgia" w:cs="Arial"/>
          <w:sz w:val="22"/>
          <w:szCs w:val="22"/>
          <w:lang w:eastAsia="zh-CN"/>
        </w:rPr>
        <w:t xml:space="preserve">periodic </w:t>
      </w:r>
      <w:r w:rsidRPr="004260EA">
        <w:rPr>
          <w:rFonts w:ascii="Georgia" w:eastAsia="SimSun" w:hAnsi="Georgia" w:cs="Arial"/>
          <w:sz w:val="22"/>
          <w:szCs w:val="22"/>
          <w:lang w:eastAsia="zh-CN"/>
        </w:rPr>
        <w:t>snapshots of the risk landscape in the financial services sector.  As well as the banking series, the CSFI conducts surveys of the risks in insurance and microfinance.</w:t>
      </w:r>
    </w:p>
    <w:p w:rsidR="007E7309" w:rsidRDefault="007E7309">
      <w:pPr>
        <w:rPr>
          <w:rFonts w:ascii="Georgia" w:eastAsia="SimSun" w:hAnsi="Georgia" w:cs="Arial"/>
          <w:sz w:val="22"/>
          <w:szCs w:val="22"/>
          <w:lang w:eastAsia="zh-CN"/>
        </w:rPr>
      </w:pPr>
    </w:p>
    <w:p w:rsidR="007E7309" w:rsidRDefault="007E7309" w:rsidP="007E7309">
      <w:pPr>
        <w:rPr>
          <w:rFonts w:ascii="Georgia" w:hAnsi="Georgia" w:cs="Arial"/>
          <w:sz w:val="22"/>
          <w:szCs w:val="22"/>
          <w:lang w:val="fr-FR"/>
        </w:rPr>
      </w:pPr>
      <w:r>
        <w:rPr>
          <w:rFonts w:ascii="Georgia" w:hAnsi="Georgia" w:cs="Arial"/>
          <w:sz w:val="22"/>
          <w:szCs w:val="22"/>
          <w:lang w:val="fr-FR"/>
        </w:rPr>
        <w:t xml:space="preserve">For </w:t>
      </w:r>
      <w:r w:rsidRPr="00CF491D">
        <w:rPr>
          <w:rFonts w:ascii="Georgia" w:hAnsi="Georgia" w:cs="Arial"/>
          <w:sz w:val="22"/>
          <w:szCs w:val="22"/>
        </w:rPr>
        <w:t>further</w:t>
      </w:r>
      <w:r>
        <w:rPr>
          <w:rFonts w:ascii="Georgia" w:hAnsi="Georgia" w:cs="Arial"/>
          <w:sz w:val="22"/>
          <w:szCs w:val="22"/>
          <w:lang w:val="fr-FR"/>
        </w:rPr>
        <w:t xml:space="preserve">  information, </w:t>
      </w:r>
      <w:r w:rsidRPr="00CF491D">
        <w:rPr>
          <w:rFonts w:ascii="Georgia" w:hAnsi="Georgia" w:cs="Arial"/>
          <w:sz w:val="22"/>
          <w:szCs w:val="22"/>
        </w:rPr>
        <w:t>please</w:t>
      </w:r>
      <w:r>
        <w:rPr>
          <w:rFonts w:ascii="Georgia" w:hAnsi="Georgia" w:cs="Arial"/>
          <w:sz w:val="22"/>
          <w:szCs w:val="22"/>
          <w:lang w:val="fr-FR"/>
        </w:rPr>
        <w:t xml:space="preserve"> contact </w:t>
      </w:r>
      <w:r w:rsidRPr="004260EA">
        <w:rPr>
          <w:rFonts w:ascii="Georgia" w:hAnsi="Georgia" w:cs="Arial"/>
          <w:sz w:val="22"/>
          <w:szCs w:val="22"/>
          <w:lang w:val="fr-FR"/>
        </w:rPr>
        <w:t>David Lascelles</w:t>
      </w:r>
      <w:r>
        <w:rPr>
          <w:rFonts w:ascii="Georgia" w:hAnsi="Georgia" w:cs="Arial"/>
          <w:sz w:val="22"/>
          <w:szCs w:val="22"/>
          <w:lang w:val="fr-FR"/>
        </w:rPr>
        <w:t xml:space="preserve">, CSFI, at </w:t>
      </w:r>
      <w:r w:rsidRPr="004260EA">
        <w:rPr>
          <w:rFonts w:ascii="Georgia" w:hAnsi="Georgia" w:cs="Arial"/>
          <w:sz w:val="22"/>
          <w:szCs w:val="22"/>
          <w:lang w:val="fr-FR"/>
        </w:rPr>
        <w:t xml:space="preserve"> +44 (0)7710 088658</w:t>
      </w:r>
      <w:r>
        <w:rPr>
          <w:rFonts w:ascii="Georgia" w:hAnsi="Georgia" w:cs="Arial"/>
          <w:sz w:val="22"/>
          <w:szCs w:val="22"/>
          <w:lang w:val="fr-FR"/>
        </w:rPr>
        <w:t xml:space="preserve">, </w:t>
      </w:r>
      <w:hyperlink r:id="rId10" w:history="1">
        <w:r w:rsidRPr="006A6423">
          <w:rPr>
            <w:rStyle w:val="Hyperlink"/>
            <w:rFonts w:ascii="Georgia" w:hAnsi="Georgia" w:cs="Arial"/>
            <w:sz w:val="22"/>
            <w:szCs w:val="22"/>
            <w:lang w:val="fr-FR"/>
          </w:rPr>
          <w:t>david@davidlascelles.com</w:t>
        </w:r>
      </w:hyperlink>
      <w:r w:rsidR="00317ED7">
        <w:rPr>
          <w:rFonts w:ascii="Georgia" w:hAnsi="Georgia" w:cs="Arial"/>
          <w:sz w:val="22"/>
          <w:szCs w:val="22"/>
          <w:lang w:val="fr-FR"/>
        </w:rPr>
        <w:t xml:space="preserve"> </w:t>
      </w:r>
    </w:p>
    <w:p w:rsidR="007E7309" w:rsidRPr="004260EA" w:rsidRDefault="007E7309" w:rsidP="007E7309">
      <w:pPr>
        <w:rPr>
          <w:rFonts w:ascii="Georgia" w:hAnsi="Georgia" w:cs="Arial"/>
          <w:sz w:val="22"/>
          <w:szCs w:val="22"/>
          <w:lang w:val="fr-FR"/>
        </w:rPr>
      </w:pPr>
      <w:r>
        <w:rPr>
          <w:rFonts w:ascii="Georgia" w:hAnsi="Georgia" w:cs="Arial"/>
          <w:sz w:val="22"/>
          <w:szCs w:val="22"/>
          <w:lang w:val="fr-FR"/>
        </w:rPr>
        <w:t>or</w:t>
      </w:r>
    </w:p>
    <w:p w:rsidR="007E7309" w:rsidRPr="004260EA" w:rsidRDefault="007E7309" w:rsidP="007E7309">
      <w:pPr>
        <w:rPr>
          <w:rFonts w:ascii="Georgia" w:hAnsi="Georgia" w:cs="Arial"/>
          <w:sz w:val="22"/>
          <w:szCs w:val="22"/>
        </w:rPr>
      </w:pPr>
      <w:r w:rsidRPr="004260EA">
        <w:rPr>
          <w:rFonts w:ascii="Georgia" w:hAnsi="Georgia" w:cs="Arial"/>
          <w:sz w:val="22"/>
          <w:szCs w:val="22"/>
        </w:rPr>
        <w:t>Abby Yung</w:t>
      </w:r>
      <w:r>
        <w:rPr>
          <w:rFonts w:ascii="Georgia" w:hAnsi="Georgia" w:cs="Arial"/>
          <w:sz w:val="22"/>
          <w:szCs w:val="22"/>
        </w:rPr>
        <w:t>, PwC, at</w:t>
      </w:r>
      <w:r w:rsidRPr="004260EA">
        <w:rPr>
          <w:rFonts w:ascii="Georgia" w:hAnsi="Georgia" w:cs="Arial"/>
          <w:sz w:val="22"/>
          <w:szCs w:val="22"/>
        </w:rPr>
        <w:t xml:space="preserve">  </w:t>
      </w:r>
      <w:r w:rsidRPr="004260EA">
        <w:rPr>
          <w:rFonts w:ascii="Georgia" w:hAnsi="Georgia" w:cs="Arial"/>
          <w:sz w:val="22"/>
          <w:szCs w:val="22"/>
          <w:lang w:val="de-CH"/>
        </w:rPr>
        <w:t xml:space="preserve">+44 (0) </w:t>
      </w:r>
      <w:r w:rsidRPr="004260EA">
        <w:rPr>
          <w:rFonts w:ascii="Georgia" w:hAnsi="Georgia" w:cs="Arial"/>
          <w:color w:val="000000"/>
          <w:sz w:val="22"/>
          <w:szCs w:val="22"/>
          <w:lang w:eastAsia="en-GB"/>
        </w:rPr>
        <w:t>20 7212 7777</w:t>
      </w:r>
      <w:r w:rsidRPr="004260EA">
        <w:rPr>
          <w:rFonts w:ascii="Georgia" w:hAnsi="Georgia" w:cs="Arial"/>
          <w:sz w:val="22"/>
          <w:szCs w:val="22"/>
          <w:lang w:val="de-CH"/>
        </w:rPr>
        <w:t xml:space="preserve"> or + 44 (0) 7703 563 624, </w:t>
      </w:r>
      <w:hyperlink r:id="rId11" w:history="1">
        <w:r w:rsidRPr="004260EA">
          <w:rPr>
            <w:rStyle w:val="Hyperlink"/>
            <w:rFonts w:ascii="Georgia" w:hAnsi="Georgia" w:cs="Arial"/>
            <w:sz w:val="22"/>
            <w:szCs w:val="22"/>
          </w:rPr>
          <w:t>yung.j.abby@uk.pwc.com</w:t>
        </w:r>
      </w:hyperlink>
    </w:p>
    <w:p w:rsidR="00464360" w:rsidRPr="004260EA" w:rsidRDefault="00464360">
      <w:pPr>
        <w:rPr>
          <w:rFonts w:ascii="Georgia" w:hAnsi="Georgia"/>
          <w:b/>
          <w:sz w:val="22"/>
          <w:szCs w:val="22"/>
        </w:rPr>
      </w:pPr>
    </w:p>
    <w:p w:rsidR="00A70D2B" w:rsidRPr="004260EA" w:rsidRDefault="00A70D2B">
      <w:pPr>
        <w:rPr>
          <w:rFonts w:ascii="Georgia" w:hAnsi="Georgia"/>
          <w:b/>
          <w:sz w:val="22"/>
          <w:szCs w:val="22"/>
        </w:rPr>
      </w:pPr>
      <w:r w:rsidRPr="004260EA">
        <w:rPr>
          <w:rFonts w:ascii="Georgia" w:hAnsi="Georgia"/>
          <w:b/>
          <w:sz w:val="22"/>
          <w:szCs w:val="22"/>
        </w:rPr>
        <w:t xml:space="preserve">About </w:t>
      </w:r>
      <w:r w:rsidR="00464360" w:rsidRPr="004260EA">
        <w:rPr>
          <w:rFonts w:ascii="Georgia" w:hAnsi="Georgia"/>
          <w:b/>
          <w:sz w:val="22"/>
          <w:szCs w:val="22"/>
        </w:rPr>
        <w:t>The Centre for the Study of Financial Innovation</w:t>
      </w:r>
      <w:r w:rsidRPr="004260EA">
        <w:rPr>
          <w:rFonts w:ascii="Georgia" w:hAnsi="Georgia"/>
          <w:b/>
          <w:sz w:val="22"/>
          <w:szCs w:val="22"/>
        </w:rPr>
        <w:t xml:space="preserve">  (CSFI)</w:t>
      </w:r>
    </w:p>
    <w:p w:rsidR="00464360" w:rsidRPr="004260EA" w:rsidRDefault="00A70D2B">
      <w:pPr>
        <w:rPr>
          <w:rFonts w:ascii="Georgia" w:hAnsi="Georgia"/>
          <w:sz w:val="22"/>
          <w:szCs w:val="22"/>
        </w:rPr>
      </w:pPr>
      <w:r w:rsidRPr="004260EA">
        <w:rPr>
          <w:rFonts w:ascii="Georgia" w:hAnsi="Georgia"/>
          <w:sz w:val="22"/>
          <w:szCs w:val="22"/>
        </w:rPr>
        <w:t>CSFI</w:t>
      </w:r>
      <w:r w:rsidR="00EE7654" w:rsidRPr="004260EA">
        <w:rPr>
          <w:rFonts w:ascii="Georgia" w:hAnsi="Georgia"/>
          <w:b/>
          <w:sz w:val="22"/>
          <w:szCs w:val="22"/>
        </w:rPr>
        <w:t xml:space="preserve"> </w:t>
      </w:r>
      <w:r w:rsidR="00464360" w:rsidRPr="004260EA">
        <w:rPr>
          <w:rFonts w:ascii="Georgia" w:hAnsi="Georgia"/>
          <w:sz w:val="22"/>
          <w:szCs w:val="22"/>
        </w:rPr>
        <w:t>is an independent not-for-profit think tank based in London which researches the future of financial services.  It has an affiliate in New York, New York CSFI.   The CSFI has been producing regular Banana Skins surveys since 1995. www.csfi.org.uk</w:t>
      </w:r>
    </w:p>
    <w:p w:rsidR="00464360" w:rsidRPr="004260EA" w:rsidRDefault="00464360">
      <w:pPr>
        <w:tabs>
          <w:tab w:val="left" w:pos="0"/>
          <w:tab w:val="left" w:pos="720"/>
          <w:tab w:val="left" w:pos="1440"/>
          <w:tab w:val="left" w:pos="2160"/>
          <w:tab w:val="left" w:pos="2880"/>
          <w:tab w:val="left" w:pos="3600"/>
          <w:tab w:val="left" w:pos="4320"/>
        </w:tabs>
        <w:autoSpaceDE w:val="0"/>
        <w:autoSpaceDN w:val="0"/>
        <w:adjustRightInd w:val="0"/>
        <w:rPr>
          <w:rFonts w:ascii="Georgia" w:hAnsi="Georgia" w:cs="Arial"/>
          <w:b/>
          <w:bCs/>
          <w:sz w:val="22"/>
          <w:szCs w:val="22"/>
          <w:lang w:eastAsia="en-GB"/>
        </w:rPr>
      </w:pPr>
    </w:p>
    <w:p w:rsidR="00A70D2B" w:rsidRPr="004260EA" w:rsidRDefault="00A70D2B" w:rsidP="00A70D2B">
      <w:pPr>
        <w:pStyle w:val="NormalWeb"/>
        <w:spacing w:before="0" w:beforeAutospacing="0" w:after="0" w:afterAutospacing="0"/>
        <w:rPr>
          <w:sz w:val="22"/>
          <w:szCs w:val="22"/>
        </w:rPr>
      </w:pPr>
      <w:r w:rsidRPr="004260EA">
        <w:rPr>
          <w:rFonts w:ascii="Georgia" w:hAnsi="Georgia"/>
          <w:b/>
          <w:sz w:val="22"/>
          <w:szCs w:val="22"/>
        </w:rPr>
        <w:t xml:space="preserve">About PwC </w:t>
      </w:r>
    </w:p>
    <w:p w:rsidR="00A70D2B" w:rsidRPr="004260EA" w:rsidRDefault="00A70D2B" w:rsidP="00A70D2B">
      <w:pPr>
        <w:rPr>
          <w:rFonts w:ascii="Georgia" w:hAnsi="Georgia"/>
          <w:sz w:val="22"/>
          <w:szCs w:val="22"/>
        </w:rPr>
      </w:pPr>
      <w:r w:rsidRPr="004260EA">
        <w:rPr>
          <w:rFonts w:ascii="Georgia" w:hAnsi="Georgia"/>
          <w:bCs/>
          <w:sz w:val="22"/>
          <w:szCs w:val="22"/>
        </w:rPr>
        <w:t>P</w:t>
      </w:r>
      <w:r w:rsidRPr="004260EA">
        <w:rPr>
          <w:rFonts w:ascii="Georgia" w:hAnsi="Georgia"/>
          <w:sz w:val="22"/>
          <w:szCs w:val="22"/>
        </w:rPr>
        <w:t xml:space="preserve">wC helps organisations and individuals create the value they’re looking for. We’re a network of firms in 157 countries with more than 184,000 people who are committed to delivering quality in assurance, tax and advisory services. Tell us what matters to you and find out more by visiting us at </w:t>
      </w:r>
      <w:hyperlink r:id="rId12" w:history="1">
        <w:r w:rsidRPr="004260EA">
          <w:rPr>
            <w:rStyle w:val="Hyperlink"/>
            <w:rFonts w:ascii="Georgia" w:hAnsi="Georgia"/>
            <w:sz w:val="22"/>
            <w:szCs w:val="22"/>
          </w:rPr>
          <w:t>www.pwc.com</w:t>
        </w:r>
      </w:hyperlink>
      <w:r w:rsidRPr="004260EA">
        <w:rPr>
          <w:rFonts w:ascii="Georgia" w:hAnsi="Georgia"/>
          <w:sz w:val="22"/>
          <w:szCs w:val="22"/>
        </w:rPr>
        <w:t>.</w:t>
      </w:r>
    </w:p>
    <w:p w:rsidR="006652B3" w:rsidRPr="000775BD" w:rsidRDefault="00A70D2B" w:rsidP="000775BD">
      <w:pPr>
        <w:pStyle w:val="NormalWeb"/>
        <w:rPr>
          <w:rFonts w:ascii="Georgia" w:hAnsi="Georgia"/>
          <w:sz w:val="22"/>
          <w:szCs w:val="22"/>
          <w:lang w:val="en-GB"/>
        </w:rPr>
      </w:pPr>
      <w:r w:rsidRPr="004260EA">
        <w:rPr>
          <w:rFonts w:ascii="Georgia" w:hAnsi="Georgia"/>
          <w:sz w:val="22"/>
          <w:szCs w:val="22"/>
          <w:lang w:val="en-GB"/>
        </w:rPr>
        <w:t xml:space="preserve">PwC refers to the PwC network and/or one or more of its member firms, each of which is a separate legal entity. Please see www.pwc.com/structure for further details. </w:t>
      </w:r>
    </w:p>
    <w:sectPr w:rsidR="006652B3" w:rsidRPr="000775BD" w:rsidSect="0020331C">
      <w:headerReference w:type="default" r:id="rId13"/>
      <w:footerReference w:type="even" r:id="rId14"/>
      <w:footerReference w:type="default" r:id="rId15"/>
      <w:headerReference w:type="first" r:id="rId16"/>
      <w:pgSz w:w="11906" w:h="16838" w:code="9"/>
      <w:pgMar w:top="1440" w:right="1797" w:bottom="1440" w:left="147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E2C" w:rsidRDefault="00580E2C">
      <w:r>
        <w:separator/>
      </w:r>
    </w:p>
  </w:endnote>
  <w:endnote w:type="continuationSeparator" w:id="0">
    <w:p w:rsidR="00580E2C" w:rsidRDefault="00580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318" w:rsidRDefault="009668B3" w:rsidP="00FD02B1">
    <w:pPr>
      <w:pStyle w:val="Footer"/>
      <w:framePr w:wrap="around" w:vAnchor="text" w:hAnchor="margin" w:xAlign="center" w:y="1"/>
      <w:rPr>
        <w:rStyle w:val="PageNumber"/>
      </w:rPr>
    </w:pPr>
    <w:r>
      <w:rPr>
        <w:rStyle w:val="PageNumber"/>
      </w:rPr>
      <w:fldChar w:fldCharType="begin"/>
    </w:r>
    <w:r w:rsidR="00A05318">
      <w:rPr>
        <w:rStyle w:val="PageNumber"/>
      </w:rPr>
      <w:instrText xml:space="preserve">PAGE  </w:instrText>
    </w:r>
    <w:r>
      <w:rPr>
        <w:rStyle w:val="PageNumber"/>
      </w:rPr>
      <w:fldChar w:fldCharType="end"/>
    </w:r>
  </w:p>
  <w:p w:rsidR="00A05318" w:rsidRDefault="00A053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313212"/>
      <w:docPartObj>
        <w:docPartGallery w:val="Page Numbers (Bottom of Page)"/>
        <w:docPartUnique/>
      </w:docPartObj>
    </w:sdtPr>
    <w:sdtEndPr>
      <w:rPr>
        <w:noProof/>
      </w:rPr>
    </w:sdtEndPr>
    <w:sdtContent>
      <w:p w:rsidR="00FE61F6" w:rsidRDefault="00FE61F6">
        <w:pPr>
          <w:pStyle w:val="Footer"/>
          <w:jc w:val="right"/>
        </w:pPr>
        <w:r>
          <w:fldChar w:fldCharType="begin"/>
        </w:r>
        <w:r>
          <w:instrText xml:space="preserve"> PAGE   \* MERGEFORMAT </w:instrText>
        </w:r>
        <w:r>
          <w:fldChar w:fldCharType="separate"/>
        </w:r>
        <w:r w:rsidR="00AD783E">
          <w:rPr>
            <w:noProof/>
          </w:rPr>
          <w:t>2</w:t>
        </w:r>
        <w:r>
          <w:rPr>
            <w:noProof/>
          </w:rPr>
          <w:fldChar w:fldCharType="end"/>
        </w:r>
      </w:p>
    </w:sdtContent>
  </w:sdt>
  <w:p w:rsidR="00A05318" w:rsidRDefault="00A053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E2C" w:rsidRDefault="00580E2C">
      <w:r>
        <w:separator/>
      </w:r>
    </w:p>
  </w:footnote>
  <w:footnote w:type="continuationSeparator" w:id="0">
    <w:p w:rsidR="00580E2C" w:rsidRDefault="00580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2" w:rsidRPr="000E64FC" w:rsidRDefault="00AE1D54" w:rsidP="00E22A62">
    <w:pPr>
      <w:pStyle w:val="Header"/>
      <w:jc w:val="center"/>
      <w:rPr>
        <w:rFonts w:ascii="Georgia" w:hAnsi="Georgia" w:cs="Arial"/>
        <w:i/>
        <w:sz w:val="24"/>
      </w:rPr>
    </w:pPr>
    <w:r w:rsidRPr="000E64FC">
      <w:rPr>
        <w:rFonts w:ascii="Georgia" w:hAnsi="Georgia" w:cs="Arial"/>
        <w:i/>
        <w:sz w:val="24"/>
      </w:rPr>
      <w:t xml:space="preserve"> Banking Banana Skins 201</w:t>
    </w:r>
    <w:r w:rsidR="00DD5F92" w:rsidRPr="000E64FC">
      <w:rPr>
        <w:rFonts w:ascii="Georgia" w:hAnsi="Georgia" w:cs="Arial"/>
        <w:i/>
        <w:sz w:val="24"/>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360" w:rsidRPr="00BE5F7F" w:rsidRDefault="004B2E6A">
    <w:pPr>
      <w:suppressAutoHyphens/>
      <w:rPr>
        <w:rFonts w:ascii="Arial" w:hAnsi="Arial"/>
        <w:color w:val="17365D" w:themeColor="text2" w:themeShade="BF"/>
        <w:lang w:val="en-US"/>
      </w:rPr>
    </w:pPr>
    <w:r w:rsidRPr="00BE5F7F">
      <w:rPr>
        <w:noProof/>
        <w:color w:val="17365D" w:themeColor="text2" w:themeShade="BF"/>
        <w:sz w:val="96"/>
        <w:lang w:val="en-US"/>
      </w:rPr>
      <w:drawing>
        <wp:anchor distT="0" distB="0" distL="114300" distR="114300" simplePos="0" relativeHeight="251657728" behindDoc="0" locked="1" layoutInCell="1" allowOverlap="1" wp14:anchorId="4BB5CA76" wp14:editId="1824E29E">
          <wp:simplePos x="0" y="0"/>
          <wp:positionH relativeFrom="page">
            <wp:posOffset>5727700</wp:posOffset>
          </wp:positionH>
          <wp:positionV relativeFrom="page">
            <wp:posOffset>387350</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r w:rsidR="00464360" w:rsidRPr="00BE5F7F">
      <w:rPr>
        <w:color w:val="17365D" w:themeColor="text2" w:themeShade="BF"/>
        <w:sz w:val="96"/>
        <w:lang w:val="en-US"/>
      </w:rPr>
      <w:t>CSFI</w:t>
    </w:r>
    <w:r w:rsidR="009668B3" w:rsidRPr="00BE5F7F">
      <w:rPr>
        <w:rFonts w:ascii="Arial" w:hAnsi="Arial"/>
        <w:color w:val="17365D" w:themeColor="text2" w:themeShade="BF"/>
        <w:lang w:val="en-US"/>
      </w:rPr>
      <w:fldChar w:fldCharType="begin"/>
    </w:r>
    <w:r w:rsidR="00464360" w:rsidRPr="00BE5F7F">
      <w:rPr>
        <w:rFonts w:ascii="Arial" w:hAnsi="Arial"/>
        <w:color w:val="17365D" w:themeColor="text2" w:themeShade="BF"/>
        <w:lang w:val="en-US"/>
      </w:rPr>
      <w:instrText xml:space="preserve">PRIVATE </w:instrText>
    </w:r>
    <w:r w:rsidR="009668B3" w:rsidRPr="00BE5F7F">
      <w:rPr>
        <w:rFonts w:ascii="Arial" w:hAnsi="Arial"/>
        <w:color w:val="17365D" w:themeColor="text2" w:themeShade="BF"/>
        <w:lang w:val="en-US"/>
      </w:rPr>
      <w:fldChar w:fldCharType="end"/>
    </w:r>
  </w:p>
  <w:p w:rsidR="00464360" w:rsidRPr="00BE5F7F" w:rsidRDefault="00464360">
    <w:pPr>
      <w:suppressAutoHyphens/>
      <w:rPr>
        <w:rFonts w:ascii="Arial" w:hAnsi="Arial"/>
        <w:color w:val="17365D" w:themeColor="text2" w:themeShade="BF"/>
        <w:lang w:val="en-US"/>
      </w:rPr>
    </w:pPr>
    <w:r w:rsidRPr="00BE5F7F">
      <w:rPr>
        <w:b/>
        <w:color w:val="17365D" w:themeColor="text2" w:themeShade="BF"/>
        <w:lang w:val="en-US"/>
      </w:rPr>
      <w:t>CENTRE FOR THE STUDY OF FINANCIAL INNOVATION</w:t>
    </w:r>
  </w:p>
  <w:p w:rsidR="00464360" w:rsidRDefault="004643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5F5"/>
    <w:rsid w:val="00056616"/>
    <w:rsid w:val="000775BD"/>
    <w:rsid w:val="0009000F"/>
    <w:rsid w:val="000A7EC8"/>
    <w:rsid w:val="000B436A"/>
    <w:rsid w:val="000C46AA"/>
    <w:rsid w:val="000C5548"/>
    <w:rsid w:val="000C56D7"/>
    <w:rsid w:val="000D067A"/>
    <w:rsid w:val="000E64FC"/>
    <w:rsid w:val="000E7857"/>
    <w:rsid w:val="000F3EF5"/>
    <w:rsid w:val="001021BE"/>
    <w:rsid w:val="001021D1"/>
    <w:rsid w:val="00113F57"/>
    <w:rsid w:val="001178C6"/>
    <w:rsid w:val="00151960"/>
    <w:rsid w:val="00162B0C"/>
    <w:rsid w:val="0019273A"/>
    <w:rsid w:val="001973E2"/>
    <w:rsid w:val="001C5D16"/>
    <w:rsid w:val="001F68E8"/>
    <w:rsid w:val="0020331C"/>
    <w:rsid w:val="0021643A"/>
    <w:rsid w:val="002231F2"/>
    <w:rsid w:val="0023549C"/>
    <w:rsid w:val="002A164E"/>
    <w:rsid w:val="002B584E"/>
    <w:rsid w:val="00310AEB"/>
    <w:rsid w:val="003169B0"/>
    <w:rsid w:val="00317ED7"/>
    <w:rsid w:val="00322C36"/>
    <w:rsid w:val="00331B4B"/>
    <w:rsid w:val="003515FF"/>
    <w:rsid w:val="00354506"/>
    <w:rsid w:val="0038552F"/>
    <w:rsid w:val="003A7528"/>
    <w:rsid w:val="003C0D66"/>
    <w:rsid w:val="003D15F5"/>
    <w:rsid w:val="004260EA"/>
    <w:rsid w:val="0042665B"/>
    <w:rsid w:val="00431C95"/>
    <w:rsid w:val="00464360"/>
    <w:rsid w:val="004666A0"/>
    <w:rsid w:val="00474530"/>
    <w:rsid w:val="004933CB"/>
    <w:rsid w:val="004B0A03"/>
    <w:rsid w:val="004B2E6A"/>
    <w:rsid w:val="004E227D"/>
    <w:rsid w:val="005116FE"/>
    <w:rsid w:val="005314C5"/>
    <w:rsid w:val="00540BA3"/>
    <w:rsid w:val="00580E2C"/>
    <w:rsid w:val="005835CE"/>
    <w:rsid w:val="005A0FDB"/>
    <w:rsid w:val="005A2E08"/>
    <w:rsid w:val="005D0D23"/>
    <w:rsid w:val="0060179C"/>
    <w:rsid w:val="00602176"/>
    <w:rsid w:val="006207E7"/>
    <w:rsid w:val="006579AA"/>
    <w:rsid w:val="006634FF"/>
    <w:rsid w:val="006652B3"/>
    <w:rsid w:val="006A6A6A"/>
    <w:rsid w:val="006B28A4"/>
    <w:rsid w:val="006D4CA7"/>
    <w:rsid w:val="006E099A"/>
    <w:rsid w:val="006E5CAC"/>
    <w:rsid w:val="006F4719"/>
    <w:rsid w:val="00721FF9"/>
    <w:rsid w:val="00734DB7"/>
    <w:rsid w:val="0073572F"/>
    <w:rsid w:val="00762091"/>
    <w:rsid w:val="00773392"/>
    <w:rsid w:val="00777D3C"/>
    <w:rsid w:val="007A033A"/>
    <w:rsid w:val="007D3B83"/>
    <w:rsid w:val="007D4915"/>
    <w:rsid w:val="007D66F2"/>
    <w:rsid w:val="007E3FF8"/>
    <w:rsid w:val="007E7309"/>
    <w:rsid w:val="00832914"/>
    <w:rsid w:val="00843DA8"/>
    <w:rsid w:val="0085078C"/>
    <w:rsid w:val="008555F5"/>
    <w:rsid w:val="00874B0A"/>
    <w:rsid w:val="008811A5"/>
    <w:rsid w:val="0088600D"/>
    <w:rsid w:val="00893D80"/>
    <w:rsid w:val="008B0B8C"/>
    <w:rsid w:val="008C32E7"/>
    <w:rsid w:val="008D7695"/>
    <w:rsid w:val="0092735E"/>
    <w:rsid w:val="009321C6"/>
    <w:rsid w:val="009668B3"/>
    <w:rsid w:val="0098277B"/>
    <w:rsid w:val="009832A0"/>
    <w:rsid w:val="009A5AFD"/>
    <w:rsid w:val="009C3FD5"/>
    <w:rsid w:val="009C62CC"/>
    <w:rsid w:val="009D4E20"/>
    <w:rsid w:val="009E7E86"/>
    <w:rsid w:val="00A03D17"/>
    <w:rsid w:val="00A05318"/>
    <w:rsid w:val="00A07DA4"/>
    <w:rsid w:val="00A13EF9"/>
    <w:rsid w:val="00A20657"/>
    <w:rsid w:val="00A535FA"/>
    <w:rsid w:val="00A70D2B"/>
    <w:rsid w:val="00AB78BE"/>
    <w:rsid w:val="00AC58B1"/>
    <w:rsid w:val="00AD783E"/>
    <w:rsid w:val="00AD7EFD"/>
    <w:rsid w:val="00AE1D54"/>
    <w:rsid w:val="00B028EA"/>
    <w:rsid w:val="00B2019C"/>
    <w:rsid w:val="00B2121A"/>
    <w:rsid w:val="00B408B9"/>
    <w:rsid w:val="00B41F8D"/>
    <w:rsid w:val="00B77AE0"/>
    <w:rsid w:val="00B857D3"/>
    <w:rsid w:val="00BA5CEF"/>
    <w:rsid w:val="00BE5F7F"/>
    <w:rsid w:val="00BF4506"/>
    <w:rsid w:val="00C01D77"/>
    <w:rsid w:val="00C05EAF"/>
    <w:rsid w:val="00C21D58"/>
    <w:rsid w:val="00C419C7"/>
    <w:rsid w:val="00C66D82"/>
    <w:rsid w:val="00C74568"/>
    <w:rsid w:val="00C94AAB"/>
    <w:rsid w:val="00CC557C"/>
    <w:rsid w:val="00CF0515"/>
    <w:rsid w:val="00CF491D"/>
    <w:rsid w:val="00D133A8"/>
    <w:rsid w:val="00D42E7B"/>
    <w:rsid w:val="00D82451"/>
    <w:rsid w:val="00D92586"/>
    <w:rsid w:val="00D953FB"/>
    <w:rsid w:val="00DD5851"/>
    <w:rsid w:val="00DD5F92"/>
    <w:rsid w:val="00DF2387"/>
    <w:rsid w:val="00E22A62"/>
    <w:rsid w:val="00E430FE"/>
    <w:rsid w:val="00E4447D"/>
    <w:rsid w:val="00E87161"/>
    <w:rsid w:val="00E92F8C"/>
    <w:rsid w:val="00EA17EC"/>
    <w:rsid w:val="00EB09F2"/>
    <w:rsid w:val="00EB1EB1"/>
    <w:rsid w:val="00EC5D30"/>
    <w:rsid w:val="00EE7654"/>
    <w:rsid w:val="00EF4D40"/>
    <w:rsid w:val="00F005AB"/>
    <w:rsid w:val="00F26CE5"/>
    <w:rsid w:val="00F51D5E"/>
    <w:rsid w:val="00F66F49"/>
    <w:rsid w:val="00F7671B"/>
    <w:rsid w:val="00F8757D"/>
    <w:rsid w:val="00F93B12"/>
    <w:rsid w:val="00FD02B1"/>
    <w:rsid w:val="00FE6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1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331C"/>
    <w:pPr>
      <w:tabs>
        <w:tab w:val="center" w:pos="4153"/>
        <w:tab w:val="right" w:pos="8306"/>
      </w:tabs>
    </w:pPr>
  </w:style>
  <w:style w:type="paragraph" w:styleId="Footer">
    <w:name w:val="footer"/>
    <w:basedOn w:val="Normal"/>
    <w:link w:val="FooterChar"/>
    <w:uiPriority w:val="99"/>
    <w:rsid w:val="0020331C"/>
    <w:pPr>
      <w:tabs>
        <w:tab w:val="center" w:pos="4153"/>
        <w:tab w:val="right" w:pos="8306"/>
      </w:tabs>
    </w:pPr>
  </w:style>
  <w:style w:type="paragraph" w:styleId="EndnoteText">
    <w:name w:val="endnote text"/>
    <w:basedOn w:val="Normal"/>
    <w:semiHidden/>
    <w:rsid w:val="0020331C"/>
    <w:pPr>
      <w:widowControl w:val="0"/>
    </w:pPr>
    <w:rPr>
      <w:rFonts w:ascii="Courier New" w:hAnsi="Courier New"/>
      <w:snapToGrid w:val="0"/>
      <w:sz w:val="24"/>
    </w:rPr>
  </w:style>
  <w:style w:type="character" w:styleId="CommentReference">
    <w:name w:val="annotation reference"/>
    <w:basedOn w:val="DefaultParagraphFont"/>
    <w:uiPriority w:val="99"/>
    <w:semiHidden/>
    <w:rsid w:val="0020331C"/>
    <w:rPr>
      <w:sz w:val="16"/>
      <w:szCs w:val="16"/>
    </w:rPr>
  </w:style>
  <w:style w:type="paragraph" w:styleId="CommentText">
    <w:name w:val="annotation text"/>
    <w:basedOn w:val="Normal"/>
    <w:link w:val="CommentTextChar"/>
    <w:uiPriority w:val="99"/>
    <w:semiHidden/>
    <w:rsid w:val="0020331C"/>
  </w:style>
  <w:style w:type="character" w:styleId="PageNumber">
    <w:name w:val="page number"/>
    <w:basedOn w:val="DefaultParagraphFont"/>
    <w:rsid w:val="0020331C"/>
  </w:style>
  <w:style w:type="paragraph" w:styleId="BalloonText">
    <w:name w:val="Balloon Text"/>
    <w:basedOn w:val="Normal"/>
    <w:semiHidden/>
    <w:rsid w:val="0020331C"/>
    <w:rPr>
      <w:rFonts w:ascii="Tahoma" w:hAnsi="Tahoma" w:cs="Tahoma"/>
      <w:sz w:val="16"/>
      <w:szCs w:val="16"/>
    </w:rPr>
  </w:style>
  <w:style w:type="paragraph" w:customStyle="1" w:styleId="Heading">
    <w:name w:val="Heading"/>
    <w:basedOn w:val="Normal"/>
    <w:rsid w:val="0020331C"/>
    <w:rPr>
      <w:rFonts w:ascii="Arial" w:hAnsi="Arial"/>
      <w:b/>
      <w:sz w:val="24"/>
    </w:rPr>
  </w:style>
  <w:style w:type="paragraph" w:customStyle="1" w:styleId="MarjinNotes">
    <w:name w:val="Marjin Notes"/>
    <w:rsid w:val="00D133A8"/>
    <w:pPr>
      <w:autoSpaceDE w:val="0"/>
      <w:autoSpaceDN w:val="0"/>
      <w:adjustRightInd w:val="0"/>
    </w:pPr>
    <w:rPr>
      <w:rFonts w:ascii="Arial" w:hAnsi="Arial" w:cs="Arial"/>
      <w:b/>
      <w:bCs/>
      <w:color w:val="000000"/>
      <w:sz w:val="28"/>
      <w:szCs w:val="28"/>
    </w:rPr>
  </w:style>
  <w:style w:type="character" w:styleId="Hyperlink">
    <w:name w:val="Hyperlink"/>
    <w:basedOn w:val="DefaultParagraphFont"/>
    <w:uiPriority w:val="99"/>
    <w:unhideWhenUsed/>
    <w:rsid w:val="0098277B"/>
    <w:rPr>
      <w:color w:val="0000FF"/>
      <w:u w:val="single"/>
    </w:rPr>
  </w:style>
  <w:style w:type="paragraph" w:styleId="BodyText">
    <w:name w:val="Body Text"/>
    <w:basedOn w:val="Normal"/>
    <w:link w:val="BodyTextChar"/>
    <w:uiPriority w:val="99"/>
    <w:semiHidden/>
    <w:unhideWhenUsed/>
    <w:rsid w:val="0098277B"/>
    <w:pPr>
      <w:spacing w:after="240" w:line="240" w:lineRule="atLeast"/>
    </w:pPr>
    <w:rPr>
      <w:rFonts w:ascii="Georgia" w:eastAsia="Calibri" w:hAnsi="Georgia"/>
      <w:szCs w:val="22"/>
    </w:rPr>
  </w:style>
  <w:style w:type="character" w:customStyle="1" w:styleId="BodyTextChar">
    <w:name w:val="Body Text Char"/>
    <w:basedOn w:val="DefaultParagraphFont"/>
    <w:link w:val="BodyText"/>
    <w:uiPriority w:val="99"/>
    <w:semiHidden/>
    <w:rsid w:val="0098277B"/>
    <w:rPr>
      <w:rFonts w:ascii="Georgia" w:eastAsia="Calibri" w:hAnsi="Georgia"/>
      <w:szCs w:val="22"/>
      <w:lang w:eastAsia="en-US"/>
    </w:rPr>
  </w:style>
  <w:style w:type="paragraph" w:styleId="NormalWeb">
    <w:name w:val="Normal (Web)"/>
    <w:basedOn w:val="Normal"/>
    <w:unhideWhenUsed/>
    <w:rsid w:val="0098277B"/>
    <w:pPr>
      <w:spacing w:before="100" w:beforeAutospacing="1" w:after="100" w:afterAutospacing="1"/>
    </w:pPr>
    <w:rPr>
      <w:sz w:val="24"/>
      <w:szCs w:val="24"/>
      <w:lang w:val="en-US"/>
    </w:rPr>
  </w:style>
  <w:style w:type="character" w:customStyle="1" w:styleId="FooterChar">
    <w:name w:val="Footer Char"/>
    <w:basedOn w:val="DefaultParagraphFont"/>
    <w:link w:val="Footer"/>
    <w:uiPriority w:val="99"/>
    <w:rsid w:val="00FE61F6"/>
    <w:rPr>
      <w:lang w:eastAsia="en-US"/>
    </w:rPr>
  </w:style>
  <w:style w:type="character" w:customStyle="1" w:styleId="CommentTextChar">
    <w:name w:val="Comment Text Char"/>
    <w:basedOn w:val="DefaultParagraphFont"/>
    <w:link w:val="CommentText"/>
    <w:uiPriority w:val="99"/>
    <w:semiHidden/>
    <w:rsid w:val="00E92F8C"/>
    <w:rPr>
      <w:lang w:eastAsia="en-US"/>
    </w:rPr>
  </w:style>
  <w:style w:type="character" w:styleId="FollowedHyperlink">
    <w:name w:val="FollowedHyperlink"/>
    <w:basedOn w:val="DefaultParagraphFont"/>
    <w:uiPriority w:val="99"/>
    <w:semiHidden/>
    <w:unhideWhenUsed/>
    <w:rsid w:val="00CF05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1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331C"/>
    <w:pPr>
      <w:tabs>
        <w:tab w:val="center" w:pos="4153"/>
        <w:tab w:val="right" w:pos="8306"/>
      </w:tabs>
    </w:pPr>
  </w:style>
  <w:style w:type="paragraph" w:styleId="Footer">
    <w:name w:val="footer"/>
    <w:basedOn w:val="Normal"/>
    <w:link w:val="FooterChar"/>
    <w:uiPriority w:val="99"/>
    <w:rsid w:val="0020331C"/>
    <w:pPr>
      <w:tabs>
        <w:tab w:val="center" w:pos="4153"/>
        <w:tab w:val="right" w:pos="8306"/>
      </w:tabs>
    </w:pPr>
  </w:style>
  <w:style w:type="paragraph" w:styleId="EndnoteText">
    <w:name w:val="endnote text"/>
    <w:basedOn w:val="Normal"/>
    <w:semiHidden/>
    <w:rsid w:val="0020331C"/>
    <w:pPr>
      <w:widowControl w:val="0"/>
    </w:pPr>
    <w:rPr>
      <w:rFonts w:ascii="Courier New" w:hAnsi="Courier New"/>
      <w:snapToGrid w:val="0"/>
      <w:sz w:val="24"/>
    </w:rPr>
  </w:style>
  <w:style w:type="character" w:styleId="CommentReference">
    <w:name w:val="annotation reference"/>
    <w:basedOn w:val="DefaultParagraphFont"/>
    <w:uiPriority w:val="99"/>
    <w:semiHidden/>
    <w:rsid w:val="0020331C"/>
    <w:rPr>
      <w:sz w:val="16"/>
      <w:szCs w:val="16"/>
    </w:rPr>
  </w:style>
  <w:style w:type="paragraph" w:styleId="CommentText">
    <w:name w:val="annotation text"/>
    <w:basedOn w:val="Normal"/>
    <w:link w:val="CommentTextChar"/>
    <w:uiPriority w:val="99"/>
    <w:semiHidden/>
    <w:rsid w:val="0020331C"/>
  </w:style>
  <w:style w:type="character" w:styleId="PageNumber">
    <w:name w:val="page number"/>
    <w:basedOn w:val="DefaultParagraphFont"/>
    <w:rsid w:val="0020331C"/>
  </w:style>
  <w:style w:type="paragraph" w:styleId="BalloonText">
    <w:name w:val="Balloon Text"/>
    <w:basedOn w:val="Normal"/>
    <w:semiHidden/>
    <w:rsid w:val="0020331C"/>
    <w:rPr>
      <w:rFonts w:ascii="Tahoma" w:hAnsi="Tahoma" w:cs="Tahoma"/>
      <w:sz w:val="16"/>
      <w:szCs w:val="16"/>
    </w:rPr>
  </w:style>
  <w:style w:type="paragraph" w:customStyle="1" w:styleId="Heading">
    <w:name w:val="Heading"/>
    <w:basedOn w:val="Normal"/>
    <w:rsid w:val="0020331C"/>
    <w:rPr>
      <w:rFonts w:ascii="Arial" w:hAnsi="Arial"/>
      <w:b/>
      <w:sz w:val="24"/>
    </w:rPr>
  </w:style>
  <w:style w:type="paragraph" w:customStyle="1" w:styleId="MarjinNotes">
    <w:name w:val="Marjin Notes"/>
    <w:rsid w:val="00D133A8"/>
    <w:pPr>
      <w:autoSpaceDE w:val="0"/>
      <w:autoSpaceDN w:val="0"/>
      <w:adjustRightInd w:val="0"/>
    </w:pPr>
    <w:rPr>
      <w:rFonts w:ascii="Arial" w:hAnsi="Arial" w:cs="Arial"/>
      <w:b/>
      <w:bCs/>
      <w:color w:val="000000"/>
      <w:sz w:val="28"/>
      <w:szCs w:val="28"/>
    </w:rPr>
  </w:style>
  <w:style w:type="character" w:styleId="Hyperlink">
    <w:name w:val="Hyperlink"/>
    <w:basedOn w:val="DefaultParagraphFont"/>
    <w:uiPriority w:val="99"/>
    <w:unhideWhenUsed/>
    <w:rsid w:val="0098277B"/>
    <w:rPr>
      <w:color w:val="0000FF"/>
      <w:u w:val="single"/>
    </w:rPr>
  </w:style>
  <w:style w:type="paragraph" w:styleId="BodyText">
    <w:name w:val="Body Text"/>
    <w:basedOn w:val="Normal"/>
    <w:link w:val="BodyTextChar"/>
    <w:uiPriority w:val="99"/>
    <w:semiHidden/>
    <w:unhideWhenUsed/>
    <w:rsid w:val="0098277B"/>
    <w:pPr>
      <w:spacing w:after="240" w:line="240" w:lineRule="atLeast"/>
    </w:pPr>
    <w:rPr>
      <w:rFonts w:ascii="Georgia" w:eastAsia="Calibri" w:hAnsi="Georgia"/>
      <w:szCs w:val="22"/>
    </w:rPr>
  </w:style>
  <w:style w:type="character" w:customStyle="1" w:styleId="BodyTextChar">
    <w:name w:val="Body Text Char"/>
    <w:basedOn w:val="DefaultParagraphFont"/>
    <w:link w:val="BodyText"/>
    <w:uiPriority w:val="99"/>
    <w:semiHidden/>
    <w:rsid w:val="0098277B"/>
    <w:rPr>
      <w:rFonts w:ascii="Georgia" w:eastAsia="Calibri" w:hAnsi="Georgia"/>
      <w:szCs w:val="22"/>
      <w:lang w:eastAsia="en-US"/>
    </w:rPr>
  </w:style>
  <w:style w:type="paragraph" w:styleId="NormalWeb">
    <w:name w:val="Normal (Web)"/>
    <w:basedOn w:val="Normal"/>
    <w:unhideWhenUsed/>
    <w:rsid w:val="0098277B"/>
    <w:pPr>
      <w:spacing w:before="100" w:beforeAutospacing="1" w:after="100" w:afterAutospacing="1"/>
    </w:pPr>
    <w:rPr>
      <w:sz w:val="24"/>
      <w:szCs w:val="24"/>
      <w:lang w:val="en-US"/>
    </w:rPr>
  </w:style>
  <w:style w:type="character" w:customStyle="1" w:styleId="FooterChar">
    <w:name w:val="Footer Char"/>
    <w:basedOn w:val="DefaultParagraphFont"/>
    <w:link w:val="Footer"/>
    <w:uiPriority w:val="99"/>
    <w:rsid w:val="00FE61F6"/>
    <w:rPr>
      <w:lang w:eastAsia="en-US"/>
    </w:rPr>
  </w:style>
  <w:style w:type="character" w:customStyle="1" w:styleId="CommentTextChar">
    <w:name w:val="Comment Text Char"/>
    <w:basedOn w:val="DefaultParagraphFont"/>
    <w:link w:val="CommentText"/>
    <w:uiPriority w:val="99"/>
    <w:semiHidden/>
    <w:rsid w:val="00E92F8C"/>
    <w:rPr>
      <w:lang w:eastAsia="en-US"/>
    </w:rPr>
  </w:style>
  <w:style w:type="character" w:styleId="FollowedHyperlink">
    <w:name w:val="FollowedHyperlink"/>
    <w:basedOn w:val="DefaultParagraphFont"/>
    <w:uiPriority w:val="99"/>
    <w:semiHidden/>
    <w:unhideWhenUsed/>
    <w:rsid w:val="00CF05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wc.com/bbs2014"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wc.com/bbs2014" TargetMode="External"/><Relationship Id="rId12" Type="http://schemas.openxmlformats.org/officeDocument/2006/relationships/hyperlink" Target="http://www.pwc.com/gx"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yung.j.abby@uk.pwc.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avid@davidlascelles.com" TargetMode="External"/><Relationship Id="rId4" Type="http://schemas.openxmlformats.org/officeDocument/2006/relationships/webSettings" Target="webSettings.xml"/><Relationship Id="rId9" Type="http://schemas.openxmlformats.org/officeDocument/2006/relationships/hyperlink" Target="https://www.linkedin.com/pub/dominic-nixon/79/809/bb5"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20Lascelles\Application%20Data\Microsoft\Templates\CSFI%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CSFI letterhead.dot</Template>
  <TotalTime>1</TotalTime>
  <Pages>2</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CSFI</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Lascelles</dc:creator>
  <cp:lastModifiedBy>Shelly Ko Van Pelt</cp:lastModifiedBy>
  <cp:revision>2</cp:revision>
  <cp:lastPrinted>2014-04-14T09:16:00Z</cp:lastPrinted>
  <dcterms:created xsi:type="dcterms:W3CDTF">2014-04-25T20:47:00Z</dcterms:created>
  <dcterms:modified xsi:type="dcterms:W3CDTF">2014-04-25T20:47:00Z</dcterms:modified>
</cp:coreProperties>
</file>