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D" w:rsidRPr="003D273E" w:rsidRDefault="00ED6C8D">
      <w:pPr>
        <w:pStyle w:val="Title"/>
        <w:rPr>
          <w:rFonts w:ascii="Georgia" w:hAnsi="Georgia"/>
          <w:sz w:val="28"/>
          <w:szCs w:val="28"/>
        </w:rPr>
      </w:pPr>
      <w:r w:rsidRPr="003D273E">
        <w:rPr>
          <w:rFonts w:ascii="Georgia" w:hAnsi="Georgia"/>
          <w:sz w:val="28"/>
          <w:szCs w:val="28"/>
        </w:rPr>
        <w:t xml:space="preserve">Press release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268"/>
        <w:gridCol w:w="7054"/>
      </w:tblGrid>
      <w:tr w:rsidR="005825BD" w:rsidRPr="00FC7C80" w:rsidTr="00822797">
        <w:tc>
          <w:tcPr>
            <w:tcW w:w="2268" w:type="dxa"/>
            <w:shd w:val="clear" w:color="auto" w:fill="auto"/>
          </w:tcPr>
          <w:p w:rsidR="005825BD" w:rsidRPr="003D273E" w:rsidRDefault="00ED6C8D">
            <w:pPr>
              <w:rPr>
                <w:i/>
                <w:sz w:val="22"/>
              </w:rPr>
            </w:pPr>
            <w:r w:rsidRPr="003D273E">
              <w:rPr>
                <w:i/>
                <w:sz w:val="22"/>
              </w:rPr>
              <w:t>Date</w:t>
            </w:r>
          </w:p>
        </w:tc>
        <w:tc>
          <w:tcPr>
            <w:tcW w:w="7054" w:type="dxa"/>
            <w:shd w:val="clear" w:color="auto" w:fill="auto"/>
          </w:tcPr>
          <w:p w:rsidR="005825BD" w:rsidRPr="003D273E" w:rsidRDefault="00FC7C80" w:rsidP="00FC7C80">
            <w:pPr>
              <w:rPr>
                <w:b/>
                <w:sz w:val="22"/>
              </w:rPr>
            </w:pPr>
            <w:r w:rsidRPr="003D273E">
              <w:rPr>
                <w:rFonts w:cs="Arial"/>
                <w:b/>
                <w:bCs/>
                <w:color w:val="000000" w:themeColor="text1"/>
                <w:sz w:val="22"/>
              </w:rPr>
              <w:t>Thursday, April 24</w:t>
            </w:r>
            <w:r w:rsidR="005970E1" w:rsidRPr="003D273E">
              <w:rPr>
                <w:rFonts w:cs="Arial"/>
                <w:b/>
                <w:bCs/>
                <w:color w:val="000000" w:themeColor="text1"/>
                <w:sz w:val="22"/>
              </w:rPr>
              <w:t>, 2014</w:t>
            </w:r>
          </w:p>
        </w:tc>
      </w:tr>
      <w:tr w:rsidR="005825BD" w:rsidRPr="007A0C13" w:rsidTr="00822797">
        <w:tc>
          <w:tcPr>
            <w:tcW w:w="2268" w:type="dxa"/>
            <w:shd w:val="clear" w:color="auto" w:fill="auto"/>
          </w:tcPr>
          <w:p w:rsidR="005825BD" w:rsidRPr="003D273E" w:rsidRDefault="005825BD">
            <w:pPr>
              <w:rPr>
                <w:i/>
                <w:sz w:val="22"/>
              </w:rPr>
            </w:pPr>
          </w:p>
          <w:p w:rsidR="005825BD" w:rsidRPr="003D273E" w:rsidRDefault="00ED6C8D">
            <w:pPr>
              <w:rPr>
                <w:i/>
                <w:sz w:val="22"/>
              </w:rPr>
            </w:pPr>
            <w:r w:rsidRPr="003D273E">
              <w:rPr>
                <w:i/>
                <w:sz w:val="22"/>
              </w:rPr>
              <w:t>Contact</w:t>
            </w:r>
          </w:p>
          <w:p w:rsidR="005825BD" w:rsidRPr="003D273E" w:rsidRDefault="005825BD">
            <w:pPr>
              <w:rPr>
                <w:i/>
                <w:sz w:val="22"/>
              </w:rPr>
            </w:pPr>
          </w:p>
          <w:p w:rsidR="005825BD" w:rsidRPr="003D273E" w:rsidRDefault="005825BD">
            <w:pPr>
              <w:rPr>
                <w:i/>
                <w:sz w:val="22"/>
              </w:rPr>
            </w:pPr>
          </w:p>
          <w:p w:rsidR="005825BD" w:rsidRPr="003D273E" w:rsidRDefault="005825BD">
            <w:pPr>
              <w:rPr>
                <w:i/>
                <w:sz w:val="22"/>
              </w:rPr>
            </w:pPr>
          </w:p>
          <w:p w:rsidR="00A009A0" w:rsidRPr="003D273E" w:rsidRDefault="00A009A0">
            <w:pPr>
              <w:rPr>
                <w:i/>
                <w:sz w:val="22"/>
              </w:rPr>
            </w:pPr>
          </w:p>
          <w:p w:rsidR="005825BD" w:rsidRPr="003D273E" w:rsidRDefault="00ED6C8D">
            <w:pPr>
              <w:rPr>
                <w:i/>
                <w:sz w:val="22"/>
              </w:rPr>
            </w:pPr>
            <w:r w:rsidRPr="003D273E">
              <w:rPr>
                <w:i/>
                <w:sz w:val="22"/>
              </w:rPr>
              <w:t>Pages</w:t>
            </w:r>
          </w:p>
        </w:tc>
        <w:tc>
          <w:tcPr>
            <w:tcW w:w="7054" w:type="dxa"/>
            <w:shd w:val="clear" w:color="auto" w:fill="auto"/>
          </w:tcPr>
          <w:p w:rsidR="005825BD" w:rsidRPr="003D273E" w:rsidRDefault="005825BD">
            <w:pPr>
              <w:tabs>
                <w:tab w:val="left" w:pos="1440"/>
              </w:tabs>
              <w:rPr>
                <w:sz w:val="22"/>
                <w:lang w:val="de-CH"/>
              </w:rPr>
            </w:pPr>
          </w:p>
          <w:p w:rsidR="00DD68A3" w:rsidRPr="003D273E" w:rsidRDefault="00DD68A3" w:rsidP="00DD68A3">
            <w:pPr>
              <w:tabs>
                <w:tab w:val="left" w:pos="1440"/>
              </w:tabs>
              <w:rPr>
                <w:sz w:val="22"/>
                <w:lang w:val="de-CH"/>
              </w:rPr>
            </w:pPr>
            <w:r w:rsidRPr="003D273E">
              <w:rPr>
                <w:sz w:val="22"/>
                <w:lang w:val="de-CH"/>
              </w:rPr>
              <w:t>Abby Yung</w:t>
            </w:r>
          </w:p>
          <w:p w:rsidR="00DD68A3" w:rsidRPr="003D273E" w:rsidRDefault="00DD68A3" w:rsidP="00DD68A3">
            <w:pPr>
              <w:tabs>
                <w:tab w:val="left" w:pos="1440"/>
              </w:tabs>
              <w:rPr>
                <w:sz w:val="22"/>
                <w:lang w:val="de-CH"/>
              </w:rPr>
            </w:pPr>
            <w:r w:rsidRPr="003D273E">
              <w:rPr>
                <w:sz w:val="22"/>
                <w:lang w:val="de-CH"/>
              </w:rPr>
              <w:t xml:space="preserve">Tel: +44 (0) </w:t>
            </w:r>
            <w:r w:rsidRPr="003D273E">
              <w:rPr>
                <w:rFonts w:cs="Helv"/>
                <w:sz w:val="22"/>
                <w:lang w:eastAsia="en-GB"/>
              </w:rPr>
              <w:t>20 7212 7777</w:t>
            </w:r>
          </w:p>
          <w:p w:rsidR="00DD68A3" w:rsidRPr="003D273E" w:rsidRDefault="00DD68A3" w:rsidP="00DD68A3">
            <w:pPr>
              <w:tabs>
                <w:tab w:val="left" w:pos="1440"/>
              </w:tabs>
              <w:rPr>
                <w:sz w:val="22"/>
                <w:lang w:val="de-CH"/>
              </w:rPr>
            </w:pPr>
            <w:r w:rsidRPr="003D273E">
              <w:rPr>
                <w:sz w:val="22"/>
                <w:lang w:val="de-CH"/>
              </w:rPr>
              <w:t>Mobile: + 44 (0) 7703 563 624</w:t>
            </w:r>
          </w:p>
          <w:p w:rsidR="00BD5882" w:rsidRPr="003D273E" w:rsidRDefault="00DD68A3" w:rsidP="00DD68A3">
            <w:pPr>
              <w:tabs>
                <w:tab w:val="left" w:pos="1440"/>
              </w:tabs>
              <w:rPr>
                <w:rStyle w:val="Hyperlink"/>
                <w:color w:val="auto"/>
                <w:sz w:val="22"/>
              </w:rPr>
            </w:pPr>
            <w:r w:rsidRPr="003D273E">
              <w:rPr>
                <w:sz w:val="22"/>
                <w:lang w:val="de-CH"/>
              </w:rPr>
              <w:t xml:space="preserve">Email: </w:t>
            </w:r>
            <w:hyperlink r:id="rId9" w:history="1">
              <w:r w:rsidRPr="003D273E">
                <w:rPr>
                  <w:rStyle w:val="Hyperlink"/>
                  <w:color w:val="auto"/>
                  <w:sz w:val="22"/>
                </w:rPr>
                <w:t>yung.j.abby@uk.pwc.com</w:t>
              </w:r>
            </w:hyperlink>
          </w:p>
          <w:p w:rsidR="005825BD" w:rsidRPr="003D273E" w:rsidRDefault="005825BD">
            <w:pPr>
              <w:tabs>
                <w:tab w:val="left" w:pos="1440"/>
              </w:tabs>
              <w:rPr>
                <w:sz w:val="22"/>
                <w:lang w:val="de-CH"/>
              </w:rPr>
            </w:pPr>
          </w:p>
          <w:p w:rsidR="005825BD" w:rsidRPr="003D273E" w:rsidRDefault="00BC6D3C" w:rsidP="000B0D99">
            <w:pPr>
              <w:tabs>
                <w:tab w:val="left" w:pos="1440"/>
              </w:tabs>
              <w:rPr>
                <w:sz w:val="22"/>
              </w:rPr>
            </w:pPr>
            <w:r w:rsidRPr="003D273E">
              <w:rPr>
                <w:sz w:val="22"/>
              </w:rPr>
              <w:t>2</w:t>
            </w:r>
          </w:p>
        </w:tc>
      </w:tr>
    </w:tbl>
    <w:p w:rsidR="005825BD" w:rsidRDefault="00ED6C8D">
      <w:pPr>
        <w:spacing w:line="240" w:lineRule="auto"/>
        <w:outlineLvl w:val="0"/>
        <w:rPr>
          <w:rFonts w:eastAsia="Times New Roman"/>
          <w:b/>
          <w:bCs/>
          <w:color w:val="C0504D"/>
          <w:kern w:val="36"/>
          <w:sz w:val="24"/>
          <w:szCs w:val="24"/>
          <w:lang w:val="en-US"/>
        </w:rPr>
      </w:pPr>
      <w:r>
        <w:rPr>
          <w:rFonts w:eastAsia="Times New Roman"/>
          <w:b/>
          <w:bCs/>
          <w:color w:val="C0504D"/>
          <w:kern w:val="36"/>
          <w:sz w:val="24"/>
          <w:szCs w:val="24"/>
          <w:lang w:val="en-US"/>
        </w:rPr>
        <w:t>____________________________________________________</w:t>
      </w:r>
    </w:p>
    <w:p w:rsidR="005825BD" w:rsidRDefault="005825BD">
      <w:pPr>
        <w:pStyle w:val="BodyText"/>
        <w:spacing w:after="0" w:line="240" w:lineRule="auto"/>
        <w:rPr>
          <w:b/>
          <w:sz w:val="22"/>
        </w:rPr>
      </w:pPr>
    </w:p>
    <w:p w:rsidR="00A009A0" w:rsidRDefault="00917D6A" w:rsidP="003D273E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Delivering the goods to banking customers: </w:t>
      </w:r>
      <w:r w:rsidR="003D273E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Co-creation capabilities </w:t>
      </w:r>
      <w:r w:rsidR="003D273E">
        <w:rPr>
          <w:b/>
          <w:i/>
          <w:sz w:val="24"/>
          <w:szCs w:val="24"/>
        </w:rPr>
        <w:t>&amp; multi-channel platforms</w:t>
      </w:r>
    </w:p>
    <w:p w:rsidR="00917D6A" w:rsidRPr="003D273E" w:rsidRDefault="00917D6A" w:rsidP="00A009A0">
      <w:pPr>
        <w:jc w:val="center"/>
        <w:rPr>
          <w:i/>
          <w:sz w:val="24"/>
          <w:szCs w:val="24"/>
        </w:rPr>
      </w:pPr>
      <w:r w:rsidRPr="003D273E">
        <w:rPr>
          <w:i/>
          <w:sz w:val="24"/>
          <w:szCs w:val="24"/>
        </w:rPr>
        <w:t>AsiaPac takes the lead with interactiv</w:t>
      </w:r>
      <w:r w:rsidR="003D273E" w:rsidRPr="003D273E">
        <w:rPr>
          <w:i/>
          <w:sz w:val="24"/>
          <w:szCs w:val="24"/>
        </w:rPr>
        <w:t>e banking customer experiences</w:t>
      </w:r>
    </w:p>
    <w:p w:rsidR="00A009A0" w:rsidRPr="00DD68A3" w:rsidRDefault="00A009A0" w:rsidP="00A009A0">
      <w:pPr>
        <w:rPr>
          <w:b/>
          <w:szCs w:val="20"/>
        </w:rPr>
      </w:pPr>
    </w:p>
    <w:p w:rsidR="00D81775" w:rsidRPr="0096042F" w:rsidRDefault="00FC7C80" w:rsidP="00D81775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C612F9">
        <w:rPr>
          <w:b/>
          <w:szCs w:val="20"/>
        </w:rPr>
        <w:t>Thursday, April 24</w:t>
      </w:r>
      <w:r w:rsidR="003D1ECB" w:rsidRPr="00C612F9">
        <w:rPr>
          <w:b/>
          <w:szCs w:val="20"/>
        </w:rPr>
        <w:t>,</w:t>
      </w:r>
      <w:r w:rsidR="005970E1" w:rsidRPr="00C612F9">
        <w:rPr>
          <w:b/>
          <w:szCs w:val="20"/>
        </w:rPr>
        <w:t xml:space="preserve"> 2014</w:t>
      </w:r>
      <w:r w:rsidR="00A009A0" w:rsidRPr="00C612F9">
        <w:rPr>
          <w:b/>
          <w:szCs w:val="20"/>
        </w:rPr>
        <w:t xml:space="preserve">– </w:t>
      </w:r>
      <w:r w:rsidR="00123199" w:rsidRPr="00C612F9">
        <w:rPr>
          <w:szCs w:val="20"/>
        </w:rPr>
        <w:t xml:space="preserve">Digital </w:t>
      </w:r>
      <w:r w:rsidR="00CB1EBE" w:rsidRPr="00C612F9">
        <w:rPr>
          <w:szCs w:val="20"/>
        </w:rPr>
        <w:t xml:space="preserve">is </w:t>
      </w:r>
      <w:r w:rsidR="00A36728" w:rsidRPr="00C612F9">
        <w:rPr>
          <w:szCs w:val="20"/>
        </w:rPr>
        <w:t xml:space="preserve">undeniably </w:t>
      </w:r>
      <w:r w:rsidR="00CB1EBE" w:rsidRPr="00C612F9">
        <w:rPr>
          <w:szCs w:val="20"/>
        </w:rPr>
        <w:t xml:space="preserve">everywhere, </w:t>
      </w:r>
      <w:r w:rsidR="00123199" w:rsidRPr="00C612F9">
        <w:rPr>
          <w:szCs w:val="20"/>
        </w:rPr>
        <w:t xml:space="preserve">but according to PwC’s </w:t>
      </w:r>
      <w:hyperlink r:id="rId10" w:history="1">
        <w:r w:rsidR="00123199" w:rsidRPr="00C612F9">
          <w:rPr>
            <w:rStyle w:val="Hyperlink"/>
            <w:i/>
            <w:szCs w:val="20"/>
          </w:rPr>
          <w:t>Global Digital Banking Survey</w:t>
        </w:r>
      </w:hyperlink>
      <w:r w:rsidR="00CB1EBE">
        <w:rPr>
          <w:szCs w:val="20"/>
        </w:rPr>
        <w:t xml:space="preserve">, more </w:t>
      </w:r>
      <w:r w:rsidR="00CB1EBE" w:rsidRPr="00D81775">
        <w:rPr>
          <w:szCs w:val="20"/>
        </w:rPr>
        <w:t xml:space="preserve">needs to be done </w:t>
      </w:r>
      <w:r w:rsidR="00315869">
        <w:rPr>
          <w:szCs w:val="20"/>
        </w:rPr>
        <w:t xml:space="preserve">in the banking sector </w:t>
      </w:r>
      <w:r w:rsidR="00CB1EBE" w:rsidRPr="00D81775">
        <w:rPr>
          <w:szCs w:val="20"/>
        </w:rPr>
        <w:t xml:space="preserve">to </w:t>
      </w:r>
      <w:r w:rsidR="00D81775" w:rsidRPr="00D81775">
        <w:rPr>
          <w:szCs w:val="20"/>
        </w:rPr>
        <w:t>improve</w:t>
      </w:r>
      <w:r w:rsidR="00CB1EBE" w:rsidRPr="00D81775">
        <w:rPr>
          <w:szCs w:val="20"/>
        </w:rPr>
        <w:t xml:space="preserve"> customer interaction and </w:t>
      </w:r>
      <w:r w:rsidR="00FE28E0">
        <w:rPr>
          <w:szCs w:val="20"/>
        </w:rPr>
        <w:t>to create</w:t>
      </w:r>
      <w:r w:rsidR="00CB1EBE" w:rsidRPr="00D81775">
        <w:rPr>
          <w:szCs w:val="20"/>
        </w:rPr>
        <w:t xml:space="preserve"> an omnichannel experience. </w:t>
      </w:r>
      <w:r w:rsidR="00D81775" w:rsidRPr="00D81775">
        <w:rPr>
          <w:rFonts w:cs="CharterITC-Regu"/>
          <w:szCs w:val="20"/>
          <w:lang w:eastAsia="en-GB"/>
        </w:rPr>
        <w:t xml:space="preserve">PwC’s </w:t>
      </w:r>
      <w:hyperlink r:id="rId11" w:history="1">
        <w:r w:rsidR="00D81775" w:rsidRPr="00B119AA">
          <w:rPr>
            <w:rStyle w:val="Hyperlink"/>
            <w:rFonts w:cs="CharterITC-Regu"/>
            <w:i/>
            <w:szCs w:val="20"/>
            <w:lang w:eastAsia="en-GB"/>
          </w:rPr>
          <w:t>Global Digital Banking Survey</w:t>
        </w:r>
      </w:hyperlink>
      <w:r w:rsidR="00D81775" w:rsidRPr="00D81775">
        <w:rPr>
          <w:rFonts w:cs="CharterITC-Regu"/>
          <w:szCs w:val="20"/>
          <w:lang w:eastAsia="en-GB"/>
        </w:rPr>
        <w:t xml:space="preserve"> provides perspective on where banks stand today and how they view their goals and progress in the </w:t>
      </w:r>
      <w:r w:rsidR="00371392">
        <w:rPr>
          <w:rFonts w:cs="CharterITC-Regu"/>
          <w:szCs w:val="20"/>
          <w:lang w:eastAsia="en-GB"/>
        </w:rPr>
        <w:t>short</w:t>
      </w:r>
      <w:r w:rsidR="00D81775">
        <w:rPr>
          <w:rFonts w:cs="CharterITC-Regu"/>
          <w:szCs w:val="20"/>
          <w:lang w:eastAsia="en-GB"/>
        </w:rPr>
        <w:t xml:space="preserve"> term. </w:t>
      </w:r>
    </w:p>
    <w:p w:rsidR="00D81775" w:rsidRDefault="00D81775" w:rsidP="00736085">
      <w:pPr>
        <w:rPr>
          <w:szCs w:val="20"/>
        </w:rPr>
      </w:pPr>
    </w:p>
    <w:p w:rsidR="00F270EA" w:rsidRDefault="00D81775" w:rsidP="00736085">
      <w:pPr>
        <w:rPr>
          <w:szCs w:val="20"/>
        </w:rPr>
      </w:pPr>
      <w:r>
        <w:rPr>
          <w:szCs w:val="20"/>
        </w:rPr>
        <w:t xml:space="preserve">Thirty per cent of respondents </w:t>
      </w:r>
      <w:r w:rsidR="002F4564">
        <w:rPr>
          <w:szCs w:val="20"/>
        </w:rPr>
        <w:t>cite</w:t>
      </w:r>
      <w:r>
        <w:rPr>
          <w:szCs w:val="20"/>
        </w:rPr>
        <w:t xml:space="preserve"> advancing customer experience as the most important factor driving their digital channels strategy for the next two years,  </w:t>
      </w:r>
      <w:r w:rsidR="00F270EA">
        <w:rPr>
          <w:szCs w:val="20"/>
        </w:rPr>
        <w:t>second</w:t>
      </w:r>
      <w:r w:rsidR="002F4564">
        <w:rPr>
          <w:szCs w:val="20"/>
        </w:rPr>
        <w:t xml:space="preserve"> only to expanding market share. </w:t>
      </w:r>
    </w:p>
    <w:p w:rsidR="00F270EA" w:rsidRDefault="00F270EA" w:rsidP="00736085">
      <w:pPr>
        <w:rPr>
          <w:szCs w:val="20"/>
        </w:rPr>
      </w:pPr>
    </w:p>
    <w:p w:rsidR="00DE6796" w:rsidRDefault="00863D64" w:rsidP="00736085">
      <w:pPr>
        <w:rPr>
          <w:szCs w:val="20"/>
        </w:rPr>
      </w:pPr>
      <w:r>
        <w:rPr>
          <w:szCs w:val="20"/>
        </w:rPr>
        <w:t>PwC’s Financial Services Technology Leader, Julien Courbe, says “</w:t>
      </w:r>
      <w:r w:rsidR="00F96306">
        <w:rPr>
          <w:szCs w:val="20"/>
        </w:rPr>
        <w:t xml:space="preserve">We’re heading into the co-creation </w:t>
      </w:r>
      <w:r w:rsidR="00B66402">
        <w:rPr>
          <w:szCs w:val="20"/>
        </w:rPr>
        <w:t>phase</w:t>
      </w:r>
      <w:r w:rsidR="00F96306">
        <w:rPr>
          <w:szCs w:val="20"/>
        </w:rPr>
        <w:t xml:space="preserve">, where consumers help develop the personalised products and </w:t>
      </w:r>
      <w:r w:rsidR="00014025">
        <w:rPr>
          <w:szCs w:val="20"/>
        </w:rPr>
        <w:t>services they</w:t>
      </w:r>
      <w:r w:rsidR="00C810D4">
        <w:rPr>
          <w:szCs w:val="20"/>
        </w:rPr>
        <w:t xml:space="preserve"> want. </w:t>
      </w:r>
      <w:r w:rsidR="00F270EA">
        <w:rPr>
          <w:szCs w:val="20"/>
        </w:rPr>
        <w:t xml:space="preserve"> The </w:t>
      </w:r>
      <w:r w:rsidR="003020F8">
        <w:rPr>
          <w:szCs w:val="20"/>
        </w:rPr>
        <w:t>ultimate</w:t>
      </w:r>
      <w:r w:rsidR="00F270EA">
        <w:rPr>
          <w:szCs w:val="20"/>
        </w:rPr>
        <w:t xml:space="preserve"> goal is to establish </w:t>
      </w:r>
      <w:r w:rsidR="00B66402">
        <w:rPr>
          <w:szCs w:val="20"/>
        </w:rPr>
        <w:t>communities</w:t>
      </w:r>
      <w:r w:rsidR="00F270EA">
        <w:rPr>
          <w:szCs w:val="20"/>
        </w:rPr>
        <w:t xml:space="preserve"> of individuals, stakeholders and enterprises working together to produce value through engagement platforms designed </w:t>
      </w:r>
      <w:r w:rsidR="00346D07">
        <w:rPr>
          <w:szCs w:val="20"/>
        </w:rPr>
        <w:t>to enable mutual collaboration.”</w:t>
      </w:r>
    </w:p>
    <w:p w:rsidR="003020F8" w:rsidRDefault="003020F8" w:rsidP="00736085">
      <w:pPr>
        <w:rPr>
          <w:szCs w:val="20"/>
        </w:rPr>
      </w:pPr>
    </w:p>
    <w:p w:rsidR="003020F8" w:rsidRDefault="00E04872" w:rsidP="00736085">
      <w:pPr>
        <w:rPr>
          <w:szCs w:val="20"/>
        </w:rPr>
      </w:pPr>
      <w:r>
        <w:rPr>
          <w:szCs w:val="20"/>
        </w:rPr>
        <w:t xml:space="preserve">According to the survey, </w:t>
      </w:r>
      <w:r w:rsidR="008C2F07">
        <w:rPr>
          <w:szCs w:val="20"/>
        </w:rPr>
        <w:t xml:space="preserve">a primary </w:t>
      </w:r>
      <w:r w:rsidR="003020F8">
        <w:rPr>
          <w:szCs w:val="20"/>
        </w:rPr>
        <w:t xml:space="preserve">objective when </w:t>
      </w:r>
      <w:r w:rsidR="004F18C0">
        <w:rPr>
          <w:szCs w:val="20"/>
        </w:rPr>
        <w:t>connecting with</w:t>
      </w:r>
      <w:r w:rsidR="003020F8">
        <w:rPr>
          <w:szCs w:val="20"/>
        </w:rPr>
        <w:t xml:space="preserve"> customers </w:t>
      </w:r>
      <w:r w:rsidR="006A38B9">
        <w:rPr>
          <w:szCs w:val="20"/>
        </w:rPr>
        <w:t>via</w:t>
      </w:r>
      <w:r w:rsidR="003020F8">
        <w:rPr>
          <w:szCs w:val="20"/>
        </w:rPr>
        <w:t xml:space="preserve"> digital channels is </w:t>
      </w:r>
      <w:r w:rsidR="008C2F07">
        <w:rPr>
          <w:szCs w:val="20"/>
        </w:rPr>
        <w:t xml:space="preserve">currently </w:t>
      </w:r>
      <w:r w:rsidR="00C21023">
        <w:rPr>
          <w:szCs w:val="20"/>
        </w:rPr>
        <w:t>to quote products and services</w:t>
      </w:r>
      <w:r w:rsidR="00FE28E0">
        <w:rPr>
          <w:szCs w:val="20"/>
        </w:rPr>
        <w:t>;</w:t>
      </w:r>
      <w:r w:rsidR="00C21023">
        <w:rPr>
          <w:szCs w:val="20"/>
        </w:rPr>
        <w:t xml:space="preserve"> only </w:t>
      </w:r>
      <w:r w:rsidR="003020F8">
        <w:rPr>
          <w:szCs w:val="20"/>
        </w:rPr>
        <w:t xml:space="preserve">nine per cent of </w:t>
      </w:r>
      <w:r w:rsidR="00FE28E0">
        <w:rPr>
          <w:szCs w:val="20"/>
        </w:rPr>
        <w:t xml:space="preserve">those surveyed </w:t>
      </w:r>
      <w:r w:rsidR="004C2033">
        <w:rPr>
          <w:szCs w:val="20"/>
        </w:rPr>
        <w:t>highlight</w:t>
      </w:r>
      <w:r w:rsidR="003020F8">
        <w:rPr>
          <w:szCs w:val="20"/>
        </w:rPr>
        <w:t xml:space="preserve"> capturing ideas and co-creating as their end goal. </w:t>
      </w:r>
      <w:r w:rsidR="00A108D5">
        <w:rPr>
          <w:szCs w:val="20"/>
        </w:rPr>
        <w:t>Mr. Courbe says, “</w:t>
      </w:r>
      <w:r w:rsidR="003C67DC">
        <w:rPr>
          <w:szCs w:val="20"/>
        </w:rPr>
        <w:t xml:space="preserve">It’s </w:t>
      </w:r>
      <w:r w:rsidR="00C21023">
        <w:rPr>
          <w:szCs w:val="20"/>
        </w:rPr>
        <w:t>critical</w:t>
      </w:r>
      <w:r w:rsidR="003C67DC">
        <w:rPr>
          <w:szCs w:val="20"/>
        </w:rPr>
        <w:t xml:space="preserve"> to acquire and </w:t>
      </w:r>
      <w:r w:rsidR="00C21023">
        <w:rPr>
          <w:szCs w:val="20"/>
        </w:rPr>
        <w:t xml:space="preserve">analyse different sources of internal and external data to really understand </w:t>
      </w:r>
      <w:r w:rsidR="00115CEC">
        <w:rPr>
          <w:szCs w:val="20"/>
        </w:rPr>
        <w:t>consumers’</w:t>
      </w:r>
      <w:r w:rsidR="00C21023">
        <w:rPr>
          <w:szCs w:val="20"/>
        </w:rPr>
        <w:t xml:space="preserve"> needs – and eventually redesign banking processes to reflect a customer’s point of view.”</w:t>
      </w:r>
    </w:p>
    <w:p w:rsidR="00B66402" w:rsidRDefault="00B66402" w:rsidP="00736085">
      <w:pPr>
        <w:rPr>
          <w:szCs w:val="20"/>
        </w:rPr>
      </w:pPr>
    </w:p>
    <w:p w:rsidR="005B7B5E" w:rsidRDefault="00115CEC" w:rsidP="00A009A0">
      <w:pPr>
        <w:rPr>
          <w:szCs w:val="20"/>
        </w:rPr>
      </w:pPr>
      <w:r>
        <w:rPr>
          <w:szCs w:val="20"/>
        </w:rPr>
        <w:t>An</w:t>
      </w:r>
      <w:r w:rsidR="000453F8">
        <w:rPr>
          <w:szCs w:val="20"/>
        </w:rPr>
        <w:t xml:space="preserve"> omnichannel experience </w:t>
      </w:r>
      <w:r w:rsidR="005B7B5E">
        <w:rPr>
          <w:szCs w:val="20"/>
        </w:rPr>
        <w:t>–</w:t>
      </w:r>
      <w:r w:rsidR="000453F8">
        <w:rPr>
          <w:szCs w:val="20"/>
        </w:rPr>
        <w:t xml:space="preserve"> </w:t>
      </w:r>
      <w:r>
        <w:rPr>
          <w:szCs w:val="20"/>
        </w:rPr>
        <w:t xml:space="preserve">allowing customers to interact with banks effortlessly across all channels regardless of transaction type – is another feature needed to progress consumers’ banking experience. </w:t>
      </w:r>
      <w:r w:rsidR="002F4355">
        <w:rPr>
          <w:szCs w:val="20"/>
        </w:rPr>
        <w:t xml:space="preserve"> </w:t>
      </w:r>
      <w:r w:rsidR="00170828">
        <w:rPr>
          <w:szCs w:val="20"/>
        </w:rPr>
        <w:t xml:space="preserve"> However, </w:t>
      </w:r>
      <w:r w:rsidR="00646EB6">
        <w:rPr>
          <w:szCs w:val="20"/>
        </w:rPr>
        <w:t xml:space="preserve">less than half of </w:t>
      </w:r>
      <w:r w:rsidR="00170828">
        <w:rPr>
          <w:szCs w:val="20"/>
        </w:rPr>
        <w:t xml:space="preserve">survey </w:t>
      </w:r>
      <w:r w:rsidR="00646EB6">
        <w:rPr>
          <w:szCs w:val="20"/>
        </w:rPr>
        <w:t>respondents (43%)</w:t>
      </w:r>
      <w:r w:rsidR="004C2033">
        <w:rPr>
          <w:szCs w:val="20"/>
        </w:rPr>
        <w:t xml:space="preserve"> indicate that online and mobile channels are currently operating on a multi-channel platform.  Fewer banks have integrated social media, with only 19% reporting combining online, mobile and social on a common platform. </w:t>
      </w:r>
    </w:p>
    <w:p w:rsidR="004F1E0B" w:rsidRDefault="004F1E0B" w:rsidP="004F1E0B">
      <w:pPr>
        <w:rPr>
          <w:szCs w:val="20"/>
        </w:rPr>
      </w:pPr>
    </w:p>
    <w:p w:rsidR="004F1E0B" w:rsidRDefault="004F1E0B" w:rsidP="00A009A0">
      <w:pPr>
        <w:rPr>
          <w:szCs w:val="20"/>
        </w:rPr>
      </w:pPr>
      <w:r>
        <w:rPr>
          <w:szCs w:val="20"/>
        </w:rPr>
        <w:t xml:space="preserve">Customers </w:t>
      </w:r>
      <w:r w:rsidR="00531B47">
        <w:rPr>
          <w:szCs w:val="20"/>
        </w:rPr>
        <w:t>use</w:t>
      </w:r>
      <w:r>
        <w:rPr>
          <w:szCs w:val="20"/>
        </w:rPr>
        <w:t xml:space="preserve"> digital outlets for simple transactions, whereas branch visits are reserved for complicated transactions and problem resolution, according to the report. </w:t>
      </w:r>
    </w:p>
    <w:p w:rsidR="002F022C" w:rsidRDefault="002F022C" w:rsidP="00A009A0">
      <w:pPr>
        <w:rPr>
          <w:szCs w:val="20"/>
        </w:rPr>
      </w:pPr>
    </w:p>
    <w:p w:rsidR="005B7B5E" w:rsidRPr="005B7B5E" w:rsidRDefault="00D01F5C" w:rsidP="00A009A0">
      <w:pPr>
        <w:rPr>
          <w:b/>
          <w:i/>
          <w:sz w:val="24"/>
          <w:szCs w:val="24"/>
        </w:rPr>
      </w:pPr>
      <w:r>
        <w:rPr>
          <w:b/>
          <w:i/>
          <w:szCs w:val="20"/>
        </w:rPr>
        <w:t xml:space="preserve">Overcoming challenges </w:t>
      </w:r>
    </w:p>
    <w:p w:rsidR="008D1210" w:rsidRDefault="00FD5C37" w:rsidP="005D3B44">
      <w:pPr>
        <w:spacing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Achieving an</w:t>
      </w:r>
      <w:r w:rsidR="00A36728">
        <w:rPr>
          <w:rFonts w:cs="Arial"/>
          <w:bCs/>
          <w:szCs w:val="20"/>
        </w:rPr>
        <w:t xml:space="preserve"> enhanced </w:t>
      </w:r>
      <w:r w:rsidR="00DC7FC0">
        <w:rPr>
          <w:rFonts w:cs="Arial"/>
          <w:bCs/>
          <w:szCs w:val="20"/>
        </w:rPr>
        <w:t xml:space="preserve">interactive </w:t>
      </w:r>
      <w:r w:rsidR="00A36728">
        <w:rPr>
          <w:rFonts w:cs="Arial"/>
          <w:bCs/>
          <w:szCs w:val="20"/>
        </w:rPr>
        <w:t xml:space="preserve">customer banking experience </w:t>
      </w:r>
      <w:r>
        <w:rPr>
          <w:rFonts w:cs="Arial"/>
          <w:bCs/>
          <w:szCs w:val="20"/>
        </w:rPr>
        <w:t>includes</w:t>
      </w:r>
      <w:r w:rsidR="00A36728">
        <w:rPr>
          <w:rFonts w:cs="Arial"/>
          <w:bCs/>
          <w:szCs w:val="20"/>
        </w:rPr>
        <w:t xml:space="preserve">:  </w:t>
      </w:r>
    </w:p>
    <w:p w:rsidR="003D273E" w:rsidRDefault="003D273E" w:rsidP="005D3B44">
      <w:pPr>
        <w:spacing w:line="240" w:lineRule="auto"/>
        <w:rPr>
          <w:rFonts w:cs="Arial"/>
          <w:bCs/>
          <w:szCs w:val="20"/>
        </w:rPr>
      </w:pPr>
    </w:p>
    <w:p w:rsidR="005E71AB" w:rsidRPr="00740823" w:rsidRDefault="00DF03FB" w:rsidP="003D273E">
      <w:pPr>
        <w:pStyle w:val="ListParagraph"/>
        <w:numPr>
          <w:ilvl w:val="0"/>
          <w:numId w:val="18"/>
        </w:numPr>
        <w:spacing w:line="240" w:lineRule="auto"/>
        <w:ind w:left="360" w:right="433"/>
        <w:rPr>
          <w:b/>
          <w:szCs w:val="20"/>
        </w:rPr>
      </w:pPr>
      <w:r w:rsidRPr="00740823">
        <w:rPr>
          <w:rFonts w:cs="Arial"/>
          <w:b/>
          <w:bCs/>
          <w:szCs w:val="20"/>
        </w:rPr>
        <w:t>Siding</w:t>
      </w:r>
      <w:r w:rsidR="00A36728" w:rsidRPr="00740823">
        <w:rPr>
          <w:rFonts w:cs="Arial"/>
          <w:b/>
          <w:bCs/>
          <w:szCs w:val="20"/>
        </w:rPr>
        <w:t xml:space="preserve"> with simplification </w:t>
      </w:r>
      <w:r w:rsidR="00740823" w:rsidRPr="00740823">
        <w:rPr>
          <w:rFonts w:cs="Arial"/>
          <w:b/>
          <w:bCs/>
          <w:szCs w:val="20"/>
        </w:rPr>
        <w:t>–</w:t>
      </w:r>
      <w:r w:rsidR="00A36728" w:rsidRPr="00740823">
        <w:rPr>
          <w:rFonts w:cs="Arial"/>
          <w:b/>
          <w:bCs/>
          <w:szCs w:val="20"/>
        </w:rPr>
        <w:t xml:space="preserve"> </w:t>
      </w:r>
      <w:r w:rsidR="00740823" w:rsidRPr="00740823">
        <w:rPr>
          <w:rFonts w:cs="Arial"/>
          <w:bCs/>
          <w:szCs w:val="20"/>
        </w:rPr>
        <w:t>Banks have traditionally operated on core legacy banking systems that h</w:t>
      </w:r>
      <w:r w:rsidR="00740823">
        <w:rPr>
          <w:rFonts w:cs="Arial"/>
          <w:bCs/>
          <w:szCs w:val="20"/>
        </w:rPr>
        <w:t xml:space="preserve">ave led to complex application systems.  </w:t>
      </w:r>
      <w:r w:rsidR="00FE28E0">
        <w:rPr>
          <w:rFonts w:cs="Arial"/>
          <w:bCs/>
          <w:szCs w:val="20"/>
        </w:rPr>
        <w:t>A c</w:t>
      </w:r>
      <w:r w:rsidR="00740823">
        <w:rPr>
          <w:rFonts w:cs="Arial"/>
          <w:bCs/>
          <w:szCs w:val="20"/>
        </w:rPr>
        <w:t xml:space="preserve">omplex banking system is the number one barrier to successful digital channel strategies.  Simplifying the bank’s platforms can enable better functionality and improve experience across digital channels. </w:t>
      </w:r>
    </w:p>
    <w:p w:rsidR="00160F00" w:rsidRDefault="00160F00" w:rsidP="00160F00">
      <w:pPr>
        <w:pStyle w:val="ListParagraph"/>
        <w:spacing w:line="240" w:lineRule="auto"/>
        <w:rPr>
          <w:b/>
          <w:szCs w:val="20"/>
        </w:rPr>
      </w:pPr>
    </w:p>
    <w:p w:rsidR="003D273E" w:rsidRDefault="003D273E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47590E" w:rsidRPr="00160F00" w:rsidRDefault="00531B47" w:rsidP="003D273E">
      <w:pPr>
        <w:pStyle w:val="ListParagraph"/>
        <w:numPr>
          <w:ilvl w:val="0"/>
          <w:numId w:val="18"/>
        </w:numPr>
        <w:spacing w:line="240" w:lineRule="auto"/>
        <w:ind w:left="360" w:right="433"/>
        <w:rPr>
          <w:b/>
          <w:szCs w:val="20"/>
        </w:rPr>
      </w:pPr>
      <w:r>
        <w:rPr>
          <w:rFonts w:cs="Arial"/>
          <w:b/>
          <w:bCs/>
          <w:szCs w:val="20"/>
        </w:rPr>
        <w:lastRenderedPageBreak/>
        <w:t xml:space="preserve">Aligning goals </w:t>
      </w:r>
      <w:r w:rsidR="004A456E">
        <w:rPr>
          <w:rFonts w:cs="Arial"/>
          <w:b/>
          <w:bCs/>
          <w:szCs w:val="20"/>
        </w:rPr>
        <w:t>–</w:t>
      </w:r>
      <w:r>
        <w:rPr>
          <w:rFonts w:cs="Arial"/>
          <w:b/>
          <w:bCs/>
          <w:szCs w:val="20"/>
        </w:rPr>
        <w:t xml:space="preserve"> </w:t>
      </w:r>
      <w:r w:rsidR="004A456E">
        <w:rPr>
          <w:rFonts w:cs="Arial"/>
          <w:bCs/>
          <w:szCs w:val="20"/>
        </w:rPr>
        <w:t>Less than half (49%) of respondents indicate that their digital strategy is either underdeveloped or fail</w:t>
      </w:r>
      <w:r w:rsidR="00FE28E0">
        <w:rPr>
          <w:rFonts w:cs="Arial"/>
          <w:bCs/>
          <w:szCs w:val="20"/>
        </w:rPr>
        <w:t>s</w:t>
      </w:r>
      <w:r w:rsidR="004A456E">
        <w:rPr>
          <w:rFonts w:cs="Arial"/>
          <w:bCs/>
          <w:szCs w:val="20"/>
        </w:rPr>
        <w:t xml:space="preserve"> to align with corporate strategy. </w:t>
      </w:r>
      <w:r w:rsidR="00BE708E">
        <w:rPr>
          <w:rFonts w:cs="Arial"/>
          <w:bCs/>
          <w:szCs w:val="20"/>
        </w:rPr>
        <w:t xml:space="preserve">Aligning business goals and </w:t>
      </w:r>
      <w:r w:rsidR="00BE708E" w:rsidRPr="00160F00">
        <w:rPr>
          <w:rFonts w:cs="Arial"/>
          <w:bCs/>
          <w:szCs w:val="20"/>
        </w:rPr>
        <w:t xml:space="preserve">digital strategy reflects leadership engagement – prompting </w:t>
      </w:r>
      <w:r w:rsidR="00D7071A" w:rsidRPr="00160F00">
        <w:rPr>
          <w:rFonts w:cs="Arial"/>
          <w:bCs/>
          <w:szCs w:val="20"/>
        </w:rPr>
        <w:t>cooperation</w:t>
      </w:r>
      <w:r w:rsidR="003D273E">
        <w:rPr>
          <w:rFonts w:cs="Arial"/>
          <w:bCs/>
          <w:szCs w:val="20"/>
        </w:rPr>
        <w:t xml:space="preserve"> and commitment at the top.</w:t>
      </w:r>
    </w:p>
    <w:p w:rsidR="0047590E" w:rsidRPr="00D2067A" w:rsidRDefault="00115C1C" w:rsidP="003D273E">
      <w:pPr>
        <w:pStyle w:val="ListParagraph"/>
        <w:numPr>
          <w:ilvl w:val="0"/>
          <w:numId w:val="18"/>
        </w:numPr>
        <w:spacing w:line="240" w:lineRule="auto"/>
        <w:ind w:left="360" w:right="433"/>
        <w:rPr>
          <w:b/>
          <w:szCs w:val="20"/>
        </w:rPr>
      </w:pPr>
      <w:r>
        <w:rPr>
          <w:b/>
          <w:szCs w:val="20"/>
        </w:rPr>
        <w:t>Stepping up security</w:t>
      </w:r>
      <w:r w:rsidR="0064290A">
        <w:rPr>
          <w:b/>
          <w:szCs w:val="20"/>
        </w:rPr>
        <w:t xml:space="preserve"> </w:t>
      </w:r>
      <w:r w:rsidR="00DA221E">
        <w:rPr>
          <w:b/>
          <w:szCs w:val="20"/>
        </w:rPr>
        <w:t>–</w:t>
      </w:r>
      <w:r w:rsidR="0064290A">
        <w:rPr>
          <w:b/>
          <w:szCs w:val="20"/>
        </w:rPr>
        <w:t xml:space="preserve"> </w:t>
      </w:r>
      <w:r w:rsidR="00EA31E2">
        <w:rPr>
          <w:szCs w:val="20"/>
        </w:rPr>
        <w:t>Nearly</w:t>
      </w:r>
      <w:r w:rsidR="00DA221E">
        <w:rPr>
          <w:szCs w:val="20"/>
        </w:rPr>
        <w:t xml:space="preserve"> one-half (</w:t>
      </w:r>
      <w:r w:rsidR="00EA31E2">
        <w:rPr>
          <w:szCs w:val="20"/>
        </w:rPr>
        <w:t>45</w:t>
      </w:r>
      <w:r w:rsidR="00DA221E">
        <w:rPr>
          <w:szCs w:val="20"/>
        </w:rPr>
        <w:t xml:space="preserve">%) of </w:t>
      </w:r>
      <w:r w:rsidR="00EA31E2">
        <w:rPr>
          <w:szCs w:val="20"/>
        </w:rPr>
        <w:t xml:space="preserve">senior technology executive respondents see the need to secure data as chief among digital banking challenges. </w:t>
      </w:r>
      <w:r w:rsidR="00D61139">
        <w:rPr>
          <w:szCs w:val="20"/>
        </w:rPr>
        <w:t xml:space="preserve">Building a CIO-centric collaboration culture from the top down to assess, design and initiate security assessments, programs and processes is key. Incorporating risk and compliance in the entire digital lifecycle is </w:t>
      </w:r>
      <w:r w:rsidR="00D2067A">
        <w:rPr>
          <w:szCs w:val="20"/>
        </w:rPr>
        <w:t>crucial</w:t>
      </w:r>
      <w:r w:rsidR="00D61139">
        <w:rPr>
          <w:szCs w:val="20"/>
        </w:rPr>
        <w:t xml:space="preserve">. </w:t>
      </w:r>
    </w:p>
    <w:p w:rsidR="00D2067A" w:rsidRDefault="00D2067A" w:rsidP="00D2067A">
      <w:pPr>
        <w:spacing w:line="240" w:lineRule="auto"/>
        <w:rPr>
          <w:b/>
          <w:szCs w:val="20"/>
        </w:rPr>
      </w:pPr>
    </w:p>
    <w:p w:rsidR="00D2067A" w:rsidRDefault="00DD0F7D" w:rsidP="00D2067A">
      <w:pPr>
        <w:spacing w:line="240" w:lineRule="auto"/>
        <w:rPr>
          <w:b/>
          <w:i/>
          <w:szCs w:val="20"/>
        </w:rPr>
      </w:pPr>
      <w:r>
        <w:rPr>
          <w:b/>
          <w:i/>
          <w:szCs w:val="20"/>
        </w:rPr>
        <w:t>AsiaPac</w:t>
      </w:r>
      <w:r w:rsidR="00F826AC">
        <w:rPr>
          <w:b/>
          <w:i/>
          <w:szCs w:val="20"/>
        </w:rPr>
        <w:t xml:space="preserve"> </w:t>
      </w:r>
      <w:r w:rsidR="005B0741">
        <w:rPr>
          <w:b/>
          <w:i/>
          <w:szCs w:val="20"/>
        </w:rPr>
        <w:t xml:space="preserve">leads the </w:t>
      </w:r>
      <w:r w:rsidR="00F20942">
        <w:rPr>
          <w:b/>
          <w:i/>
          <w:szCs w:val="20"/>
        </w:rPr>
        <w:t xml:space="preserve">digital </w:t>
      </w:r>
      <w:r w:rsidR="005B0741">
        <w:rPr>
          <w:b/>
          <w:i/>
          <w:szCs w:val="20"/>
        </w:rPr>
        <w:t xml:space="preserve">pack </w:t>
      </w:r>
    </w:p>
    <w:p w:rsidR="005B0741" w:rsidRDefault="00D25492" w:rsidP="00B53177">
      <w:pPr>
        <w:autoSpaceDE w:val="0"/>
        <w:autoSpaceDN w:val="0"/>
        <w:adjustRightInd w:val="0"/>
        <w:spacing w:line="240" w:lineRule="auto"/>
        <w:rPr>
          <w:rFonts w:cs="CharterITC-Regu"/>
          <w:szCs w:val="20"/>
          <w:lang w:eastAsia="en-GB"/>
        </w:rPr>
      </w:pPr>
      <w:r w:rsidRPr="00B53177">
        <w:rPr>
          <w:szCs w:val="20"/>
        </w:rPr>
        <w:t xml:space="preserve">The </w:t>
      </w:r>
      <w:r w:rsidR="00DE3226">
        <w:rPr>
          <w:szCs w:val="20"/>
        </w:rPr>
        <w:t>survey</w:t>
      </w:r>
      <w:r w:rsidRPr="00B53177">
        <w:rPr>
          <w:szCs w:val="20"/>
        </w:rPr>
        <w:t xml:space="preserve"> finds AsiaPac </w:t>
      </w:r>
      <w:r w:rsidR="008C2F07">
        <w:rPr>
          <w:szCs w:val="20"/>
        </w:rPr>
        <w:t xml:space="preserve">well positioned in the digital space, </w:t>
      </w:r>
      <w:r w:rsidR="00B53177" w:rsidRPr="00B53177">
        <w:rPr>
          <w:szCs w:val="20"/>
        </w:rPr>
        <w:t xml:space="preserve">with leading practices, top-down </w:t>
      </w:r>
      <w:r w:rsidR="000F2A0F" w:rsidRPr="00B53177">
        <w:rPr>
          <w:szCs w:val="20"/>
        </w:rPr>
        <w:t>views</w:t>
      </w:r>
      <w:r w:rsidR="00B53177" w:rsidRPr="00B53177">
        <w:rPr>
          <w:szCs w:val="20"/>
        </w:rPr>
        <w:t xml:space="preserve"> and holistic approaches well underway. In contrast</w:t>
      </w:r>
      <w:r w:rsidR="00C41FA8" w:rsidRPr="00B53177">
        <w:rPr>
          <w:szCs w:val="20"/>
        </w:rPr>
        <w:t>, digital</w:t>
      </w:r>
      <w:r w:rsidR="00B53177" w:rsidRPr="00B53177">
        <w:rPr>
          <w:rFonts w:cs="CharterITC-Regu"/>
          <w:szCs w:val="20"/>
          <w:lang w:eastAsia="en-GB"/>
        </w:rPr>
        <w:t xml:space="preserve"> discussions appear less often</w:t>
      </w:r>
      <w:r w:rsidR="00B53177">
        <w:rPr>
          <w:rFonts w:cs="CharterITC-Regu"/>
          <w:szCs w:val="20"/>
          <w:lang w:eastAsia="en-GB"/>
        </w:rPr>
        <w:t xml:space="preserve"> on European and North American </w:t>
      </w:r>
      <w:r w:rsidR="00C41FA8" w:rsidRPr="00B53177">
        <w:rPr>
          <w:rFonts w:cs="CharterITC-Regu"/>
          <w:szCs w:val="20"/>
          <w:lang w:eastAsia="en-GB"/>
        </w:rPr>
        <w:t>board agendas, which increase</w:t>
      </w:r>
      <w:r w:rsidR="00B53177" w:rsidRPr="00B53177">
        <w:rPr>
          <w:rFonts w:cs="CharterITC-Regu"/>
          <w:szCs w:val="20"/>
          <w:lang w:eastAsia="en-GB"/>
        </w:rPr>
        <w:t xml:space="preserve"> the chances of misalignment between corporate and digital strategies.</w:t>
      </w:r>
    </w:p>
    <w:p w:rsidR="00C41FA8" w:rsidRDefault="00C41FA8" w:rsidP="00B53177">
      <w:pPr>
        <w:autoSpaceDE w:val="0"/>
        <w:autoSpaceDN w:val="0"/>
        <w:adjustRightInd w:val="0"/>
        <w:spacing w:line="240" w:lineRule="auto"/>
        <w:rPr>
          <w:rFonts w:cs="CharterITC-Regu"/>
          <w:szCs w:val="20"/>
          <w:lang w:eastAsia="en-GB"/>
        </w:rPr>
      </w:pPr>
    </w:p>
    <w:p w:rsidR="006214F8" w:rsidRDefault="00D274DE" w:rsidP="00B53177">
      <w:pPr>
        <w:autoSpaceDE w:val="0"/>
        <w:autoSpaceDN w:val="0"/>
        <w:adjustRightInd w:val="0"/>
        <w:spacing w:line="240" w:lineRule="auto"/>
        <w:rPr>
          <w:rFonts w:cs="CharterITC-Regu"/>
          <w:szCs w:val="20"/>
          <w:lang w:eastAsia="en-GB"/>
        </w:rPr>
      </w:pPr>
      <w:r>
        <w:rPr>
          <w:rFonts w:cs="CharterITC-Regu"/>
          <w:szCs w:val="20"/>
          <w:lang w:eastAsia="en-GB"/>
        </w:rPr>
        <w:t>Recognis</w:t>
      </w:r>
      <w:r w:rsidR="002E5D60">
        <w:rPr>
          <w:rFonts w:cs="CharterITC-Regu"/>
          <w:szCs w:val="20"/>
          <w:lang w:eastAsia="en-GB"/>
        </w:rPr>
        <w:t xml:space="preserve">ing the potential of misalignment, European banks are pushing digital banking strategies for board approval. </w:t>
      </w:r>
      <w:r w:rsidR="00E3294F">
        <w:rPr>
          <w:rFonts w:cs="CharterITC-Regu"/>
          <w:szCs w:val="20"/>
          <w:lang w:eastAsia="en-GB"/>
        </w:rPr>
        <w:t xml:space="preserve"> </w:t>
      </w:r>
      <w:r w:rsidR="002E5D60">
        <w:rPr>
          <w:rFonts w:cs="CharterITC-Regu"/>
          <w:szCs w:val="20"/>
          <w:lang w:eastAsia="en-GB"/>
        </w:rPr>
        <w:t xml:space="preserve">According to the survey, European banks are expected to make the most progress in their approach to digital channel strategy for mobile banking, social media and production co-creation. </w:t>
      </w:r>
    </w:p>
    <w:p w:rsidR="002E5D60" w:rsidRDefault="002E5D60" w:rsidP="00B53177">
      <w:pPr>
        <w:autoSpaceDE w:val="0"/>
        <w:autoSpaceDN w:val="0"/>
        <w:adjustRightInd w:val="0"/>
        <w:spacing w:line="240" w:lineRule="auto"/>
        <w:rPr>
          <w:rFonts w:cs="CharterITC-Regu"/>
          <w:szCs w:val="20"/>
          <w:lang w:eastAsia="en-GB"/>
        </w:rPr>
      </w:pPr>
    </w:p>
    <w:p w:rsidR="002E5D60" w:rsidRDefault="00E3294F" w:rsidP="00B53177">
      <w:pPr>
        <w:autoSpaceDE w:val="0"/>
        <w:autoSpaceDN w:val="0"/>
        <w:adjustRightInd w:val="0"/>
        <w:spacing w:line="240" w:lineRule="auto"/>
        <w:rPr>
          <w:rFonts w:cs="CharterITC-Regu"/>
          <w:szCs w:val="20"/>
          <w:lang w:eastAsia="en-GB"/>
        </w:rPr>
      </w:pPr>
      <w:r>
        <w:rPr>
          <w:rFonts w:cs="CharterITC-Regu"/>
          <w:szCs w:val="20"/>
          <w:lang w:eastAsia="en-GB"/>
        </w:rPr>
        <w:t xml:space="preserve">Despite spending the most on their </w:t>
      </w:r>
      <w:r w:rsidR="000F2A0F">
        <w:rPr>
          <w:rFonts w:cs="CharterITC-Regu"/>
          <w:szCs w:val="20"/>
          <w:lang w:eastAsia="en-GB"/>
        </w:rPr>
        <w:t xml:space="preserve">information </w:t>
      </w:r>
      <w:r w:rsidR="0012300E">
        <w:rPr>
          <w:rFonts w:cs="CharterITC-Regu"/>
          <w:szCs w:val="20"/>
          <w:lang w:eastAsia="en-GB"/>
        </w:rPr>
        <w:t>technology</w:t>
      </w:r>
      <w:r w:rsidR="000F2A0F">
        <w:rPr>
          <w:rFonts w:cs="CharterITC-Regu"/>
          <w:szCs w:val="20"/>
          <w:lang w:eastAsia="en-GB"/>
        </w:rPr>
        <w:t xml:space="preserve"> (IT)</w:t>
      </w:r>
      <w:r>
        <w:rPr>
          <w:rFonts w:cs="CharterITC-Regu"/>
          <w:szCs w:val="20"/>
          <w:lang w:eastAsia="en-GB"/>
        </w:rPr>
        <w:t xml:space="preserve"> budgets, North American banks aren’t </w:t>
      </w:r>
      <w:r w:rsidR="008C2F07">
        <w:rPr>
          <w:rFonts w:cs="CharterITC-Regu"/>
          <w:szCs w:val="20"/>
          <w:lang w:eastAsia="en-GB"/>
        </w:rPr>
        <w:t xml:space="preserve">yet </w:t>
      </w:r>
      <w:r>
        <w:rPr>
          <w:rFonts w:cs="CharterITC-Regu"/>
          <w:szCs w:val="20"/>
          <w:lang w:eastAsia="en-GB"/>
        </w:rPr>
        <w:t xml:space="preserve">seeing corresponding results. AsiaPac and European banks are gaining more </w:t>
      </w:r>
      <w:r w:rsidR="000F2A0F">
        <w:rPr>
          <w:rFonts w:cs="CharterITC-Regu"/>
          <w:szCs w:val="20"/>
          <w:lang w:eastAsia="en-GB"/>
        </w:rPr>
        <w:t>return on investment</w:t>
      </w:r>
      <w:r>
        <w:rPr>
          <w:rFonts w:cs="CharterITC-Regu"/>
          <w:szCs w:val="20"/>
          <w:lang w:eastAsia="en-GB"/>
        </w:rPr>
        <w:t xml:space="preserve"> – a reflection of more advanced strategies that enable them to increase revenue with the budgets they have. </w:t>
      </w:r>
    </w:p>
    <w:p w:rsidR="00E3294F" w:rsidRDefault="00E3294F" w:rsidP="00B53177">
      <w:pPr>
        <w:autoSpaceDE w:val="0"/>
        <w:autoSpaceDN w:val="0"/>
        <w:adjustRightInd w:val="0"/>
        <w:spacing w:line="240" w:lineRule="auto"/>
        <w:rPr>
          <w:rFonts w:cs="CharterITC-Regu"/>
          <w:szCs w:val="20"/>
          <w:lang w:eastAsia="en-GB"/>
        </w:rPr>
      </w:pPr>
    </w:p>
    <w:p w:rsidR="004C2A26" w:rsidRPr="00AB0721" w:rsidRDefault="00B322F2" w:rsidP="00AB0721">
      <w:pPr>
        <w:autoSpaceDE w:val="0"/>
        <w:autoSpaceDN w:val="0"/>
        <w:adjustRightInd w:val="0"/>
        <w:spacing w:line="240" w:lineRule="auto"/>
        <w:rPr>
          <w:rFonts w:cs="CharterITC-Regu"/>
          <w:szCs w:val="20"/>
          <w:lang w:eastAsia="en-GB"/>
        </w:rPr>
      </w:pPr>
      <w:r>
        <w:rPr>
          <w:rFonts w:cs="CharterITC-Regu"/>
          <w:szCs w:val="20"/>
          <w:lang w:eastAsia="en-GB"/>
        </w:rPr>
        <w:t xml:space="preserve">“When business leaders </w:t>
      </w:r>
      <w:r w:rsidR="000F2A0F">
        <w:rPr>
          <w:rFonts w:cs="CharterITC-Regu"/>
          <w:szCs w:val="20"/>
          <w:lang w:eastAsia="en-GB"/>
        </w:rPr>
        <w:t xml:space="preserve">see the business strategy mirrored in the IT strategy, they are more likely to see their goals to completion,” says Mr. Courbe. “AsiaPac is </w:t>
      </w:r>
      <w:r w:rsidR="008C2F07">
        <w:rPr>
          <w:rFonts w:cs="CharterITC-Regu"/>
          <w:szCs w:val="20"/>
          <w:lang w:eastAsia="en-GB"/>
        </w:rPr>
        <w:t xml:space="preserve">a good </w:t>
      </w:r>
      <w:r w:rsidR="000F2A0F">
        <w:rPr>
          <w:rFonts w:cs="CharterITC-Regu"/>
          <w:szCs w:val="20"/>
          <w:lang w:eastAsia="en-GB"/>
        </w:rPr>
        <w:t>example of this</w:t>
      </w:r>
      <w:r w:rsidR="002E48AB">
        <w:rPr>
          <w:rFonts w:cs="CharterITC-Regu"/>
          <w:szCs w:val="20"/>
          <w:lang w:eastAsia="en-GB"/>
        </w:rPr>
        <w:t>. Digital</w:t>
      </w:r>
      <w:r w:rsidR="000F2A0F">
        <w:rPr>
          <w:rFonts w:cs="CharterITC-Regu"/>
          <w:szCs w:val="20"/>
          <w:lang w:eastAsia="en-GB"/>
        </w:rPr>
        <w:t xml:space="preserve"> strategies are routinely part of </w:t>
      </w:r>
      <w:r w:rsidR="00103B6F">
        <w:rPr>
          <w:rFonts w:cs="CharterITC-Regu"/>
          <w:szCs w:val="20"/>
          <w:lang w:eastAsia="en-GB"/>
        </w:rPr>
        <w:t>the banks’</w:t>
      </w:r>
      <w:r w:rsidR="000F2A0F">
        <w:rPr>
          <w:rFonts w:cs="CharterITC-Regu"/>
          <w:szCs w:val="20"/>
          <w:lang w:eastAsia="en-GB"/>
        </w:rPr>
        <w:t xml:space="preserve"> board agendas, </w:t>
      </w:r>
      <w:r w:rsidR="00103B6F">
        <w:rPr>
          <w:rFonts w:cs="CharterITC-Regu"/>
          <w:szCs w:val="20"/>
          <w:lang w:eastAsia="en-GB"/>
        </w:rPr>
        <w:t>b</w:t>
      </w:r>
      <w:r w:rsidR="000F2A0F">
        <w:rPr>
          <w:rFonts w:cs="CharterITC-Regu"/>
          <w:szCs w:val="20"/>
          <w:lang w:eastAsia="en-GB"/>
        </w:rPr>
        <w:t xml:space="preserve">anks have </w:t>
      </w:r>
      <w:r w:rsidR="002E48AB">
        <w:rPr>
          <w:rFonts w:cs="CharterITC-Regu"/>
          <w:szCs w:val="20"/>
          <w:lang w:eastAsia="en-GB"/>
        </w:rPr>
        <w:t xml:space="preserve">a </w:t>
      </w:r>
      <w:r w:rsidR="000F2A0F">
        <w:rPr>
          <w:rFonts w:cs="CharterITC-Regu"/>
          <w:szCs w:val="20"/>
          <w:lang w:eastAsia="en-GB"/>
        </w:rPr>
        <w:t xml:space="preserve">grasp of what their customers want and need, and </w:t>
      </w:r>
      <w:r w:rsidR="00103B6F">
        <w:rPr>
          <w:rFonts w:cs="CharterITC-Regu"/>
          <w:szCs w:val="20"/>
          <w:lang w:eastAsia="en-GB"/>
        </w:rPr>
        <w:t>they</w:t>
      </w:r>
      <w:r w:rsidR="002E48AB">
        <w:rPr>
          <w:rFonts w:cs="CharterITC-Regu"/>
          <w:szCs w:val="20"/>
          <w:lang w:eastAsia="en-GB"/>
        </w:rPr>
        <w:t xml:space="preserve"> have the</w:t>
      </w:r>
      <w:r w:rsidR="000F2A0F">
        <w:rPr>
          <w:rFonts w:cs="CharterITC-Regu"/>
          <w:szCs w:val="20"/>
          <w:lang w:eastAsia="en-GB"/>
        </w:rPr>
        <w:t xml:space="preserve"> talent to </w:t>
      </w:r>
      <w:r w:rsidR="00103B6F">
        <w:rPr>
          <w:rFonts w:cs="CharterITC-Regu"/>
          <w:szCs w:val="20"/>
          <w:lang w:eastAsia="en-GB"/>
        </w:rPr>
        <w:t>expand</w:t>
      </w:r>
      <w:r w:rsidR="000F2A0F">
        <w:rPr>
          <w:rFonts w:cs="CharterITC-Regu"/>
          <w:szCs w:val="20"/>
          <w:lang w:eastAsia="en-GB"/>
        </w:rPr>
        <w:t xml:space="preserve"> </w:t>
      </w:r>
      <w:r w:rsidR="002E48AB">
        <w:rPr>
          <w:rFonts w:cs="CharterITC-Regu"/>
          <w:szCs w:val="20"/>
          <w:lang w:eastAsia="en-GB"/>
        </w:rPr>
        <w:t>their</w:t>
      </w:r>
      <w:r w:rsidR="000F2A0F">
        <w:rPr>
          <w:rFonts w:cs="CharterITC-Regu"/>
          <w:szCs w:val="20"/>
          <w:lang w:eastAsia="en-GB"/>
        </w:rPr>
        <w:t xml:space="preserve"> digital channel </w:t>
      </w:r>
      <w:r w:rsidR="002E48AB">
        <w:rPr>
          <w:rFonts w:cs="CharterITC-Regu"/>
          <w:szCs w:val="20"/>
          <w:lang w:eastAsia="en-GB"/>
        </w:rPr>
        <w:t>offerings thanks to collaboration with all relevant departments.”</w:t>
      </w:r>
    </w:p>
    <w:p w:rsidR="00E17067" w:rsidRDefault="00E17067" w:rsidP="00A01E1C">
      <w:pPr>
        <w:pStyle w:val="NormalWeb"/>
        <w:spacing w:before="0" w:beforeAutospacing="0" w:after="0" w:afterAutospacing="0"/>
        <w:rPr>
          <w:rFonts w:ascii="Georgia" w:hAnsi="Georgia"/>
          <w:b/>
          <w:sz w:val="20"/>
          <w:szCs w:val="20"/>
        </w:rPr>
      </w:pPr>
    </w:p>
    <w:p w:rsidR="00BD5882" w:rsidRPr="006561E8" w:rsidRDefault="00BD5882" w:rsidP="00BD5882">
      <w:pPr>
        <w:tabs>
          <w:tab w:val="left" w:pos="3660"/>
        </w:tabs>
        <w:autoSpaceDE w:val="0"/>
        <w:autoSpaceDN w:val="0"/>
        <w:adjustRightInd w:val="0"/>
        <w:spacing w:line="240" w:lineRule="auto"/>
        <w:jc w:val="both"/>
        <w:rPr>
          <w:rFonts w:cs="Georgia"/>
          <w:szCs w:val="20"/>
        </w:rPr>
      </w:pPr>
    </w:p>
    <w:p w:rsidR="00BD5882" w:rsidRDefault="00BD5882" w:rsidP="00BD5882">
      <w:pPr>
        <w:tabs>
          <w:tab w:val="left" w:pos="3660"/>
        </w:tabs>
        <w:autoSpaceDE w:val="0"/>
        <w:autoSpaceDN w:val="0"/>
        <w:adjustRightInd w:val="0"/>
        <w:spacing w:line="240" w:lineRule="auto"/>
        <w:jc w:val="both"/>
        <w:rPr>
          <w:rFonts w:cs="Georgia"/>
          <w:b/>
          <w:szCs w:val="20"/>
        </w:rPr>
      </w:pPr>
      <w:r w:rsidRPr="00415A45">
        <w:rPr>
          <w:rFonts w:cs="Georgia"/>
          <w:b/>
          <w:szCs w:val="20"/>
        </w:rPr>
        <w:t>Notes to Editors</w:t>
      </w:r>
    </w:p>
    <w:p w:rsidR="00AB0721" w:rsidRPr="00A13A4B" w:rsidRDefault="00AB0721" w:rsidP="00BD5882">
      <w:pPr>
        <w:tabs>
          <w:tab w:val="left" w:pos="3660"/>
        </w:tabs>
        <w:autoSpaceDE w:val="0"/>
        <w:autoSpaceDN w:val="0"/>
        <w:adjustRightInd w:val="0"/>
        <w:spacing w:line="240" w:lineRule="auto"/>
        <w:jc w:val="both"/>
        <w:rPr>
          <w:rFonts w:cs="Georgia"/>
          <w:b/>
          <w:szCs w:val="20"/>
        </w:rPr>
      </w:pPr>
    </w:p>
    <w:p w:rsidR="00AB0721" w:rsidRPr="007D4429" w:rsidRDefault="00AB0721" w:rsidP="00AB0721">
      <w:pPr>
        <w:rPr>
          <w:szCs w:val="20"/>
        </w:rPr>
      </w:pPr>
      <w:r w:rsidRPr="00A13A4B">
        <w:rPr>
          <w:szCs w:val="20"/>
        </w:rPr>
        <w:t>For more information on the Global</w:t>
      </w:r>
      <w:r w:rsidRPr="00A13A4B">
        <w:rPr>
          <w:i/>
          <w:szCs w:val="20"/>
        </w:rPr>
        <w:t xml:space="preserve"> Digital</w:t>
      </w:r>
      <w:r w:rsidRPr="00A13A4B">
        <w:rPr>
          <w:szCs w:val="20"/>
        </w:rPr>
        <w:t xml:space="preserve"> </w:t>
      </w:r>
      <w:r w:rsidRPr="00A13A4B">
        <w:rPr>
          <w:i/>
          <w:szCs w:val="20"/>
        </w:rPr>
        <w:t>Banking Survey</w:t>
      </w:r>
      <w:r w:rsidRPr="00A13A4B">
        <w:rPr>
          <w:szCs w:val="20"/>
        </w:rPr>
        <w:t xml:space="preserve">, please </w:t>
      </w:r>
      <w:r w:rsidR="00A13A4B" w:rsidRPr="00A13A4B">
        <w:rPr>
          <w:szCs w:val="20"/>
        </w:rPr>
        <w:t xml:space="preserve">visit </w:t>
      </w:r>
      <w:hyperlink r:id="rId12" w:history="1">
        <w:r w:rsidR="00A13A4B" w:rsidRPr="00A13A4B">
          <w:rPr>
            <w:rStyle w:val="Hyperlink"/>
            <w:rFonts w:cs="Helv"/>
            <w:szCs w:val="20"/>
            <w:lang w:eastAsia="en-GB"/>
          </w:rPr>
          <w:t>www.pwc.com/ciodigital</w:t>
        </w:r>
      </w:hyperlink>
      <w:r w:rsidR="00A13A4B">
        <w:rPr>
          <w:rFonts w:ascii="Helv" w:hAnsi="Helv" w:cs="Helv"/>
          <w:color w:val="000000"/>
          <w:szCs w:val="20"/>
          <w:lang w:eastAsia="en-GB"/>
        </w:rPr>
        <w:t xml:space="preserve">. </w:t>
      </w:r>
      <w:r>
        <w:rPr>
          <w:szCs w:val="20"/>
        </w:rPr>
        <w:t xml:space="preserve"> </w:t>
      </w:r>
    </w:p>
    <w:p w:rsidR="00BD5882" w:rsidRDefault="00BD5882" w:rsidP="00A01E1C">
      <w:pPr>
        <w:pStyle w:val="NormalWeb"/>
        <w:spacing w:before="0" w:beforeAutospacing="0" w:after="0" w:afterAutospacing="0"/>
        <w:rPr>
          <w:rFonts w:ascii="Georgia" w:hAnsi="Georgia"/>
          <w:b/>
          <w:sz w:val="20"/>
          <w:szCs w:val="20"/>
        </w:rPr>
      </w:pPr>
    </w:p>
    <w:p w:rsidR="00E17067" w:rsidRDefault="00E17067" w:rsidP="00A01E1C">
      <w:pPr>
        <w:pStyle w:val="NormalWeb"/>
        <w:spacing w:before="0" w:beforeAutospacing="0" w:after="0" w:afterAutospacing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About the Global Digital Banking Survey </w:t>
      </w:r>
    </w:p>
    <w:p w:rsidR="00E17067" w:rsidRPr="00E17067" w:rsidRDefault="00E17067" w:rsidP="00E17067">
      <w:pPr>
        <w:autoSpaceDE w:val="0"/>
        <w:autoSpaceDN w:val="0"/>
        <w:adjustRightInd w:val="0"/>
        <w:spacing w:line="240" w:lineRule="auto"/>
        <w:rPr>
          <w:rFonts w:cs="CharterITC-BlacItal"/>
          <w:iCs/>
          <w:szCs w:val="20"/>
          <w:lang w:eastAsia="en-GB"/>
        </w:rPr>
      </w:pPr>
      <w:r w:rsidRPr="00E17067">
        <w:rPr>
          <w:rFonts w:cs="CharterITC-BlacItal"/>
          <w:iCs/>
          <w:szCs w:val="20"/>
          <w:lang w:eastAsia="en-GB"/>
        </w:rPr>
        <w:t>PwC’s Global Digit</w:t>
      </w:r>
      <w:r>
        <w:rPr>
          <w:rFonts w:cs="CharterITC-BlacItal"/>
          <w:iCs/>
          <w:szCs w:val="20"/>
          <w:lang w:eastAsia="en-GB"/>
        </w:rPr>
        <w:t xml:space="preserve">al Banking Survey was conducted </w:t>
      </w:r>
      <w:r w:rsidRPr="00E17067">
        <w:rPr>
          <w:rFonts w:cs="CharterITC-BlacItal"/>
          <w:iCs/>
          <w:szCs w:val="20"/>
          <w:lang w:eastAsia="en-GB"/>
        </w:rPr>
        <w:t>in the fall</w:t>
      </w:r>
      <w:r w:rsidR="00CC0EB3">
        <w:rPr>
          <w:rFonts w:cs="CharterITC-BlacItal"/>
          <w:iCs/>
          <w:szCs w:val="20"/>
          <w:lang w:eastAsia="en-GB"/>
        </w:rPr>
        <w:t xml:space="preserve"> of</w:t>
      </w:r>
      <w:r w:rsidRPr="00E17067">
        <w:rPr>
          <w:rFonts w:cs="CharterITC-BlacItal"/>
          <w:iCs/>
          <w:szCs w:val="20"/>
          <w:lang w:eastAsia="en-GB"/>
        </w:rPr>
        <w:t xml:space="preserve"> 2013. The global survey included 157</w:t>
      </w:r>
    </w:p>
    <w:p w:rsidR="00E17067" w:rsidRPr="00E17067" w:rsidRDefault="00E17067" w:rsidP="00E17067">
      <w:pPr>
        <w:autoSpaceDE w:val="0"/>
        <w:autoSpaceDN w:val="0"/>
        <w:adjustRightInd w:val="0"/>
        <w:spacing w:line="240" w:lineRule="auto"/>
        <w:rPr>
          <w:rFonts w:cs="CharterITC-BlacItal"/>
          <w:iCs/>
          <w:szCs w:val="20"/>
          <w:lang w:eastAsia="en-GB"/>
        </w:rPr>
      </w:pPr>
      <w:r w:rsidRPr="00E17067">
        <w:rPr>
          <w:rFonts w:cs="CharterITC-BlacItal"/>
          <w:iCs/>
          <w:szCs w:val="20"/>
          <w:lang w:eastAsia="en-GB"/>
        </w:rPr>
        <w:t>respondents acr</w:t>
      </w:r>
      <w:r>
        <w:rPr>
          <w:rFonts w:cs="CharterITC-BlacItal"/>
          <w:iCs/>
          <w:szCs w:val="20"/>
          <w:lang w:eastAsia="en-GB"/>
        </w:rPr>
        <w:t>oss 14 markets. Approxima</w:t>
      </w:r>
      <w:bookmarkStart w:id="0" w:name="_GoBack"/>
      <w:bookmarkEnd w:id="0"/>
      <w:r>
        <w:rPr>
          <w:rFonts w:cs="CharterITC-BlacItal"/>
          <w:iCs/>
          <w:szCs w:val="20"/>
          <w:lang w:eastAsia="en-GB"/>
        </w:rPr>
        <w:t xml:space="preserve">tely </w:t>
      </w:r>
      <w:r w:rsidRPr="00E17067">
        <w:rPr>
          <w:rFonts w:cs="CharterITC-BlacItal"/>
          <w:iCs/>
          <w:szCs w:val="20"/>
          <w:lang w:eastAsia="en-GB"/>
        </w:rPr>
        <w:t xml:space="preserve">half (45%) of </w:t>
      </w:r>
      <w:r>
        <w:rPr>
          <w:rFonts w:cs="CharterITC-BlacItal"/>
          <w:iCs/>
          <w:szCs w:val="20"/>
          <w:lang w:eastAsia="en-GB"/>
        </w:rPr>
        <w:t xml:space="preserve">survey respondents were C-suite </w:t>
      </w:r>
      <w:r w:rsidRPr="00E17067">
        <w:rPr>
          <w:rFonts w:cs="CharterITC-BlacItal"/>
          <w:iCs/>
          <w:szCs w:val="20"/>
          <w:lang w:eastAsia="en-GB"/>
        </w:rPr>
        <w:t>executives,</w:t>
      </w:r>
      <w:r>
        <w:rPr>
          <w:rFonts w:cs="CharterITC-BlacItal"/>
          <w:iCs/>
          <w:szCs w:val="20"/>
          <w:lang w:eastAsia="en-GB"/>
        </w:rPr>
        <w:t xml:space="preserve"> such as CIO, CTO, and COO. The </w:t>
      </w:r>
      <w:r w:rsidRPr="00E17067">
        <w:rPr>
          <w:rFonts w:cs="CharterITC-BlacItal"/>
          <w:iCs/>
          <w:szCs w:val="20"/>
          <w:lang w:eastAsia="en-GB"/>
        </w:rPr>
        <w:t>remainder were senior IT executives, heads of</w:t>
      </w:r>
    </w:p>
    <w:p w:rsidR="00E17067" w:rsidRPr="00E17067" w:rsidRDefault="00E17067" w:rsidP="00E17067">
      <w:pPr>
        <w:autoSpaceDE w:val="0"/>
        <w:autoSpaceDN w:val="0"/>
        <w:adjustRightInd w:val="0"/>
        <w:spacing w:line="240" w:lineRule="auto"/>
        <w:rPr>
          <w:rFonts w:ascii="CharterITC-BlacItal" w:hAnsi="CharterITC-BlacItal" w:cs="CharterITC-BlacItal"/>
          <w:i/>
          <w:iCs/>
          <w:color w:val="FFFFFF"/>
          <w:lang w:eastAsia="en-GB"/>
        </w:rPr>
      </w:pPr>
      <w:r w:rsidRPr="00E17067">
        <w:rPr>
          <w:rFonts w:cs="CharterITC-BlacItal"/>
          <w:iCs/>
          <w:szCs w:val="20"/>
          <w:lang w:eastAsia="en-GB"/>
        </w:rPr>
        <w:t>technology, or he</w:t>
      </w:r>
      <w:r>
        <w:rPr>
          <w:rFonts w:cs="CharterITC-BlacItal"/>
          <w:iCs/>
          <w:szCs w:val="20"/>
          <w:lang w:eastAsia="en-GB"/>
        </w:rPr>
        <w:t>ads of IT.</w:t>
      </w:r>
    </w:p>
    <w:p w:rsidR="00E17067" w:rsidRDefault="00E17067" w:rsidP="00A01E1C">
      <w:pPr>
        <w:pStyle w:val="NormalWeb"/>
        <w:spacing w:before="0" w:beforeAutospacing="0" w:after="0" w:afterAutospacing="0"/>
        <w:rPr>
          <w:rFonts w:ascii="Georgia" w:hAnsi="Georgia"/>
          <w:b/>
          <w:sz w:val="20"/>
          <w:szCs w:val="20"/>
        </w:rPr>
      </w:pPr>
    </w:p>
    <w:p w:rsidR="008D1210" w:rsidRPr="00DD68A3" w:rsidRDefault="008D1210" w:rsidP="00A01E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D68A3">
        <w:rPr>
          <w:rFonts w:ascii="Georgia" w:hAnsi="Georgia"/>
          <w:b/>
          <w:sz w:val="20"/>
          <w:szCs w:val="20"/>
        </w:rPr>
        <w:t xml:space="preserve">About PwC </w:t>
      </w:r>
    </w:p>
    <w:p w:rsidR="008D1210" w:rsidRPr="00DD68A3" w:rsidRDefault="008D1210" w:rsidP="008D1210">
      <w:pPr>
        <w:spacing w:line="240" w:lineRule="auto"/>
        <w:rPr>
          <w:szCs w:val="20"/>
        </w:rPr>
      </w:pPr>
      <w:r w:rsidRPr="00DD68A3">
        <w:rPr>
          <w:bCs/>
          <w:szCs w:val="20"/>
        </w:rPr>
        <w:t>P</w:t>
      </w:r>
      <w:r w:rsidR="002D1D15" w:rsidRPr="00DD68A3">
        <w:rPr>
          <w:szCs w:val="20"/>
        </w:rPr>
        <w:t>wC</w:t>
      </w:r>
      <w:r w:rsidRPr="00DD68A3">
        <w:rPr>
          <w:szCs w:val="20"/>
        </w:rPr>
        <w:t xml:space="preserve"> help</w:t>
      </w:r>
      <w:r w:rsidR="002D1D15" w:rsidRPr="00DD68A3">
        <w:rPr>
          <w:szCs w:val="20"/>
        </w:rPr>
        <w:t>s</w:t>
      </w:r>
      <w:r w:rsidRPr="00DD68A3">
        <w:rPr>
          <w:szCs w:val="20"/>
        </w:rPr>
        <w:t xml:space="preserve"> organisations and individuals create the value they’re looking for.</w:t>
      </w:r>
      <w:r w:rsidR="008D5B22" w:rsidRPr="00DD68A3">
        <w:rPr>
          <w:szCs w:val="20"/>
        </w:rPr>
        <w:t xml:space="preserve"> We’re a network of firms in 157 countries with more than 184</w:t>
      </w:r>
      <w:r w:rsidRPr="00DD68A3">
        <w:rPr>
          <w:szCs w:val="20"/>
        </w:rPr>
        <w:t xml:space="preserve">,000 people who are committed to delivering quality in assurance, tax and advisory services. Tell us what matters to you and find out more by visiting us at </w:t>
      </w:r>
      <w:hyperlink r:id="rId13" w:history="1">
        <w:r w:rsidRPr="00DD68A3">
          <w:rPr>
            <w:rStyle w:val="Hyperlink"/>
            <w:szCs w:val="20"/>
          </w:rPr>
          <w:t>www.pwc.com</w:t>
        </w:r>
      </w:hyperlink>
      <w:r w:rsidRPr="00DD68A3">
        <w:rPr>
          <w:szCs w:val="20"/>
        </w:rPr>
        <w:t>.</w:t>
      </w:r>
    </w:p>
    <w:p w:rsidR="005E6908" w:rsidRPr="00DD68A3" w:rsidRDefault="008D1210" w:rsidP="005E6908">
      <w:pPr>
        <w:pStyle w:val="NormalWeb"/>
        <w:rPr>
          <w:rFonts w:ascii="Georgia" w:hAnsi="Georgia"/>
          <w:sz w:val="20"/>
          <w:szCs w:val="20"/>
          <w:lang w:val="en-GB"/>
        </w:rPr>
      </w:pPr>
      <w:r w:rsidRPr="00DD68A3">
        <w:rPr>
          <w:rFonts w:ascii="Georgia" w:hAnsi="Georgia"/>
          <w:sz w:val="20"/>
          <w:szCs w:val="20"/>
          <w:lang w:val="en-GB"/>
        </w:rPr>
        <w:t>PwC refers to the PwC network and/or one or more of its member firms, each of which is a separate legal entity. Please see www.pwc.com/structure for further details.</w:t>
      </w:r>
      <w:r w:rsidR="005E6908" w:rsidRPr="00DD68A3">
        <w:rPr>
          <w:rFonts w:ascii="Georgia" w:hAnsi="Georgia"/>
          <w:sz w:val="20"/>
          <w:szCs w:val="20"/>
          <w:lang w:val="en-GB"/>
        </w:rPr>
        <w:t xml:space="preserve"> </w:t>
      </w:r>
    </w:p>
    <w:p w:rsidR="00AF3B32" w:rsidRPr="00E715BC" w:rsidRDefault="0032034B" w:rsidP="005E6908">
      <w:pPr>
        <w:pStyle w:val="NormalWeb"/>
        <w:rPr>
          <w:rFonts w:ascii="Georgia" w:hAnsi="Georgia"/>
          <w:b/>
          <w:sz w:val="20"/>
          <w:szCs w:val="20"/>
          <w:lang w:eastAsia="en-GB"/>
        </w:rPr>
      </w:pPr>
      <w:r w:rsidRPr="00E715BC">
        <w:rPr>
          <w:rFonts w:ascii="Georgia" w:hAnsi="Georgia" w:cs="Arial"/>
          <w:color w:val="000000"/>
          <w:sz w:val="20"/>
          <w:szCs w:val="20"/>
        </w:rPr>
        <w:t>2014</w:t>
      </w:r>
      <w:r w:rsidR="00EC3EDD" w:rsidRPr="00E715BC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D1210" w:rsidRPr="00E715BC">
        <w:rPr>
          <w:rFonts w:ascii="Georgia" w:hAnsi="Georgia" w:cs="Arial"/>
          <w:color w:val="000000"/>
          <w:sz w:val="20"/>
          <w:szCs w:val="20"/>
        </w:rPr>
        <w:t>PricewaterhouseCoopers. All rights reserved.</w:t>
      </w:r>
    </w:p>
    <w:sectPr w:rsidR="00AF3B32" w:rsidRPr="00E715BC" w:rsidSect="005E69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39"/>
      <w:pgMar w:top="2380" w:right="850" w:bottom="1276" w:left="198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E5" w:rsidRDefault="00F036E5">
      <w:pPr>
        <w:spacing w:line="240" w:lineRule="auto"/>
      </w:pPr>
      <w:r>
        <w:separator/>
      </w:r>
    </w:p>
  </w:endnote>
  <w:endnote w:type="continuationSeparator" w:id="0">
    <w:p w:rsidR="00F036E5" w:rsidRDefault="00F03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Charter Com Black">
    <w:charset w:val="00"/>
    <w:family w:val="roman"/>
    <w:pitch w:val="variable"/>
    <w:sig w:usb0="800000AF" w:usb1="5000204A" w:usb2="00000000" w:usb3="00000000" w:csb0="0000009B" w:csb1="00000000"/>
  </w:font>
  <w:font w:name="ITC Charter Com">
    <w:altName w:val="Cambria Math"/>
    <w:charset w:val="00"/>
    <w:family w:val="roman"/>
    <w:pitch w:val="variable"/>
    <w:sig w:usb0="00000001" w:usb1="5000204A" w:usb2="00000000" w:usb3="00000000" w:csb0="0000009B" w:csb1="00000000"/>
  </w:font>
  <w:font w:name="CharterITC-Reg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-BlacIt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BD" w:rsidRDefault="00DB635C">
    <w:pPr>
      <w:pStyle w:val="Footer"/>
    </w:pPr>
    <w:r>
      <w:fldChar w:fldCharType="begin"/>
    </w:r>
    <w:r w:rsidR="0035396B">
      <w:instrText xml:space="preserve"> PAGE  \* MERGEFORMAT </w:instrText>
    </w:r>
    <w:r>
      <w:fldChar w:fldCharType="separate"/>
    </w:r>
    <w:r w:rsidR="003D273E">
      <w:rPr>
        <w:noProof/>
      </w:rPr>
      <w:t>2</w:t>
    </w:r>
    <w:r>
      <w:rPr>
        <w:noProof/>
      </w:rPr>
      <w:fldChar w:fldCharType="end"/>
    </w:r>
    <w:r w:rsidR="00ED6C8D">
      <w:t xml:space="preserve"> of </w:t>
    </w:r>
    <w:fldSimple w:instr=" NUMPAGES  \* MERGEFORMAT ">
      <w:r w:rsidR="003D273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BD" w:rsidRDefault="00DB635C">
    <w:pPr>
      <w:pStyle w:val="Footer"/>
    </w:pPr>
    <w:r>
      <w:fldChar w:fldCharType="begin"/>
    </w:r>
    <w:r w:rsidR="0035396B">
      <w:instrText xml:space="preserve"> PAGE  \* MERGEFORMAT </w:instrText>
    </w:r>
    <w:r>
      <w:fldChar w:fldCharType="separate"/>
    </w:r>
    <w:r w:rsidR="007A0C13">
      <w:rPr>
        <w:noProof/>
      </w:rPr>
      <w:t>3</w:t>
    </w:r>
    <w:r>
      <w:rPr>
        <w:noProof/>
      </w:rPr>
      <w:fldChar w:fldCharType="end"/>
    </w:r>
    <w:r w:rsidR="00ED6C8D">
      <w:t xml:space="preserve"> of </w:t>
    </w:r>
    <w:fldSimple w:instr=" NUMPAGES  \* MERGEFORMAT ">
      <w:r w:rsidR="007A0C1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E5" w:rsidRDefault="00F036E5">
      <w:pPr>
        <w:spacing w:line="240" w:lineRule="auto"/>
      </w:pPr>
      <w:r>
        <w:separator/>
      </w:r>
    </w:p>
  </w:footnote>
  <w:footnote w:type="continuationSeparator" w:id="0">
    <w:p w:rsidR="00F036E5" w:rsidRDefault="00F03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BD" w:rsidRDefault="00ED6C8D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7751EAB0" wp14:editId="1CA54E36">
          <wp:simplePos x="0" y="0"/>
          <wp:positionH relativeFrom="page">
            <wp:posOffset>735965</wp:posOffset>
          </wp:positionH>
          <wp:positionV relativeFrom="page">
            <wp:posOffset>196215</wp:posOffset>
          </wp:positionV>
          <wp:extent cx="1414780" cy="1268095"/>
          <wp:effectExtent l="0" t="0" r="0" b="0"/>
          <wp:wrapNone/>
          <wp:docPr id="3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2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BD" w:rsidRDefault="00ED6C8D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0CB6333B" wp14:editId="44D80818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2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25BD" w:rsidRDefault="00582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BD" w:rsidRDefault="00ED6C8D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2EBB5A42" wp14:editId="64827223">
          <wp:simplePos x="0" y="0"/>
          <wp:positionH relativeFrom="page">
            <wp:posOffset>583565</wp:posOffset>
          </wp:positionH>
          <wp:positionV relativeFrom="page">
            <wp:posOffset>158115</wp:posOffset>
          </wp:positionV>
          <wp:extent cx="1414780" cy="1268095"/>
          <wp:effectExtent l="0" t="0" r="0" b="0"/>
          <wp:wrapNone/>
          <wp:docPr id="1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2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nextgenjournal.com/wp-content/themes/NextGen%20Journal%201.0.11/images/twitter-logo.png" style="width:64.5pt;height:64.5pt;visibility:visible" o:bullet="t">
        <v:imagedata r:id="rId1" o:title="twitter-logo"/>
      </v:shape>
    </w:pict>
  </w:numPicBullet>
  <w:numPicBullet w:numPicBulletId="1">
    <w:pict>
      <v:shape id="_x0000_i1047" type="#_x0000_t75" style="width:12pt;height:12pt;visibility:visible" o:bullet="t">
        <v:imagedata r:id="rId2" o:title=""/>
      </v:shape>
    </w:pict>
  </w:numPicBullet>
  <w:abstractNum w:abstractNumId="0">
    <w:nsid w:val="03DB116F"/>
    <w:multiLevelType w:val="hybridMultilevel"/>
    <w:tmpl w:val="196C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6B1"/>
    <w:multiLevelType w:val="hybridMultilevel"/>
    <w:tmpl w:val="88D4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4B13"/>
    <w:multiLevelType w:val="hybridMultilevel"/>
    <w:tmpl w:val="AB186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D193E"/>
    <w:multiLevelType w:val="hybridMultilevel"/>
    <w:tmpl w:val="B2D6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A0F48"/>
    <w:multiLevelType w:val="hybridMultilevel"/>
    <w:tmpl w:val="E62C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C2101"/>
    <w:multiLevelType w:val="hybridMultilevel"/>
    <w:tmpl w:val="5F2A401A"/>
    <w:lvl w:ilvl="0" w:tplc="A0D0E1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3A6CE5"/>
    <w:multiLevelType w:val="hybridMultilevel"/>
    <w:tmpl w:val="15EC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8373E"/>
    <w:multiLevelType w:val="hybridMultilevel"/>
    <w:tmpl w:val="776E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B1E62"/>
    <w:multiLevelType w:val="hybridMultilevel"/>
    <w:tmpl w:val="97A4FFC8"/>
    <w:lvl w:ilvl="0" w:tplc="48C05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C69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75289F"/>
    <w:multiLevelType w:val="hybridMultilevel"/>
    <w:tmpl w:val="308A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C479A"/>
    <w:multiLevelType w:val="hybridMultilevel"/>
    <w:tmpl w:val="452C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3828"/>
    <w:multiLevelType w:val="hybridMultilevel"/>
    <w:tmpl w:val="0FF4432A"/>
    <w:name w:val="PwCListNumbers13"/>
    <w:lvl w:ilvl="0" w:tplc="A778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83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89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A0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6C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7A0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85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4B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65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60A41"/>
    <w:multiLevelType w:val="hybridMultilevel"/>
    <w:tmpl w:val="3EE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B0241"/>
    <w:multiLevelType w:val="hybridMultilevel"/>
    <w:tmpl w:val="6AEC4C98"/>
    <w:lvl w:ilvl="0" w:tplc="78ACF19C">
      <w:numFmt w:val="bullet"/>
      <w:lvlText w:val="•"/>
      <w:lvlJc w:val="left"/>
      <w:pPr>
        <w:ind w:left="360" w:hanging="360"/>
      </w:pPr>
      <w:rPr>
        <w:rFonts w:ascii="Helv" w:hAnsi="Helv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B76B8E"/>
    <w:multiLevelType w:val="hybridMultilevel"/>
    <w:tmpl w:val="2F2C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375CC"/>
    <w:multiLevelType w:val="hybridMultilevel"/>
    <w:tmpl w:val="E1562FD0"/>
    <w:lvl w:ilvl="0" w:tplc="78ACF19C">
      <w:numFmt w:val="bullet"/>
      <w:lvlText w:val="•"/>
      <w:lvlJc w:val="left"/>
      <w:pPr>
        <w:ind w:left="360" w:hanging="360"/>
      </w:pPr>
      <w:rPr>
        <w:rFonts w:ascii="Helv" w:hAnsi="Helv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E55581"/>
    <w:multiLevelType w:val="hybridMultilevel"/>
    <w:tmpl w:val="DD2A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F436E"/>
    <w:multiLevelType w:val="hybridMultilevel"/>
    <w:tmpl w:val="3FF64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5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D"/>
    <w:rsid w:val="00003CEB"/>
    <w:rsid w:val="00004DA6"/>
    <w:rsid w:val="00007AD3"/>
    <w:rsid w:val="00014025"/>
    <w:rsid w:val="0001778E"/>
    <w:rsid w:val="00020552"/>
    <w:rsid w:val="00021AC2"/>
    <w:rsid w:val="000453F8"/>
    <w:rsid w:val="0005062C"/>
    <w:rsid w:val="0005640F"/>
    <w:rsid w:val="00056FF6"/>
    <w:rsid w:val="00077BCB"/>
    <w:rsid w:val="000831E0"/>
    <w:rsid w:val="00086347"/>
    <w:rsid w:val="000A01C7"/>
    <w:rsid w:val="000A7725"/>
    <w:rsid w:val="000B0744"/>
    <w:rsid w:val="000B0D99"/>
    <w:rsid w:val="000B143F"/>
    <w:rsid w:val="000B1869"/>
    <w:rsid w:val="000C03B9"/>
    <w:rsid w:val="000C4334"/>
    <w:rsid w:val="000C58E8"/>
    <w:rsid w:val="000E7764"/>
    <w:rsid w:val="000F2A0F"/>
    <w:rsid w:val="00103B6F"/>
    <w:rsid w:val="001058A3"/>
    <w:rsid w:val="0011018C"/>
    <w:rsid w:val="00115C1C"/>
    <w:rsid w:val="00115CEC"/>
    <w:rsid w:val="001172DB"/>
    <w:rsid w:val="00122D23"/>
    <w:rsid w:val="0012300E"/>
    <w:rsid w:val="00123199"/>
    <w:rsid w:val="001266CB"/>
    <w:rsid w:val="0013162F"/>
    <w:rsid w:val="00132066"/>
    <w:rsid w:val="001403F7"/>
    <w:rsid w:val="00141EDE"/>
    <w:rsid w:val="00144196"/>
    <w:rsid w:val="00156518"/>
    <w:rsid w:val="00160F00"/>
    <w:rsid w:val="00163AA5"/>
    <w:rsid w:val="00170828"/>
    <w:rsid w:val="00172D09"/>
    <w:rsid w:val="00172F11"/>
    <w:rsid w:val="00176204"/>
    <w:rsid w:val="00177AD8"/>
    <w:rsid w:val="00187CE4"/>
    <w:rsid w:val="00190A2B"/>
    <w:rsid w:val="00193FA3"/>
    <w:rsid w:val="00196FE1"/>
    <w:rsid w:val="001A421D"/>
    <w:rsid w:val="001B0C65"/>
    <w:rsid w:val="001E1D83"/>
    <w:rsid w:val="00211D9A"/>
    <w:rsid w:val="00212D0A"/>
    <w:rsid w:val="00220037"/>
    <w:rsid w:val="0023102A"/>
    <w:rsid w:val="00244D78"/>
    <w:rsid w:val="00267AB2"/>
    <w:rsid w:val="00275A00"/>
    <w:rsid w:val="002819F4"/>
    <w:rsid w:val="002D1D15"/>
    <w:rsid w:val="002D5D84"/>
    <w:rsid w:val="002E48AB"/>
    <w:rsid w:val="002E4E62"/>
    <w:rsid w:val="002E53C9"/>
    <w:rsid w:val="002E5D60"/>
    <w:rsid w:val="002F022C"/>
    <w:rsid w:val="002F09A1"/>
    <w:rsid w:val="002F4355"/>
    <w:rsid w:val="002F4564"/>
    <w:rsid w:val="003020F8"/>
    <w:rsid w:val="0030239C"/>
    <w:rsid w:val="00315869"/>
    <w:rsid w:val="0032034B"/>
    <w:rsid w:val="003218A3"/>
    <w:rsid w:val="00321F34"/>
    <w:rsid w:val="00333E4A"/>
    <w:rsid w:val="0034196E"/>
    <w:rsid w:val="0034206C"/>
    <w:rsid w:val="00346D07"/>
    <w:rsid w:val="0035396B"/>
    <w:rsid w:val="00366878"/>
    <w:rsid w:val="00371392"/>
    <w:rsid w:val="0037587F"/>
    <w:rsid w:val="00383B79"/>
    <w:rsid w:val="003845F0"/>
    <w:rsid w:val="00390A04"/>
    <w:rsid w:val="00391365"/>
    <w:rsid w:val="003C226A"/>
    <w:rsid w:val="003C32E8"/>
    <w:rsid w:val="003C67DC"/>
    <w:rsid w:val="003D1ECB"/>
    <w:rsid w:val="003D273E"/>
    <w:rsid w:val="003E0A7A"/>
    <w:rsid w:val="003E362F"/>
    <w:rsid w:val="003E6F8A"/>
    <w:rsid w:val="00403A46"/>
    <w:rsid w:val="0040667A"/>
    <w:rsid w:val="00407F4F"/>
    <w:rsid w:val="00413084"/>
    <w:rsid w:val="00420BBD"/>
    <w:rsid w:val="00456EB7"/>
    <w:rsid w:val="00470A66"/>
    <w:rsid w:val="0047590E"/>
    <w:rsid w:val="004954A7"/>
    <w:rsid w:val="004A3E45"/>
    <w:rsid w:val="004A456E"/>
    <w:rsid w:val="004B0E2F"/>
    <w:rsid w:val="004C2033"/>
    <w:rsid w:val="004C2A26"/>
    <w:rsid w:val="004D551C"/>
    <w:rsid w:val="004E33BA"/>
    <w:rsid w:val="004F18C0"/>
    <w:rsid w:val="004F1E0B"/>
    <w:rsid w:val="0050587A"/>
    <w:rsid w:val="00531B47"/>
    <w:rsid w:val="00535865"/>
    <w:rsid w:val="005367C2"/>
    <w:rsid w:val="005454C9"/>
    <w:rsid w:val="00580057"/>
    <w:rsid w:val="005825BD"/>
    <w:rsid w:val="00583DD4"/>
    <w:rsid w:val="0058740D"/>
    <w:rsid w:val="005970E1"/>
    <w:rsid w:val="005A6F5E"/>
    <w:rsid w:val="005B0741"/>
    <w:rsid w:val="005B7B5E"/>
    <w:rsid w:val="005C08C1"/>
    <w:rsid w:val="005C102D"/>
    <w:rsid w:val="005C52D2"/>
    <w:rsid w:val="005D0395"/>
    <w:rsid w:val="005D3B44"/>
    <w:rsid w:val="005E11AF"/>
    <w:rsid w:val="005E6908"/>
    <w:rsid w:val="005E6FB4"/>
    <w:rsid w:val="005E71AB"/>
    <w:rsid w:val="005E722E"/>
    <w:rsid w:val="005F2118"/>
    <w:rsid w:val="00604EE4"/>
    <w:rsid w:val="00612E2A"/>
    <w:rsid w:val="0061377D"/>
    <w:rsid w:val="0061568F"/>
    <w:rsid w:val="006214F8"/>
    <w:rsid w:val="00634046"/>
    <w:rsid w:val="0063511D"/>
    <w:rsid w:val="00635219"/>
    <w:rsid w:val="00640975"/>
    <w:rsid w:val="0064290A"/>
    <w:rsid w:val="00646EB6"/>
    <w:rsid w:val="006520B0"/>
    <w:rsid w:val="006528EB"/>
    <w:rsid w:val="00660CE9"/>
    <w:rsid w:val="006614A9"/>
    <w:rsid w:val="006753FF"/>
    <w:rsid w:val="006801F1"/>
    <w:rsid w:val="00694D49"/>
    <w:rsid w:val="00694F1D"/>
    <w:rsid w:val="006A1243"/>
    <w:rsid w:val="006A38B9"/>
    <w:rsid w:val="006B7350"/>
    <w:rsid w:val="006C632D"/>
    <w:rsid w:val="006E16D3"/>
    <w:rsid w:val="006E7A17"/>
    <w:rsid w:val="006F70FB"/>
    <w:rsid w:val="00702407"/>
    <w:rsid w:val="0070249B"/>
    <w:rsid w:val="00703750"/>
    <w:rsid w:val="00704108"/>
    <w:rsid w:val="00706CFB"/>
    <w:rsid w:val="00707C96"/>
    <w:rsid w:val="0072747E"/>
    <w:rsid w:val="00736085"/>
    <w:rsid w:val="007366A7"/>
    <w:rsid w:val="00740823"/>
    <w:rsid w:val="007473B3"/>
    <w:rsid w:val="00753266"/>
    <w:rsid w:val="00762FD0"/>
    <w:rsid w:val="00773ED6"/>
    <w:rsid w:val="00777B6B"/>
    <w:rsid w:val="0078270B"/>
    <w:rsid w:val="00790942"/>
    <w:rsid w:val="00791B54"/>
    <w:rsid w:val="007A0C13"/>
    <w:rsid w:val="007A4404"/>
    <w:rsid w:val="007A7B77"/>
    <w:rsid w:val="007C2107"/>
    <w:rsid w:val="007D7C97"/>
    <w:rsid w:val="007E1698"/>
    <w:rsid w:val="00800954"/>
    <w:rsid w:val="00804CDA"/>
    <w:rsid w:val="008050F7"/>
    <w:rsid w:val="00822797"/>
    <w:rsid w:val="00835A06"/>
    <w:rsid w:val="008420E4"/>
    <w:rsid w:val="00843E57"/>
    <w:rsid w:val="00863D64"/>
    <w:rsid w:val="00866416"/>
    <w:rsid w:val="00866E74"/>
    <w:rsid w:val="008739FF"/>
    <w:rsid w:val="00882CC5"/>
    <w:rsid w:val="00890A13"/>
    <w:rsid w:val="008A7740"/>
    <w:rsid w:val="008C2F07"/>
    <w:rsid w:val="008C4888"/>
    <w:rsid w:val="008D1210"/>
    <w:rsid w:val="008D5B22"/>
    <w:rsid w:val="008E206E"/>
    <w:rsid w:val="008F1FD0"/>
    <w:rsid w:val="008F6737"/>
    <w:rsid w:val="008F685E"/>
    <w:rsid w:val="00901FC9"/>
    <w:rsid w:val="00902C2E"/>
    <w:rsid w:val="009069E8"/>
    <w:rsid w:val="009151B1"/>
    <w:rsid w:val="00917D6A"/>
    <w:rsid w:val="009223DB"/>
    <w:rsid w:val="00922FEC"/>
    <w:rsid w:val="00937DA7"/>
    <w:rsid w:val="00945757"/>
    <w:rsid w:val="00956FA2"/>
    <w:rsid w:val="0096042F"/>
    <w:rsid w:val="00991725"/>
    <w:rsid w:val="00991CD1"/>
    <w:rsid w:val="00994D92"/>
    <w:rsid w:val="0099530D"/>
    <w:rsid w:val="009A1039"/>
    <w:rsid w:val="009A1713"/>
    <w:rsid w:val="009B0339"/>
    <w:rsid w:val="009C7FC8"/>
    <w:rsid w:val="009D0D70"/>
    <w:rsid w:val="009D227D"/>
    <w:rsid w:val="009D4B2B"/>
    <w:rsid w:val="00A0053A"/>
    <w:rsid w:val="00A009A0"/>
    <w:rsid w:val="00A01E1C"/>
    <w:rsid w:val="00A0742A"/>
    <w:rsid w:val="00A108D5"/>
    <w:rsid w:val="00A13A4B"/>
    <w:rsid w:val="00A164A5"/>
    <w:rsid w:val="00A170C4"/>
    <w:rsid w:val="00A36728"/>
    <w:rsid w:val="00A36B29"/>
    <w:rsid w:val="00A4362F"/>
    <w:rsid w:val="00A63A4B"/>
    <w:rsid w:val="00A63BFC"/>
    <w:rsid w:val="00A667C9"/>
    <w:rsid w:val="00A80F75"/>
    <w:rsid w:val="00A86C38"/>
    <w:rsid w:val="00AA2575"/>
    <w:rsid w:val="00AA36FC"/>
    <w:rsid w:val="00AA51C9"/>
    <w:rsid w:val="00AB0721"/>
    <w:rsid w:val="00AB169E"/>
    <w:rsid w:val="00AB18E5"/>
    <w:rsid w:val="00AD16D6"/>
    <w:rsid w:val="00AF3B32"/>
    <w:rsid w:val="00B032AC"/>
    <w:rsid w:val="00B05A7F"/>
    <w:rsid w:val="00B119AA"/>
    <w:rsid w:val="00B22E60"/>
    <w:rsid w:val="00B254C3"/>
    <w:rsid w:val="00B267CE"/>
    <w:rsid w:val="00B27B22"/>
    <w:rsid w:val="00B322F2"/>
    <w:rsid w:val="00B37682"/>
    <w:rsid w:val="00B53177"/>
    <w:rsid w:val="00B66402"/>
    <w:rsid w:val="00B67FFA"/>
    <w:rsid w:val="00B705F6"/>
    <w:rsid w:val="00B85DD0"/>
    <w:rsid w:val="00B92D32"/>
    <w:rsid w:val="00BA23B4"/>
    <w:rsid w:val="00BC2ACC"/>
    <w:rsid w:val="00BC6D3C"/>
    <w:rsid w:val="00BD5882"/>
    <w:rsid w:val="00BD6E9E"/>
    <w:rsid w:val="00BE1F5B"/>
    <w:rsid w:val="00BE708E"/>
    <w:rsid w:val="00BF471D"/>
    <w:rsid w:val="00BF5E6E"/>
    <w:rsid w:val="00C01C8E"/>
    <w:rsid w:val="00C21023"/>
    <w:rsid w:val="00C21464"/>
    <w:rsid w:val="00C33A1C"/>
    <w:rsid w:val="00C36733"/>
    <w:rsid w:val="00C40628"/>
    <w:rsid w:val="00C41FA8"/>
    <w:rsid w:val="00C4253E"/>
    <w:rsid w:val="00C4343C"/>
    <w:rsid w:val="00C612F9"/>
    <w:rsid w:val="00C621FA"/>
    <w:rsid w:val="00C810D4"/>
    <w:rsid w:val="00C9032F"/>
    <w:rsid w:val="00C935F3"/>
    <w:rsid w:val="00C943B0"/>
    <w:rsid w:val="00CB1EBE"/>
    <w:rsid w:val="00CB3FFD"/>
    <w:rsid w:val="00CC0EB3"/>
    <w:rsid w:val="00CC418E"/>
    <w:rsid w:val="00CE2B6F"/>
    <w:rsid w:val="00CF0B2B"/>
    <w:rsid w:val="00CF15E8"/>
    <w:rsid w:val="00CF2E32"/>
    <w:rsid w:val="00D01F5C"/>
    <w:rsid w:val="00D054B4"/>
    <w:rsid w:val="00D07EA5"/>
    <w:rsid w:val="00D16392"/>
    <w:rsid w:val="00D2067A"/>
    <w:rsid w:val="00D25492"/>
    <w:rsid w:val="00D274DE"/>
    <w:rsid w:val="00D34AE0"/>
    <w:rsid w:val="00D370C7"/>
    <w:rsid w:val="00D40F20"/>
    <w:rsid w:val="00D456B7"/>
    <w:rsid w:val="00D54F31"/>
    <w:rsid w:val="00D61139"/>
    <w:rsid w:val="00D62147"/>
    <w:rsid w:val="00D653B6"/>
    <w:rsid w:val="00D7071A"/>
    <w:rsid w:val="00D81775"/>
    <w:rsid w:val="00D87E93"/>
    <w:rsid w:val="00D9672F"/>
    <w:rsid w:val="00DA029E"/>
    <w:rsid w:val="00DA221E"/>
    <w:rsid w:val="00DB045D"/>
    <w:rsid w:val="00DB0CDC"/>
    <w:rsid w:val="00DB635C"/>
    <w:rsid w:val="00DC2215"/>
    <w:rsid w:val="00DC7FC0"/>
    <w:rsid w:val="00DD0F7D"/>
    <w:rsid w:val="00DD68A3"/>
    <w:rsid w:val="00DE1E62"/>
    <w:rsid w:val="00DE3226"/>
    <w:rsid w:val="00DE6796"/>
    <w:rsid w:val="00DF03FB"/>
    <w:rsid w:val="00DF0CB0"/>
    <w:rsid w:val="00DF67D7"/>
    <w:rsid w:val="00E04872"/>
    <w:rsid w:val="00E054AB"/>
    <w:rsid w:val="00E17067"/>
    <w:rsid w:val="00E309D4"/>
    <w:rsid w:val="00E3294F"/>
    <w:rsid w:val="00E40955"/>
    <w:rsid w:val="00E43D54"/>
    <w:rsid w:val="00E524FC"/>
    <w:rsid w:val="00E52E8B"/>
    <w:rsid w:val="00E67CCE"/>
    <w:rsid w:val="00E715BC"/>
    <w:rsid w:val="00E842E9"/>
    <w:rsid w:val="00E858BA"/>
    <w:rsid w:val="00E90408"/>
    <w:rsid w:val="00E92144"/>
    <w:rsid w:val="00E93AB1"/>
    <w:rsid w:val="00E96D0B"/>
    <w:rsid w:val="00EA31E2"/>
    <w:rsid w:val="00EC28CA"/>
    <w:rsid w:val="00EC3C22"/>
    <w:rsid w:val="00EC3EDD"/>
    <w:rsid w:val="00ED6C8D"/>
    <w:rsid w:val="00EE38CF"/>
    <w:rsid w:val="00EE5A3E"/>
    <w:rsid w:val="00EF795F"/>
    <w:rsid w:val="00F036E5"/>
    <w:rsid w:val="00F20942"/>
    <w:rsid w:val="00F270EA"/>
    <w:rsid w:val="00F36D24"/>
    <w:rsid w:val="00F60133"/>
    <w:rsid w:val="00F826AC"/>
    <w:rsid w:val="00F91EBC"/>
    <w:rsid w:val="00F9277D"/>
    <w:rsid w:val="00F93F93"/>
    <w:rsid w:val="00F96306"/>
    <w:rsid w:val="00FC2536"/>
    <w:rsid w:val="00FC2CCC"/>
    <w:rsid w:val="00FC7C80"/>
    <w:rsid w:val="00FD5C37"/>
    <w:rsid w:val="00FE28E0"/>
    <w:rsid w:val="00FF0BB8"/>
    <w:rsid w:val="00FF0DB4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BD"/>
    <w:pPr>
      <w:spacing w:line="240" w:lineRule="atLeast"/>
    </w:pPr>
    <w:rPr>
      <w:rFonts w:ascii="Georgia" w:hAnsi="Georgi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25B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25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BD"/>
  </w:style>
  <w:style w:type="paragraph" w:styleId="Footer">
    <w:name w:val="footer"/>
    <w:basedOn w:val="Normal"/>
    <w:link w:val="FooterChar"/>
    <w:uiPriority w:val="99"/>
    <w:unhideWhenUsed/>
    <w:rsid w:val="005825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BD"/>
  </w:style>
  <w:style w:type="paragraph" w:styleId="BodyText">
    <w:name w:val="Body Text"/>
    <w:basedOn w:val="Normal"/>
    <w:link w:val="BodyTextChar"/>
    <w:uiPriority w:val="99"/>
    <w:semiHidden/>
    <w:unhideWhenUsed/>
    <w:rsid w:val="005825BD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5BD"/>
    <w:rPr>
      <w:rFonts w:ascii="Georgia" w:hAnsi="Georgi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25BD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5BD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paragraph" w:customStyle="1" w:styleId="Address">
    <w:name w:val="Address"/>
    <w:basedOn w:val="Normal"/>
    <w:link w:val="AddressChar"/>
    <w:qFormat/>
    <w:rsid w:val="005825BD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rsid w:val="005825BD"/>
    <w:rPr>
      <w:rFonts w:ascii="Georgia" w:hAnsi="Georgia"/>
      <w:i/>
      <w:sz w:val="18"/>
    </w:rPr>
  </w:style>
  <w:style w:type="paragraph" w:customStyle="1" w:styleId="Disclaimer">
    <w:name w:val="Disclaimer"/>
    <w:basedOn w:val="Normal"/>
    <w:link w:val="DisclaimerChar"/>
    <w:rsid w:val="005825BD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rsid w:val="005825BD"/>
    <w:rPr>
      <w:rFonts w:ascii="Arial" w:hAnsi="Arial" w:cs="Arial"/>
      <w:sz w:val="12"/>
    </w:rPr>
  </w:style>
  <w:style w:type="character" w:customStyle="1" w:styleId="Heading1Char">
    <w:name w:val="Heading 1 Char"/>
    <w:basedOn w:val="DefaultParagraphFont"/>
    <w:link w:val="Heading1"/>
    <w:rsid w:val="005825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25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5B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825BD"/>
  </w:style>
  <w:style w:type="paragraph" w:styleId="NormalWeb">
    <w:name w:val="Normal (Web)"/>
    <w:basedOn w:val="Normal"/>
    <w:unhideWhenUsed/>
    <w:rsid w:val="00582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B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5825BD"/>
  </w:style>
  <w:style w:type="character" w:styleId="Emphasis">
    <w:name w:val="Emphasis"/>
    <w:basedOn w:val="DefaultParagraphFont"/>
    <w:uiPriority w:val="20"/>
    <w:qFormat/>
    <w:rsid w:val="005825B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2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5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5BD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5BD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99"/>
    <w:semiHidden/>
    <w:rsid w:val="005825BD"/>
    <w:rPr>
      <w:rFonts w:ascii="Georgia" w:hAnsi="Georgia"/>
      <w:szCs w:val="22"/>
      <w:lang w:eastAsia="en-US"/>
    </w:rPr>
  </w:style>
  <w:style w:type="paragraph" w:customStyle="1" w:styleId="NoParagraphStyle">
    <w:name w:val="[No Paragraph Style]"/>
    <w:rsid w:val="00E309D4"/>
    <w:pPr>
      <w:autoSpaceDE w:val="0"/>
      <w:autoSpaceDN w:val="0"/>
      <w:adjustRightInd w:val="0"/>
      <w:spacing w:line="288" w:lineRule="auto"/>
      <w:textAlignment w:val="center"/>
    </w:pPr>
    <w:rPr>
      <w:rFonts w:ascii="ITC Charter Com Black" w:eastAsiaTheme="minorHAnsi" w:hAnsi="ITC Charter Com Black" w:cstheme="minorBidi"/>
      <w:color w:val="000000"/>
      <w:sz w:val="24"/>
      <w:szCs w:val="24"/>
      <w:lang w:eastAsia="en-US"/>
    </w:rPr>
  </w:style>
  <w:style w:type="paragraph" w:customStyle="1" w:styleId="CharttitleBodycontentPageelements">
    <w:name w:val="Chart title (Body content:Page elements)"/>
    <w:basedOn w:val="NoParagraphStyle"/>
    <w:uiPriority w:val="99"/>
    <w:rsid w:val="00E309D4"/>
    <w:pPr>
      <w:suppressAutoHyphens/>
      <w:spacing w:after="60" w:line="220" w:lineRule="atLeast"/>
    </w:pPr>
    <w:rPr>
      <w:b/>
      <w:bCs/>
      <w:color w:val="F26D21"/>
      <w:sz w:val="17"/>
      <w:szCs w:val="17"/>
    </w:rPr>
  </w:style>
  <w:style w:type="paragraph" w:customStyle="1" w:styleId="CharttextBodycontentPageelements">
    <w:name w:val="Chart text (Body content:Page elements)"/>
    <w:basedOn w:val="NoParagraphStyle"/>
    <w:uiPriority w:val="99"/>
    <w:rsid w:val="00E309D4"/>
    <w:pPr>
      <w:suppressAutoHyphens/>
      <w:spacing w:after="60" w:line="220" w:lineRule="atLeast"/>
    </w:pPr>
    <w:rPr>
      <w:sz w:val="17"/>
      <w:szCs w:val="17"/>
    </w:rPr>
  </w:style>
  <w:style w:type="character" w:customStyle="1" w:styleId="BurgundyColours">
    <w:name w:val="Burgundy (Colours)"/>
    <w:uiPriority w:val="99"/>
    <w:rsid w:val="00E309D4"/>
    <w:rPr>
      <w:color w:val="B82233"/>
    </w:rPr>
  </w:style>
  <w:style w:type="character" w:customStyle="1" w:styleId="Bold">
    <w:name w:val="Bold"/>
    <w:uiPriority w:val="99"/>
    <w:rsid w:val="00E309D4"/>
    <w:rPr>
      <w:rFonts w:ascii="ITC Charter Com" w:hAnsi="ITC Charter Com" w:cs="ITC Charter Com"/>
      <w:b/>
      <w:bCs/>
    </w:rPr>
  </w:style>
  <w:style w:type="character" w:customStyle="1" w:styleId="CharterboldCharter">
    <w:name w:val="Charter bold (Charter)"/>
    <w:uiPriority w:val="99"/>
    <w:rsid w:val="00E309D4"/>
    <w:rPr>
      <w:rFonts w:ascii="ITC Charter Com" w:hAnsi="ITC Charter Com" w:cs="ITC Charter Com"/>
      <w:b/>
      <w:bCs/>
    </w:rPr>
  </w:style>
  <w:style w:type="character" w:customStyle="1" w:styleId="HelveticaBold">
    <w:name w:val="Helvetica Bold"/>
    <w:uiPriority w:val="99"/>
    <w:rsid w:val="00E309D4"/>
    <w:rPr>
      <w:b/>
      <w:bCs/>
      <w:lang w:val="en-US"/>
    </w:rPr>
  </w:style>
  <w:style w:type="character" w:customStyle="1" w:styleId="BlackColours">
    <w:name w:val="Black (Colours)"/>
    <w:uiPriority w:val="99"/>
    <w:rsid w:val="00E309D4"/>
    <w:rPr>
      <w:color w:val="000000"/>
    </w:rPr>
  </w:style>
  <w:style w:type="paragraph" w:customStyle="1" w:styleId="s2">
    <w:name w:val="s2"/>
    <w:basedOn w:val="Normal"/>
    <w:rsid w:val="005D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umpedfont20">
    <w:name w:val="bumpedfont20"/>
    <w:basedOn w:val="DefaultParagraphFont"/>
    <w:rsid w:val="005D3B44"/>
  </w:style>
  <w:style w:type="character" w:customStyle="1" w:styleId="s4">
    <w:name w:val="s4"/>
    <w:basedOn w:val="DefaultParagraphFont"/>
    <w:rsid w:val="005D3B44"/>
  </w:style>
  <w:style w:type="character" w:customStyle="1" w:styleId="bumpedfont15">
    <w:name w:val="bumpedfont15"/>
    <w:basedOn w:val="DefaultParagraphFont"/>
    <w:rsid w:val="00E84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BD"/>
    <w:pPr>
      <w:spacing w:line="240" w:lineRule="atLeast"/>
    </w:pPr>
    <w:rPr>
      <w:rFonts w:ascii="Georgia" w:hAnsi="Georgi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25B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25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BD"/>
  </w:style>
  <w:style w:type="paragraph" w:styleId="Footer">
    <w:name w:val="footer"/>
    <w:basedOn w:val="Normal"/>
    <w:link w:val="FooterChar"/>
    <w:uiPriority w:val="99"/>
    <w:unhideWhenUsed/>
    <w:rsid w:val="005825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BD"/>
  </w:style>
  <w:style w:type="paragraph" w:styleId="BodyText">
    <w:name w:val="Body Text"/>
    <w:basedOn w:val="Normal"/>
    <w:link w:val="BodyTextChar"/>
    <w:uiPriority w:val="99"/>
    <w:semiHidden/>
    <w:unhideWhenUsed/>
    <w:rsid w:val="005825BD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5BD"/>
    <w:rPr>
      <w:rFonts w:ascii="Georgia" w:hAnsi="Georgi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25BD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5BD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paragraph" w:customStyle="1" w:styleId="Address">
    <w:name w:val="Address"/>
    <w:basedOn w:val="Normal"/>
    <w:link w:val="AddressChar"/>
    <w:qFormat/>
    <w:rsid w:val="005825BD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rsid w:val="005825BD"/>
    <w:rPr>
      <w:rFonts w:ascii="Georgia" w:hAnsi="Georgia"/>
      <w:i/>
      <w:sz w:val="18"/>
    </w:rPr>
  </w:style>
  <w:style w:type="paragraph" w:customStyle="1" w:styleId="Disclaimer">
    <w:name w:val="Disclaimer"/>
    <w:basedOn w:val="Normal"/>
    <w:link w:val="DisclaimerChar"/>
    <w:rsid w:val="005825BD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rsid w:val="005825BD"/>
    <w:rPr>
      <w:rFonts w:ascii="Arial" w:hAnsi="Arial" w:cs="Arial"/>
      <w:sz w:val="12"/>
    </w:rPr>
  </w:style>
  <w:style w:type="character" w:customStyle="1" w:styleId="Heading1Char">
    <w:name w:val="Heading 1 Char"/>
    <w:basedOn w:val="DefaultParagraphFont"/>
    <w:link w:val="Heading1"/>
    <w:rsid w:val="005825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25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5B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825BD"/>
  </w:style>
  <w:style w:type="paragraph" w:styleId="NormalWeb">
    <w:name w:val="Normal (Web)"/>
    <w:basedOn w:val="Normal"/>
    <w:unhideWhenUsed/>
    <w:rsid w:val="00582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B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5825BD"/>
  </w:style>
  <w:style w:type="character" w:styleId="Emphasis">
    <w:name w:val="Emphasis"/>
    <w:basedOn w:val="DefaultParagraphFont"/>
    <w:uiPriority w:val="20"/>
    <w:qFormat/>
    <w:rsid w:val="005825B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2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5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5BD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5BD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99"/>
    <w:semiHidden/>
    <w:rsid w:val="005825BD"/>
    <w:rPr>
      <w:rFonts w:ascii="Georgia" w:hAnsi="Georgia"/>
      <w:szCs w:val="22"/>
      <w:lang w:eastAsia="en-US"/>
    </w:rPr>
  </w:style>
  <w:style w:type="paragraph" w:customStyle="1" w:styleId="NoParagraphStyle">
    <w:name w:val="[No Paragraph Style]"/>
    <w:rsid w:val="00E309D4"/>
    <w:pPr>
      <w:autoSpaceDE w:val="0"/>
      <w:autoSpaceDN w:val="0"/>
      <w:adjustRightInd w:val="0"/>
      <w:spacing w:line="288" w:lineRule="auto"/>
      <w:textAlignment w:val="center"/>
    </w:pPr>
    <w:rPr>
      <w:rFonts w:ascii="ITC Charter Com Black" w:eastAsiaTheme="minorHAnsi" w:hAnsi="ITC Charter Com Black" w:cstheme="minorBidi"/>
      <w:color w:val="000000"/>
      <w:sz w:val="24"/>
      <w:szCs w:val="24"/>
      <w:lang w:eastAsia="en-US"/>
    </w:rPr>
  </w:style>
  <w:style w:type="paragraph" w:customStyle="1" w:styleId="CharttitleBodycontentPageelements">
    <w:name w:val="Chart title (Body content:Page elements)"/>
    <w:basedOn w:val="NoParagraphStyle"/>
    <w:uiPriority w:val="99"/>
    <w:rsid w:val="00E309D4"/>
    <w:pPr>
      <w:suppressAutoHyphens/>
      <w:spacing w:after="60" w:line="220" w:lineRule="atLeast"/>
    </w:pPr>
    <w:rPr>
      <w:b/>
      <w:bCs/>
      <w:color w:val="F26D21"/>
      <w:sz w:val="17"/>
      <w:szCs w:val="17"/>
    </w:rPr>
  </w:style>
  <w:style w:type="paragraph" w:customStyle="1" w:styleId="CharttextBodycontentPageelements">
    <w:name w:val="Chart text (Body content:Page elements)"/>
    <w:basedOn w:val="NoParagraphStyle"/>
    <w:uiPriority w:val="99"/>
    <w:rsid w:val="00E309D4"/>
    <w:pPr>
      <w:suppressAutoHyphens/>
      <w:spacing w:after="60" w:line="220" w:lineRule="atLeast"/>
    </w:pPr>
    <w:rPr>
      <w:sz w:val="17"/>
      <w:szCs w:val="17"/>
    </w:rPr>
  </w:style>
  <w:style w:type="character" w:customStyle="1" w:styleId="BurgundyColours">
    <w:name w:val="Burgundy (Colours)"/>
    <w:uiPriority w:val="99"/>
    <w:rsid w:val="00E309D4"/>
    <w:rPr>
      <w:color w:val="B82233"/>
    </w:rPr>
  </w:style>
  <w:style w:type="character" w:customStyle="1" w:styleId="Bold">
    <w:name w:val="Bold"/>
    <w:uiPriority w:val="99"/>
    <w:rsid w:val="00E309D4"/>
    <w:rPr>
      <w:rFonts w:ascii="ITC Charter Com" w:hAnsi="ITC Charter Com" w:cs="ITC Charter Com"/>
      <w:b/>
      <w:bCs/>
    </w:rPr>
  </w:style>
  <w:style w:type="character" w:customStyle="1" w:styleId="CharterboldCharter">
    <w:name w:val="Charter bold (Charter)"/>
    <w:uiPriority w:val="99"/>
    <w:rsid w:val="00E309D4"/>
    <w:rPr>
      <w:rFonts w:ascii="ITC Charter Com" w:hAnsi="ITC Charter Com" w:cs="ITC Charter Com"/>
      <w:b/>
      <w:bCs/>
    </w:rPr>
  </w:style>
  <w:style w:type="character" w:customStyle="1" w:styleId="HelveticaBold">
    <w:name w:val="Helvetica Bold"/>
    <w:uiPriority w:val="99"/>
    <w:rsid w:val="00E309D4"/>
    <w:rPr>
      <w:b/>
      <w:bCs/>
      <w:lang w:val="en-US"/>
    </w:rPr>
  </w:style>
  <w:style w:type="character" w:customStyle="1" w:styleId="BlackColours">
    <w:name w:val="Black (Colours)"/>
    <w:uiPriority w:val="99"/>
    <w:rsid w:val="00E309D4"/>
    <w:rPr>
      <w:color w:val="000000"/>
    </w:rPr>
  </w:style>
  <w:style w:type="paragraph" w:customStyle="1" w:styleId="s2">
    <w:name w:val="s2"/>
    <w:basedOn w:val="Normal"/>
    <w:rsid w:val="005D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umpedfont20">
    <w:name w:val="bumpedfont20"/>
    <w:basedOn w:val="DefaultParagraphFont"/>
    <w:rsid w:val="005D3B44"/>
  </w:style>
  <w:style w:type="character" w:customStyle="1" w:styleId="s4">
    <w:name w:val="s4"/>
    <w:basedOn w:val="DefaultParagraphFont"/>
    <w:rsid w:val="005D3B44"/>
  </w:style>
  <w:style w:type="character" w:customStyle="1" w:styleId="bumpedfont15">
    <w:name w:val="bumpedfont15"/>
    <w:basedOn w:val="DefaultParagraphFont"/>
    <w:rsid w:val="00E8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5879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wc.com/g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wc.com/ciodigit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wc.com/ciodigita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wc.com/ciodigit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ung.j.abby@uk.pwc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ngdale\AppData\Local\Microsoft\Windows\Temporary%20Internet%20Files\Content.Outlook\QVFKR2U3\News%20release%20a4%20no%20disclaimer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217D-E6AD-4235-8150-5CAF55DC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a4 no disclaimer colour.dotx</Template>
  <TotalTime>0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6209</CharactersWithSpaces>
  <SharedDoc>false</SharedDoc>
  <HLinks>
    <vt:vector size="18" baseType="variant">
      <vt:variant>
        <vt:i4>5308489</vt:i4>
      </vt:variant>
      <vt:variant>
        <vt:i4>6</vt:i4>
      </vt:variant>
      <vt:variant>
        <vt:i4>0</vt:i4>
      </vt:variant>
      <vt:variant>
        <vt:i4>5</vt:i4>
      </vt:variant>
      <vt:variant>
        <vt:lpwstr>http://www.pwc.com/gx</vt:lpwstr>
      </vt:variant>
      <vt:variant>
        <vt:lpwstr/>
      </vt:variant>
      <vt:variant>
        <vt:i4>3866648</vt:i4>
      </vt:variant>
      <vt:variant>
        <vt:i4>3</vt:i4>
      </vt:variant>
      <vt:variant>
        <vt:i4>0</vt:i4>
      </vt:variant>
      <vt:variant>
        <vt:i4>5</vt:i4>
      </vt:variant>
      <vt:variant>
        <vt:lpwstr>mailto:mike.ascolese@us.pwc.com</vt:lpwstr>
      </vt:variant>
      <vt:variant>
        <vt:lpwstr/>
      </vt:variant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mailto:mike.davies@uk.pwc.com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Hollingdale</dc:creator>
  <cp:lastModifiedBy>Shelly Ko Van Pelt</cp:lastModifiedBy>
  <cp:revision>2</cp:revision>
  <cp:lastPrinted>2014-04-08T10:13:00Z</cp:lastPrinted>
  <dcterms:created xsi:type="dcterms:W3CDTF">2014-04-23T16:03:00Z</dcterms:created>
  <dcterms:modified xsi:type="dcterms:W3CDTF">2014-04-23T16:03:00Z</dcterms:modified>
</cp:coreProperties>
</file>