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Pr="00993039" w:rsidRDefault="00D81336"/>
    <w:p w:rsidR="00D81336" w:rsidRPr="00993039" w:rsidRDefault="00A77FF6">
      <w:pPr>
        <w:pStyle w:val="Title"/>
        <w:rPr>
          <w:rFonts w:ascii="Georgia" w:hAnsi="Georgia"/>
        </w:rPr>
      </w:pPr>
      <w:r w:rsidRPr="00993039">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rsidRPr="00993039">
        <w:tc>
          <w:tcPr>
            <w:tcW w:w="2268" w:type="dxa"/>
          </w:tcPr>
          <w:p w:rsidR="00D81336" w:rsidRPr="00993039" w:rsidRDefault="00A77FF6">
            <w:pPr>
              <w:rPr>
                <w:i/>
              </w:rPr>
            </w:pPr>
            <w:r w:rsidRPr="00993039">
              <w:rPr>
                <w:i/>
              </w:rPr>
              <w:t>Date</w:t>
            </w:r>
          </w:p>
        </w:tc>
        <w:tc>
          <w:tcPr>
            <w:tcW w:w="4645" w:type="dxa"/>
          </w:tcPr>
          <w:p w:rsidR="00D81336" w:rsidRPr="00993039" w:rsidRDefault="005B7910">
            <w:r>
              <w:t>19</w:t>
            </w:r>
            <w:r w:rsidR="00B13E24">
              <w:t xml:space="preserve"> </w:t>
            </w:r>
            <w:r w:rsidR="00F32932">
              <w:t>February 2014</w:t>
            </w:r>
          </w:p>
          <w:p w:rsidR="00D81336" w:rsidRPr="00993039" w:rsidRDefault="00D81336"/>
        </w:tc>
      </w:tr>
      <w:tr w:rsidR="00D81336" w:rsidRPr="00FC338F">
        <w:tc>
          <w:tcPr>
            <w:tcW w:w="2268" w:type="dxa"/>
          </w:tcPr>
          <w:p w:rsidR="00D81336" w:rsidRPr="00993039" w:rsidRDefault="00A77FF6">
            <w:pPr>
              <w:rPr>
                <w:i/>
              </w:rPr>
            </w:pPr>
            <w:r w:rsidRPr="00993039">
              <w:rPr>
                <w:i/>
              </w:rPr>
              <w:t>Contact</w:t>
            </w:r>
          </w:p>
        </w:tc>
        <w:tc>
          <w:tcPr>
            <w:tcW w:w="4645" w:type="dxa"/>
          </w:tcPr>
          <w:p w:rsidR="00D81336" w:rsidRPr="00FC338F" w:rsidRDefault="00104713">
            <w:pPr>
              <w:tabs>
                <w:tab w:val="left" w:pos="1440"/>
              </w:tabs>
              <w:ind w:left="1440" w:hanging="1440"/>
              <w:rPr>
                <w:rFonts w:cs="Arial"/>
                <w:color w:val="000000"/>
              </w:rPr>
            </w:pPr>
            <w:r w:rsidRPr="00FC338F">
              <w:rPr>
                <w:rFonts w:cs="Arial"/>
                <w:b/>
                <w:bCs/>
                <w:color w:val="000000"/>
              </w:rPr>
              <w:t>Alayna Francis</w:t>
            </w:r>
          </w:p>
          <w:p w:rsidR="00D81336" w:rsidRPr="00FC338F" w:rsidRDefault="00A77FF6">
            <w:pPr>
              <w:tabs>
                <w:tab w:val="left" w:pos="1440"/>
              </w:tabs>
              <w:ind w:left="1440" w:hanging="1440"/>
              <w:rPr>
                <w:rFonts w:cs="Arial"/>
                <w:color w:val="000000"/>
              </w:rPr>
            </w:pPr>
            <w:r w:rsidRPr="00FC338F">
              <w:rPr>
                <w:rFonts w:cs="Arial"/>
                <w:color w:val="000000"/>
              </w:rPr>
              <w:t xml:space="preserve">Tel: </w:t>
            </w:r>
            <w:r w:rsidR="00104713" w:rsidRPr="00FC338F">
              <w:rPr>
                <w:rFonts w:cs="Arial"/>
                <w:color w:val="000000"/>
              </w:rPr>
              <w:t>+1 646-471-4039</w:t>
            </w:r>
          </w:p>
          <w:p w:rsidR="00D81336" w:rsidRPr="00FC338F" w:rsidRDefault="001E7D34" w:rsidP="001E7D34">
            <w:pPr>
              <w:tabs>
                <w:tab w:val="left" w:pos="1440"/>
              </w:tabs>
              <w:ind w:left="1440" w:hanging="1440"/>
              <w:rPr>
                <w:rFonts w:cs="Arial"/>
                <w:color w:val="000000"/>
              </w:rPr>
            </w:pPr>
            <w:r w:rsidRPr="00FC338F">
              <w:rPr>
                <w:rFonts w:cs="Arial"/>
                <w:color w:val="000000"/>
              </w:rPr>
              <w:t>E</w:t>
            </w:r>
            <w:r w:rsidR="00A77FF6" w:rsidRPr="00FC338F">
              <w:rPr>
                <w:rFonts w:cs="Arial"/>
                <w:color w:val="000000"/>
              </w:rPr>
              <w:t xml:space="preserve">-mail: </w:t>
            </w:r>
            <w:r w:rsidR="00104713" w:rsidRPr="00FC338F">
              <w:rPr>
                <w:rFonts w:cs="Arial"/>
                <w:color w:val="000000"/>
              </w:rPr>
              <w:t>alayna.francis@us.pwc.com</w:t>
            </w:r>
          </w:p>
        </w:tc>
      </w:tr>
      <w:tr w:rsidR="00D81336" w:rsidRPr="00FC338F">
        <w:tc>
          <w:tcPr>
            <w:tcW w:w="2268" w:type="dxa"/>
          </w:tcPr>
          <w:p w:rsidR="00D81336" w:rsidRPr="00FC338F" w:rsidRDefault="00D81336">
            <w:pPr>
              <w:rPr>
                <w:i/>
              </w:rPr>
            </w:pPr>
          </w:p>
          <w:p w:rsidR="00D81336" w:rsidRPr="00993039" w:rsidRDefault="00A77FF6">
            <w:pPr>
              <w:rPr>
                <w:i/>
              </w:rPr>
            </w:pPr>
            <w:r w:rsidRPr="00993039">
              <w:rPr>
                <w:i/>
              </w:rPr>
              <w:t xml:space="preserve">Pages </w:t>
            </w:r>
          </w:p>
        </w:tc>
        <w:tc>
          <w:tcPr>
            <w:tcW w:w="4645" w:type="dxa"/>
          </w:tcPr>
          <w:p w:rsidR="00D81336" w:rsidRPr="00FC338F" w:rsidRDefault="00D81336"/>
          <w:p w:rsidR="00D81336" w:rsidRDefault="00E11F82">
            <w:r w:rsidRPr="00FC338F">
              <w:t>2</w:t>
            </w:r>
            <w:r w:rsidR="001E7D34" w:rsidRPr="00FC338F">
              <w:t xml:space="preserve"> pages</w:t>
            </w:r>
          </w:p>
          <w:p w:rsidR="00001428" w:rsidRPr="00FC338F" w:rsidRDefault="00001428"/>
        </w:tc>
      </w:tr>
    </w:tbl>
    <w:p w:rsidR="00D81336" w:rsidRPr="00FC338F" w:rsidRDefault="00D81336">
      <w:pPr>
        <w:pStyle w:val="Title"/>
        <w:rPr>
          <w:i w:val="0"/>
          <w:sz w:val="16"/>
          <w:szCs w:val="16"/>
        </w:rPr>
      </w:pPr>
    </w:p>
    <w:p w:rsidR="00054023" w:rsidRDefault="004D4632" w:rsidP="00054023">
      <w:pPr>
        <w:autoSpaceDE w:val="0"/>
        <w:autoSpaceDN w:val="0"/>
        <w:adjustRightInd w:val="0"/>
        <w:spacing w:line="240" w:lineRule="auto"/>
        <w:jc w:val="center"/>
        <w:rPr>
          <w:rFonts w:cs="Georgia"/>
          <w:b/>
          <w:bCs/>
          <w:color w:val="000000"/>
          <w:sz w:val="28"/>
          <w:szCs w:val="28"/>
          <w:lang w:val="en-US"/>
        </w:rPr>
      </w:pPr>
      <w:r>
        <w:rPr>
          <w:rFonts w:cs="Georgia"/>
          <w:b/>
          <w:bCs/>
          <w:color w:val="000000"/>
          <w:sz w:val="28"/>
          <w:szCs w:val="28"/>
          <w:lang w:val="en-US"/>
        </w:rPr>
        <w:t xml:space="preserve">Q4 </w:t>
      </w:r>
      <w:r w:rsidR="002555BE">
        <w:rPr>
          <w:rFonts w:cs="Georgia"/>
          <w:b/>
          <w:bCs/>
          <w:color w:val="000000"/>
          <w:sz w:val="28"/>
          <w:szCs w:val="28"/>
          <w:lang w:val="en-US"/>
        </w:rPr>
        <w:t>2013</w:t>
      </w:r>
      <w:r>
        <w:rPr>
          <w:rFonts w:cs="Georgia"/>
          <w:b/>
          <w:bCs/>
          <w:color w:val="000000"/>
          <w:sz w:val="28"/>
          <w:szCs w:val="28"/>
          <w:lang w:val="en-US"/>
        </w:rPr>
        <w:t xml:space="preserve"> Surge in Tech IPO Deal Value and Volume</w:t>
      </w:r>
      <w:r w:rsidR="00054023">
        <w:rPr>
          <w:rFonts w:cs="Georgia"/>
          <w:b/>
          <w:bCs/>
          <w:color w:val="000000"/>
          <w:sz w:val="28"/>
          <w:szCs w:val="28"/>
          <w:lang w:val="en-US"/>
        </w:rPr>
        <w:t xml:space="preserve">; </w:t>
      </w:r>
    </w:p>
    <w:p w:rsidR="003E78E5" w:rsidRDefault="00054023" w:rsidP="00503C92">
      <w:pPr>
        <w:jc w:val="center"/>
        <w:rPr>
          <w:rFonts w:cs="Georgia"/>
          <w:b/>
          <w:bCs/>
          <w:color w:val="000000"/>
          <w:sz w:val="28"/>
          <w:szCs w:val="28"/>
          <w:lang w:val="en-US"/>
        </w:rPr>
      </w:pPr>
      <w:r>
        <w:rPr>
          <w:rFonts w:cs="Georgia"/>
          <w:b/>
          <w:bCs/>
          <w:color w:val="000000"/>
          <w:sz w:val="28"/>
          <w:szCs w:val="28"/>
          <w:lang w:val="en-US"/>
        </w:rPr>
        <w:t xml:space="preserve">Stage </w:t>
      </w:r>
      <w:r w:rsidR="00B13E24">
        <w:rPr>
          <w:rFonts w:cs="Georgia"/>
          <w:b/>
          <w:bCs/>
          <w:color w:val="000000"/>
          <w:sz w:val="28"/>
          <w:szCs w:val="28"/>
          <w:lang w:val="en-US"/>
        </w:rPr>
        <w:t>S</w:t>
      </w:r>
      <w:r>
        <w:rPr>
          <w:rFonts w:cs="Georgia"/>
          <w:b/>
          <w:bCs/>
          <w:color w:val="000000"/>
          <w:sz w:val="28"/>
          <w:szCs w:val="28"/>
          <w:lang w:val="en-US"/>
        </w:rPr>
        <w:t xml:space="preserve">et for </w:t>
      </w:r>
      <w:r w:rsidR="00B13E24">
        <w:rPr>
          <w:rFonts w:cs="Georgia"/>
          <w:b/>
          <w:bCs/>
          <w:color w:val="000000"/>
          <w:sz w:val="28"/>
          <w:szCs w:val="28"/>
          <w:lang w:val="en-US"/>
        </w:rPr>
        <w:t>S</w:t>
      </w:r>
      <w:r>
        <w:rPr>
          <w:rFonts w:cs="Georgia"/>
          <w:b/>
          <w:bCs/>
          <w:color w:val="000000"/>
          <w:sz w:val="28"/>
          <w:szCs w:val="28"/>
          <w:lang w:val="en-US"/>
        </w:rPr>
        <w:t>trong 2014</w:t>
      </w:r>
    </w:p>
    <w:p w:rsidR="00D73A73" w:rsidRDefault="00D73A73" w:rsidP="00503C92">
      <w:pPr>
        <w:jc w:val="center"/>
        <w:rPr>
          <w:b/>
          <w:sz w:val="28"/>
          <w:szCs w:val="28"/>
        </w:rPr>
      </w:pPr>
    </w:p>
    <w:p w:rsidR="00503C92" w:rsidRPr="00996943" w:rsidRDefault="00012F4F" w:rsidP="000123A1">
      <w:pPr>
        <w:contextualSpacing/>
        <w:jc w:val="center"/>
        <w:rPr>
          <w:b/>
          <w:sz w:val="28"/>
          <w:szCs w:val="28"/>
        </w:rPr>
      </w:pPr>
      <w:r>
        <w:rPr>
          <w:b/>
          <w:i/>
          <w:szCs w:val="20"/>
        </w:rPr>
        <w:t xml:space="preserve">4th </w:t>
      </w:r>
      <w:r w:rsidR="000123A1">
        <w:rPr>
          <w:b/>
          <w:i/>
          <w:szCs w:val="20"/>
        </w:rPr>
        <w:t xml:space="preserve">Quarter 2013 </w:t>
      </w:r>
      <w:r>
        <w:rPr>
          <w:b/>
          <w:i/>
          <w:szCs w:val="20"/>
        </w:rPr>
        <w:t xml:space="preserve">Contributes Nearly Half of Total </w:t>
      </w:r>
      <w:r w:rsidR="002555BE">
        <w:rPr>
          <w:b/>
          <w:i/>
          <w:szCs w:val="20"/>
        </w:rPr>
        <w:t>Year</w:t>
      </w:r>
      <w:r w:rsidR="00922509">
        <w:rPr>
          <w:b/>
          <w:i/>
          <w:szCs w:val="20"/>
        </w:rPr>
        <w:t>’s</w:t>
      </w:r>
      <w:r>
        <w:rPr>
          <w:b/>
          <w:i/>
          <w:szCs w:val="20"/>
        </w:rPr>
        <w:t xml:space="preserve"> Proceeds</w:t>
      </w:r>
    </w:p>
    <w:p w:rsidR="00503C92" w:rsidRPr="00996943" w:rsidRDefault="00503C92" w:rsidP="003E7169">
      <w:pPr>
        <w:rPr>
          <w:rFonts w:cs="Helv"/>
          <w:i/>
          <w:color w:val="000000"/>
          <w:szCs w:val="20"/>
        </w:rPr>
      </w:pPr>
    </w:p>
    <w:p w:rsidR="000123A1" w:rsidRDefault="00001428" w:rsidP="00FB675B">
      <w:pPr>
        <w:rPr>
          <w:rFonts w:cs="ITC Charter Com"/>
          <w:color w:val="000000"/>
          <w:szCs w:val="20"/>
        </w:rPr>
      </w:pPr>
      <w:r w:rsidRPr="00001428">
        <w:rPr>
          <w:b/>
          <w:szCs w:val="20"/>
        </w:rPr>
        <w:t>New York, 19 Feb 2014</w:t>
      </w:r>
      <w:r>
        <w:rPr>
          <w:szCs w:val="20"/>
        </w:rPr>
        <w:noBreakHyphen/>
      </w:r>
      <w:r>
        <w:rPr>
          <w:szCs w:val="20"/>
        </w:rPr>
        <w:noBreakHyphen/>
      </w:r>
      <w:r w:rsidR="00F32932">
        <w:rPr>
          <w:szCs w:val="20"/>
        </w:rPr>
        <w:t xml:space="preserve">Growing investor confidence and improving economic conditions, buoyed by </w:t>
      </w:r>
      <w:r w:rsidR="00F1098A">
        <w:rPr>
          <w:szCs w:val="20"/>
        </w:rPr>
        <w:t>strong capital markets</w:t>
      </w:r>
      <w:r w:rsidR="00F32932" w:rsidRPr="00FB675B">
        <w:rPr>
          <w:szCs w:val="20"/>
        </w:rPr>
        <w:t xml:space="preserve">, </w:t>
      </w:r>
      <w:r w:rsidR="00F32932">
        <w:rPr>
          <w:szCs w:val="20"/>
        </w:rPr>
        <w:t xml:space="preserve">resulted in a healthy </w:t>
      </w:r>
      <w:r w:rsidR="002555BE">
        <w:rPr>
          <w:szCs w:val="20"/>
        </w:rPr>
        <w:t xml:space="preserve">finish </w:t>
      </w:r>
      <w:r w:rsidR="00F32932">
        <w:rPr>
          <w:szCs w:val="20"/>
        </w:rPr>
        <w:t xml:space="preserve">to 2013, </w:t>
      </w:r>
      <w:r w:rsidR="00FB675B" w:rsidRPr="00FB675B">
        <w:rPr>
          <w:szCs w:val="20"/>
        </w:rPr>
        <w:t xml:space="preserve">reported </w:t>
      </w:r>
      <w:r w:rsidR="00255C91" w:rsidRPr="00FB675B">
        <w:rPr>
          <w:szCs w:val="20"/>
        </w:rPr>
        <w:t xml:space="preserve">PwC’s </w:t>
      </w:r>
      <w:r w:rsidR="000123A1" w:rsidRPr="00FB675B">
        <w:rPr>
          <w:szCs w:val="20"/>
        </w:rPr>
        <w:t xml:space="preserve">Global Technology </w:t>
      </w:r>
      <w:r w:rsidR="00FB675B" w:rsidRPr="00FB675B">
        <w:rPr>
          <w:szCs w:val="20"/>
        </w:rPr>
        <w:t>IPO Review</w:t>
      </w:r>
      <w:r w:rsidR="00B27200">
        <w:rPr>
          <w:rFonts w:cs="ITC Charter Com"/>
          <w:color w:val="000000"/>
          <w:szCs w:val="20"/>
        </w:rPr>
        <w:t xml:space="preserve">. </w:t>
      </w:r>
      <w:r w:rsidR="00F1098A">
        <w:rPr>
          <w:rFonts w:cs="ITC Charter Com"/>
          <w:color w:val="000000"/>
          <w:szCs w:val="20"/>
        </w:rPr>
        <w:t>The fourth quarter</w:t>
      </w:r>
      <w:r w:rsidR="00F32932">
        <w:rPr>
          <w:rFonts w:cs="ITC Charter Com"/>
          <w:color w:val="000000"/>
          <w:szCs w:val="20"/>
        </w:rPr>
        <w:t xml:space="preserve"> contributed nearly half (49%) of the total 2013 </w:t>
      </w:r>
      <w:r w:rsidR="00F1098A">
        <w:rPr>
          <w:rFonts w:cs="ITC Charter Com"/>
          <w:color w:val="000000"/>
          <w:szCs w:val="20"/>
        </w:rPr>
        <w:t xml:space="preserve">IPO </w:t>
      </w:r>
      <w:r w:rsidR="00F32932">
        <w:rPr>
          <w:rFonts w:cs="ITC Charter Com"/>
          <w:color w:val="000000"/>
          <w:szCs w:val="20"/>
        </w:rPr>
        <w:t>proceeds</w:t>
      </w:r>
      <w:r w:rsidR="002555BE">
        <w:rPr>
          <w:rFonts w:cs="ITC Charter Com"/>
          <w:color w:val="000000"/>
          <w:szCs w:val="20"/>
        </w:rPr>
        <w:t>,</w:t>
      </w:r>
      <w:r w:rsidR="00F32932">
        <w:rPr>
          <w:rFonts w:cs="ITC Charter Com"/>
          <w:color w:val="000000"/>
          <w:szCs w:val="20"/>
        </w:rPr>
        <w:t xml:space="preserve"> raising US$5.6</w:t>
      </w:r>
      <w:r w:rsidR="002555BE">
        <w:rPr>
          <w:rFonts w:cs="ITC Charter Com"/>
          <w:color w:val="000000"/>
          <w:szCs w:val="20"/>
        </w:rPr>
        <w:t xml:space="preserve"> billion</w:t>
      </w:r>
      <w:r w:rsidR="00F32932">
        <w:rPr>
          <w:rFonts w:cs="ITC Charter Com"/>
          <w:color w:val="000000"/>
          <w:szCs w:val="20"/>
        </w:rPr>
        <w:t xml:space="preserve">, four times the </w:t>
      </w:r>
      <w:r w:rsidR="00F1098A">
        <w:rPr>
          <w:rFonts w:cs="ITC Charter Com"/>
          <w:color w:val="000000"/>
          <w:szCs w:val="20"/>
        </w:rPr>
        <w:t>amount raised by technology IPOs in the fourth quarter of 2012.</w:t>
      </w:r>
    </w:p>
    <w:p w:rsidR="00C02D76" w:rsidRPr="00C02D76" w:rsidRDefault="00C02D76" w:rsidP="00FB675B">
      <w:pPr>
        <w:rPr>
          <w:rFonts w:cs="ITC Charter Com"/>
          <w:color w:val="000000"/>
          <w:szCs w:val="20"/>
        </w:rPr>
      </w:pPr>
    </w:p>
    <w:p w:rsidR="000123A1" w:rsidRPr="00FB675B" w:rsidRDefault="000123A1" w:rsidP="00FB675B">
      <w:pPr>
        <w:rPr>
          <w:szCs w:val="20"/>
        </w:rPr>
      </w:pPr>
      <w:r w:rsidRPr="00FB675B">
        <w:rPr>
          <w:szCs w:val="20"/>
        </w:rPr>
        <w:t xml:space="preserve">Raman </w:t>
      </w:r>
      <w:proofErr w:type="spellStart"/>
      <w:r w:rsidRPr="00FB675B">
        <w:rPr>
          <w:szCs w:val="20"/>
        </w:rPr>
        <w:t>Chitkara</w:t>
      </w:r>
      <w:proofErr w:type="spellEnd"/>
      <w:r w:rsidRPr="00FB675B">
        <w:rPr>
          <w:szCs w:val="20"/>
        </w:rPr>
        <w:t>, Global Technology Industry Leader, PwC, said:</w:t>
      </w:r>
    </w:p>
    <w:p w:rsidR="0039440B" w:rsidRDefault="00ED4301" w:rsidP="00FB675B">
      <w:pPr>
        <w:rPr>
          <w:szCs w:val="20"/>
        </w:rPr>
      </w:pPr>
      <w:r w:rsidRPr="00FB675B">
        <w:rPr>
          <w:szCs w:val="20"/>
        </w:rPr>
        <w:t>“</w:t>
      </w:r>
      <w:r w:rsidR="00F1098A">
        <w:rPr>
          <w:szCs w:val="20"/>
        </w:rPr>
        <w:t>Momentum in the fourth quarter</w:t>
      </w:r>
      <w:r w:rsidR="00F32932">
        <w:rPr>
          <w:szCs w:val="20"/>
        </w:rPr>
        <w:t xml:space="preserve"> </w:t>
      </w:r>
      <w:r w:rsidR="00B44270">
        <w:rPr>
          <w:szCs w:val="20"/>
        </w:rPr>
        <w:t xml:space="preserve">resulted in a strong end to 2013 and </w:t>
      </w:r>
      <w:r w:rsidR="00F32932">
        <w:rPr>
          <w:szCs w:val="20"/>
        </w:rPr>
        <w:t xml:space="preserve">has set the stage for </w:t>
      </w:r>
      <w:r w:rsidR="00F1098A">
        <w:rPr>
          <w:szCs w:val="20"/>
        </w:rPr>
        <w:t xml:space="preserve">2014 to be a </w:t>
      </w:r>
      <w:r w:rsidR="00F32932">
        <w:rPr>
          <w:szCs w:val="20"/>
        </w:rPr>
        <w:t>promising</w:t>
      </w:r>
      <w:r w:rsidR="00B91931">
        <w:rPr>
          <w:szCs w:val="20"/>
        </w:rPr>
        <w:t xml:space="preserve"> year</w:t>
      </w:r>
      <w:r w:rsidR="00F32932">
        <w:rPr>
          <w:szCs w:val="20"/>
        </w:rPr>
        <w:t xml:space="preserve">. </w:t>
      </w:r>
      <w:r w:rsidR="005277E9">
        <w:rPr>
          <w:szCs w:val="20"/>
        </w:rPr>
        <w:t xml:space="preserve">Improved investor confidence, </w:t>
      </w:r>
      <w:r w:rsidR="00FF1356">
        <w:rPr>
          <w:szCs w:val="20"/>
        </w:rPr>
        <w:t>healthy capital</w:t>
      </w:r>
      <w:r w:rsidR="005277E9">
        <w:rPr>
          <w:szCs w:val="20"/>
        </w:rPr>
        <w:t xml:space="preserve"> markets, the reopening of the China IPO market and improved economic conditions </w:t>
      </w:r>
      <w:r w:rsidR="00FF1356">
        <w:rPr>
          <w:szCs w:val="20"/>
        </w:rPr>
        <w:t>should</w:t>
      </w:r>
      <w:r w:rsidR="005277E9">
        <w:rPr>
          <w:szCs w:val="20"/>
        </w:rPr>
        <w:t xml:space="preserve"> positively influence IPO activity throughout 2014</w:t>
      </w:r>
      <w:r w:rsidR="00B91931">
        <w:rPr>
          <w:szCs w:val="20"/>
        </w:rPr>
        <w:t>.</w:t>
      </w:r>
      <w:r w:rsidR="006C5E3D">
        <w:rPr>
          <w:szCs w:val="20"/>
        </w:rPr>
        <w:t>”</w:t>
      </w:r>
    </w:p>
    <w:p w:rsidR="0039440B" w:rsidRDefault="0039440B" w:rsidP="00FB675B">
      <w:pPr>
        <w:rPr>
          <w:szCs w:val="20"/>
        </w:rPr>
      </w:pPr>
    </w:p>
    <w:p w:rsidR="00FB675B" w:rsidRPr="00FB675B" w:rsidRDefault="00FB675B" w:rsidP="00FB675B">
      <w:pPr>
        <w:rPr>
          <w:rFonts w:cs="Helv"/>
          <w:b/>
          <w:szCs w:val="20"/>
        </w:rPr>
      </w:pPr>
      <w:r w:rsidRPr="00FB675B">
        <w:rPr>
          <w:rFonts w:cs="Helv"/>
          <w:b/>
          <w:szCs w:val="20"/>
        </w:rPr>
        <w:t xml:space="preserve">Regional </w:t>
      </w:r>
      <w:r w:rsidR="00FC4A84">
        <w:rPr>
          <w:rFonts w:cs="Helv"/>
          <w:b/>
          <w:szCs w:val="20"/>
        </w:rPr>
        <w:t>a</w:t>
      </w:r>
      <w:r w:rsidRPr="00FB675B">
        <w:rPr>
          <w:rFonts w:cs="Helv"/>
          <w:b/>
          <w:szCs w:val="20"/>
        </w:rPr>
        <w:t>ctivity</w:t>
      </w:r>
    </w:p>
    <w:p w:rsidR="00FB675B" w:rsidRDefault="00185FB5" w:rsidP="00D73A73">
      <w:pPr>
        <w:autoSpaceDE w:val="0"/>
        <w:autoSpaceDN w:val="0"/>
        <w:adjustRightInd w:val="0"/>
        <w:spacing w:line="240" w:lineRule="auto"/>
        <w:rPr>
          <w:rFonts w:cs="ITC Charter Com"/>
          <w:color w:val="000000"/>
          <w:szCs w:val="20"/>
        </w:rPr>
      </w:pPr>
      <w:r>
        <w:rPr>
          <w:rFonts w:cs="ITC Charter Com"/>
          <w:color w:val="000000"/>
          <w:szCs w:val="20"/>
        </w:rPr>
        <w:t>U.S. companies led technology IPOs</w:t>
      </w:r>
      <w:r w:rsidR="00F17001">
        <w:rPr>
          <w:rFonts w:cs="ITC Charter Com"/>
          <w:color w:val="000000"/>
          <w:szCs w:val="20"/>
        </w:rPr>
        <w:t xml:space="preserve"> in 2013</w:t>
      </w:r>
      <w:r>
        <w:rPr>
          <w:rFonts w:cs="ITC Charter Com"/>
          <w:color w:val="000000"/>
          <w:szCs w:val="20"/>
        </w:rPr>
        <w:t xml:space="preserve"> with 66% of total deal proceeds and 55% of total deals. </w:t>
      </w:r>
      <w:r w:rsidR="009050EF" w:rsidRPr="00D73A73">
        <w:rPr>
          <w:rFonts w:cs="ITCCharterCom-Regular"/>
          <w:szCs w:val="20"/>
          <w:lang w:val="en-US"/>
        </w:rPr>
        <w:t xml:space="preserve">This compares to 88% of total proceeds (primarily due to </w:t>
      </w:r>
      <w:r w:rsidR="00B13E24">
        <w:rPr>
          <w:rFonts w:cs="ITCCharterCom-Regular"/>
          <w:szCs w:val="20"/>
          <w:lang w:val="en-US"/>
        </w:rPr>
        <w:t xml:space="preserve">the </w:t>
      </w:r>
      <w:r w:rsidR="009050EF" w:rsidRPr="00D73A73">
        <w:rPr>
          <w:rFonts w:cs="ITCCharterCom-Regular"/>
          <w:szCs w:val="20"/>
          <w:lang w:val="en-US"/>
        </w:rPr>
        <w:t>Facebook IPO of US$16bn) and 46% of total deals in 2012. The top five technology IPOs of the year, including Twitter Inc., were brought</w:t>
      </w:r>
      <w:r w:rsidR="00B13E24">
        <w:rPr>
          <w:rFonts w:cs="ITCCharterCom-Regular"/>
          <w:szCs w:val="20"/>
          <w:lang w:val="en-US"/>
        </w:rPr>
        <w:t xml:space="preserve"> to market</w:t>
      </w:r>
      <w:r w:rsidR="009050EF" w:rsidRPr="00D73A73">
        <w:rPr>
          <w:rFonts w:cs="ITCCharterCom-Regular"/>
          <w:szCs w:val="20"/>
          <w:lang w:val="en-US"/>
        </w:rPr>
        <w:t xml:space="preserve"> </w:t>
      </w:r>
      <w:r w:rsidR="00922509">
        <w:rPr>
          <w:rFonts w:cs="ITCCharterCom-Regular"/>
          <w:szCs w:val="20"/>
          <w:lang w:val="en-US"/>
        </w:rPr>
        <w:t>in</w:t>
      </w:r>
      <w:r w:rsidR="009050EF" w:rsidRPr="00D73A73">
        <w:rPr>
          <w:rFonts w:cs="ITCCharterCom-Regular"/>
          <w:szCs w:val="20"/>
          <w:lang w:val="en-US"/>
        </w:rPr>
        <w:t xml:space="preserve"> the U.S.</w:t>
      </w:r>
      <w:r w:rsidR="009050EF">
        <w:rPr>
          <w:rFonts w:cs="ITCCharterCom-Regular"/>
          <w:szCs w:val="20"/>
          <w:lang w:val="en-US"/>
        </w:rPr>
        <w:t xml:space="preserve"> </w:t>
      </w:r>
      <w:r w:rsidR="00C02307">
        <w:rPr>
          <w:rFonts w:cs="ITCCharterCom-Regular"/>
          <w:szCs w:val="20"/>
          <w:lang w:val="en-US"/>
        </w:rPr>
        <w:t xml:space="preserve"> </w:t>
      </w:r>
      <w:r>
        <w:rPr>
          <w:rFonts w:cs="ITC Charter Com"/>
          <w:color w:val="000000"/>
          <w:szCs w:val="20"/>
        </w:rPr>
        <w:t>An improved job market and the U.S. Federal Reserve Stimulus Program supported the U.S. IPO market</w:t>
      </w:r>
      <w:r w:rsidR="00F2169E">
        <w:rPr>
          <w:rFonts w:cs="ITC Charter Com"/>
          <w:color w:val="000000"/>
          <w:szCs w:val="20"/>
        </w:rPr>
        <w:t>.</w:t>
      </w:r>
    </w:p>
    <w:p w:rsidR="00BF4B0A" w:rsidRDefault="00BF4B0A" w:rsidP="00FB675B">
      <w:pPr>
        <w:rPr>
          <w:rFonts w:cs="ITC Charter Com"/>
          <w:color w:val="000000"/>
          <w:szCs w:val="20"/>
        </w:rPr>
      </w:pPr>
    </w:p>
    <w:p w:rsidR="00185FB5" w:rsidRDefault="00244C87" w:rsidP="00FB675B">
      <w:pPr>
        <w:rPr>
          <w:rFonts w:cs="ITC Charter Com"/>
          <w:color w:val="000000"/>
          <w:szCs w:val="20"/>
        </w:rPr>
      </w:pPr>
      <w:r>
        <w:rPr>
          <w:rFonts w:cs="ITC Charter Com"/>
          <w:color w:val="000000"/>
          <w:szCs w:val="20"/>
        </w:rPr>
        <w:t xml:space="preserve">A temporary halt </w:t>
      </w:r>
      <w:r w:rsidR="00185FB5">
        <w:rPr>
          <w:rFonts w:cs="ITC Charter Com"/>
          <w:color w:val="000000"/>
          <w:szCs w:val="20"/>
        </w:rPr>
        <w:t>of the Chinese IPO market</w:t>
      </w:r>
      <w:r w:rsidR="00F1098A">
        <w:rPr>
          <w:rFonts w:cs="ITC Charter Com"/>
          <w:color w:val="000000"/>
          <w:szCs w:val="20"/>
        </w:rPr>
        <w:t xml:space="preserve"> by the Chinese Securities Regulatory Commission (CSRC)   </w:t>
      </w:r>
      <w:r w:rsidR="00185FB5">
        <w:rPr>
          <w:rFonts w:cs="ITC Charter Com"/>
          <w:color w:val="000000"/>
          <w:szCs w:val="20"/>
        </w:rPr>
        <w:t xml:space="preserve">resulted in </w:t>
      </w:r>
      <w:r w:rsidR="002555BE">
        <w:rPr>
          <w:rFonts w:cs="ITC Charter Com"/>
          <w:color w:val="000000"/>
          <w:szCs w:val="20"/>
        </w:rPr>
        <w:t>less</w:t>
      </w:r>
      <w:r w:rsidR="00185FB5">
        <w:rPr>
          <w:rFonts w:cs="ITC Charter Com"/>
          <w:color w:val="000000"/>
          <w:szCs w:val="20"/>
        </w:rPr>
        <w:t xml:space="preserve"> </w:t>
      </w:r>
      <w:r w:rsidR="00922509">
        <w:rPr>
          <w:rFonts w:cs="ITC Charter Com"/>
          <w:color w:val="000000"/>
          <w:szCs w:val="20"/>
        </w:rPr>
        <w:t xml:space="preserve">local </w:t>
      </w:r>
      <w:r w:rsidR="00185FB5">
        <w:rPr>
          <w:rFonts w:cs="ITC Charter Com"/>
          <w:color w:val="000000"/>
          <w:szCs w:val="20"/>
        </w:rPr>
        <w:t>IPO activity</w:t>
      </w:r>
      <w:r w:rsidR="00922509">
        <w:rPr>
          <w:rFonts w:cs="ITC Charter Com"/>
          <w:color w:val="000000"/>
          <w:szCs w:val="20"/>
        </w:rPr>
        <w:t>, as</w:t>
      </w:r>
      <w:r w:rsidR="00185FB5">
        <w:rPr>
          <w:rFonts w:cs="ITC Charter Com"/>
          <w:color w:val="000000"/>
          <w:szCs w:val="20"/>
        </w:rPr>
        <w:t xml:space="preserve"> Chinese companies went public on other exchanges. </w:t>
      </w:r>
      <w:r w:rsidR="00C02307">
        <w:rPr>
          <w:rFonts w:cs="ITC Charter Com"/>
          <w:color w:val="000000"/>
          <w:szCs w:val="20"/>
        </w:rPr>
        <w:t xml:space="preserve"> </w:t>
      </w:r>
      <w:r w:rsidR="00185FB5">
        <w:rPr>
          <w:rFonts w:cs="ITC Charter Com"/>
          <w:color w:val="000000"/>
          <w:szCs w:val="20"/>
        </w:rPr>
        <w:t>Eight Chinese technology companies went public in 2013, raising a total of US$1.03</w:t>
      </w:r>
      <w:r w:rsidR="008D419C">
        <w:rPr>
          <w:rFonts w:cs="ITC Charter Com"/>
          <w:color w:val="000000"/>
          <w:szCs w:val="20"/>
        </w:rPr>
        <w:t xml:space="preserve"> </w:t>
      </w:r>
      <w:r w:rsidR="002555BE">
        <w:rPr>
          <w:rFonts w:cs="ITC Charter Com"/>
          <w:color w:val="000000"/>
          <w:szCs w:val="20"/>
        </w:rPr>
        <w:t>billion</w:t>
      </w:r>
      <w:r w:rsidR="00185FB5">
        <w:rPr>
          <w:rFonts w:cs="ITC Charter Com"/>
          <w:color w:val="000000"/>
          <w:szCs w:val="20"/>
        </w:rPr>
        <w:t xml:space="preserve"> as compared to 2012, </w:t>
      </w:r>
      <w:r w:rsidR="002555BE">
        <w:rPr>
          <w:rFonts w:cs="ITC Charter Com"/>
          <w:color w:val="000000"/>
          <w:szCs w:val="20"/>
        </w:rPr>
        <w:t xml:space="preserve">when </w:t>
      </w:r>
      <w:r w:rsidR="00185FB5">
        <w:rPr>
          <w:rFonts w:cs="ITC Charter Com"/>
          <w:color w:val="000000"/>
          <w:szCs w:val="20"/>
        </w:rPr>
        <w:t xml:space="preserve">33 Chinese companies </w:t>
      </w:r>
      <w:r w:rsidR="00BB144D">
        <w:rPr>
          <w:rFonts w:cs="ITC Charter Com"/>
          <w:color w:val="000000"/>
          <w:szCs w:val="20"/>
        </w:rPr>
        <w:t xml:space="preserve">raised </w:t>
      </w:r>
      <w:r w:rsidR="00185FB5">
        <w:rPr>
          <w:rFonts w:cs="ITC Charter Com"/>
          <w:color w:val="000000"/>
          <w:szCs w:val="20"/>
        </w:rPr>
        <w:t>US$2.44</w:t>
      </w:r>
      <w:r w:rsidR="002555BE">
        <w:rPr>
          <w:rFonts w:cs="ITC Charter Com"/>
          <w:color w:val="000000"/>
          <w:szCs w:val="20"/>
        </w:rPr>
        <w:t xml:space="preserve"> billion</w:t>
      </w:r>
      <w:r w:rsidR="00185FB5">
        <w:rPr>
          <w:rFonts w:cs="ITC Charter Com"/>
          <w:color w:val="000000"/>
          <w:szCs w:val="20"/>
        </w:rPr>
        <w:t xml:space="preserve">. </w:t>
      </w:r>
      <w:r w:rsidR="00BB144D">
        <w:rPr>
          <w:rFonts w:cs="ITC Charter Com"/>
          <w:color w:val="000000"/>
          <w:szCs w:val="20"/>
        </w:rPr>
        <w:t xml:space="preserve"> In January 2014,</w:t>
      </w:r>
      <w:r w:rsidR="00F1098A">
        <w:rPr>
          <w:rFonts w:cs="ITC Charter Com"/>
          <w:color w:val="000000"/>
          <w:szCs w:val="20"/>
        </w:rPr>
        <w:t xml:space="preserve"> the CSRC</w:t>
      </w:r>
      <w:r w:rsidR="00BB144D">
        <w:rPr>
          <w:rFonts w:cs="ITC Charter Com"/>
          <w:color w:val="000000"/>
          <w:szCs w:val="20"/>
        </w:rPr>
        <w:t xml:space="preserve"> reopened the Chinese IPO market. </w:t>
      </w:r>
      <w:r w:rsidR="00C02307">
        <w:rPr>
          <w:rFonts w:cs="ITC Charter Com"/>
          <w:color w:val="000000"/>
          <w:szCs w:val="20"/>
        </w:rPr>
        <w:t xml:space="preserve"> </w:t>
      </w:r>
      <w:r w:rsidR="00BB144D">
        <w:rPr>
          <w:rFonts w:cs="ITC Charter Com"/>
          <w:color w:val="000000"/>
          <w:szCs w:val="20"/>
        </w:rPr>
        <w:t>With</w:t>
      </w:r>
      <w:r w:rsidR="00DE280F">
        <w:rPr>
          <w:rFonts w:cs="ITC Charter Com"/>
          <w:color w:val="000000"/>
          <w:szCs w:val="20"/>
        </w:rPr>
        <w:t xml:space="preserve"> </w:t>
      </w:r>
      <w:r w:rsidR="00992659">
        <w:rPr>
          <w:rFonts w:cs="ITC Charter Com"/>
          <w:color w:val="000000"/>
          <w:szCs w:val="20"/>
        </w:rPr>
        <w:t xml:space="preserve">over </w:t>
      </w:r>
      <w:r w:rsidR="00BB144D">
        <w:rPr>
          <w:rFonts w:cs="ITC Charter Com"/>
          <w:color w:val="000000"/>
          <w:szCs w:val="20"/>
        </w:rPr>
        <w:t>700</w:t>
      </w:r>
      <w:r w:rsidR="00F17001">
        <w:rPr>
          <w:rFonts w:cs="ITC Charter Com"/>
          <w:color w:val="000000"/>
          <w:szCs w:val="20"/>
        </w:rPr>
        <w:t xml:space="preserve"> Chinese</w:t>
      </w:r>
      <w:r w:rsidR="00BB144D">
        <w:rPr>
          <w:rFonts w:cs="ITC Charter Com"/>
          <w:color w:val="000000"/>
          <w:szCs w:val="20"/>
        </w:rPr>
        <w:t xml:space="preserve"> companies lined up for IPO registration and approval, </w:t>
      </w:r>
      <w:r w:rsidR="00DE280F">
        <w:rPr>
          <w:rFonts w:cs="ITC Charter Com"/>
          <w:color w:val="000000"/>
          <w:szCs w:val="20"/>
        </w:rPr>
        <w:t>2014 is anticipated to be</w:t>
      </w:r>
      <w:r w:rsidR="00BB144D">
        <w:rPr>
          <w:rFonts w:cs="ITC Charter Com"/>
          <w:color w:val="000000"/>
          <w:szCs w:val="20"/>
        </w:rPr>
        <w:t xml:space="preserve"> very active year</w:t>
      </w:r>
      <w:r w:rsidR="00201655">
        <w:rPr>
          <w:rFonts w:cs="ITC Charter Com"/>
          <w:color w:val="000000"/>
          <w:szCs w:val="20"/>
        </w:rPr>
        <w:t xml:space="preserve"> across all industries.</w:t>
      </w:r>
    </w:p>
    <w:p w:rsidR="00BB144D" w:rsidRDefault="00BB144D" w:rsidP="00FB675B">
      <w:pPr>
        <w:rPr>
          <w:rFonts w:cs="ITC Charter Com"/>
          <w:color w:val="000000"/>
          <w:szCs w:val="20"/>
        </w:rPr>
      </w:pPr>
    </w:p>
    <w:p w:rsidR="00BB144D" w:rsidRDefault="00BB144D" w:rsidP="00FB675B">
      <w:pPr>
        <w:rPr>
          <w:rFonts w:cs="ITC Charter Com"/>
          <w:color w:val="000000"/>
          <w:szCs w:val="20"/>
        </w:rPr>
      </w:pPr>
      <w:r>
        <w:rPr>
          <w:rFonts w:cs="ITC Charter Com"/>
          <w:color w:val="000000"/>
          <w:szCs w:val="20"/>
        </w:rPr>
        <w:t>Companies from Japan, Singapore, the UK, Canada, France, Germany, Israel and Taiwan contributed US$1.3</w:t>
      </w:r>
      <w:r w:rsidR="002555BE">
        <w:rPr>
          <w:rFonts w:cs="ITC Charter Com"/>
          <w:color w:val="000000"/>
          <w:szCs w:val="20"/>
        </w:rPr>
        <w:t xml:space="preserve"> billion</w:t>
      </w:r>
      <w:r w:rsidR="00F1098A">
        <w:rPr>
          <w:rFonts w:cs="ITC Charter Com"/>
          <w:color w:val="000000"/>
          <w:szCs w:val="20"/>
        </w:rPr>
        <w:t xml:space="preserve"> (23% of proceeds) in the fourth quarter</w:t>
      </w:r>
      <w:r>
        <w:rPr>
          <w:rFonts w:cs="ITC Charter Com"/>
          <w:color w:val="000000"/>
          <w:szCs w:val="20"/>
        </w:rPr>
        <w:t>, indicating an expanding global technology IPO market.</w:t>
      </w:r>
    </w:p>
    <w:p w:rsidR="00185FB5" w:rsidRDefault="00185FB5" w:rsidP="00FB675B">
      <w:pPr>
        <w:rPr>
          <w:rFonts w:cs="ITC Charter Com"/>
          <w:color w:val="000000"/>
          <w:szCs w:val="20"/>
        </w:rPr>
      </w:pPr>
    </w:p>
    <w:p w:rsidR="00001428" w:rsidRDefault="00001428">
      <w:pPr>
        <w:spacing w:line="240" w:lineRule="auto"/>
        <w:rPr>
          <w:rFonts w:cs="ITC Charter Com"/>
          <w:b/>
          <w:color w:val="000000"/>
          <w:szCs w:val="20"/>
        </w:rPr>
      </w:pPr>
      <w:r>
        <w:rPr>
          <w:rFonts w:cs="ITC Charter Com"/>
          <w:b/>
          <w:color w:val="000000"/>
          <w:szCs w:val="20"/>
        </w:rPr>
        <w:br w:type="page"/>
      </w:r>
    </w:p>
    <w:p w:rsidR="00FB675B" w:rsidRPr="0028794F" w:rsidRDefault="00FB675B" w:rsidP="00FB675B">
      <w:pPr>
        <w:rPr>
          <w:rFonts w:cs="ITC Charter Com"/>
          <w:b/>
          <w:color w:val="000000"/>
          <w:szCs w:val="20"/>
        </w:rPr>
      </w:pPr>
      <w:bookmarkStart w:id="0" w:name="_GoBack"/>
      <w:bookmarkEnd w:id="0"/>
      <w:r w:rsidRPr="0028794F">
        <w:rPr>
          <w:rFonts w:cs="ITC Charter Com"/>
          <w:b/>
          <w:color w:val="000000"/>
          <w:szCs w:val="20"/>
        </w:rPr>
        <w:lastRenderedPageBreak/>
        <w:t xml:space="preserve">Subsector </w:t>
      </w:r>
      <w:r w:rsidR="00FC4A84">
        <w:rPr>
          <w:rFonts w:cs="ITC Charter Com"/>
          <w:b/>
          <w:color w:val="000000"/>
          <w:szCs w:val="20"/>
        </w:rPr>
        <w:t>m</w:t>
      </w:r>
      <w:r w:rsidRPr="0028794F">
        <w:rPr>
          <w:rFonts w:cs="ITC Charter Com"/>
          <w:b/>
          <w:color w:val="000000"/>
          <w:szCs w:val="20"/>
        </w:rPr>
        <w:t>ovement</w:t>
      </w:r>
    </w:p>
    <w:p w:rsidR="00E54FEC" w:rsidRDefault="00F32932" w:rsidP="00FB675B">
      <w:pPr>
        <w:rPr>
          <w:rFonts w:cs="ITC Charter Com"/>
          <w:color w:val="000000"/>
          <w:szCs w:val="20"/>
        </w:rPr>
      </w:pPr>
      <w:r>
        <w:rPr>
          <w:rFonts w:cs="ITC Charter Com"/>
          <w:color w:val="000000"/>
          <w:szCs w:val="20"/>
        </w:rPr>
        <w:t>Internet Software &amp; Services and Software contributed 66% of total deal volume a</w:t>
      </w:r>
      <w:r w:rsidR="00FC4A84">
        <w:rPr>
          <w:rFonts w:cs="ITC Charter Com"/>
          <w:color w:val="000000"/>
          <w:szCs w:val="20"/>
        </w:rPr>
        <w:t>n</w:t>
      </w:r>
      <w:r>
        <w:rPr>
          <w:rFonts w:cs="ITC Charter Com"/>
          <w:color w:val="000000"/>
          <w:szCs w:val="20"/>
        </w:rPr>
        <w:t>d 64% of total proceeds</w:t>
      </w:r>
      <w:r w:rsidR="00F17001">
        <w:rPr>
          <w:rFonts w:cs="ITC Charter Com"/>
          <w:color w:val="000000"/>
          <w:szCs w:val="20"/>
        </w:rPr>
        <w:t xml:space="preserve"> in 2013</w:t>
      </w:r>
      <w:r w:rsidR="00C02307">
        <w:rPr>
          <w:rFonts w:cs="ITC Charter Com"/>
          <w:color w:val="000000"/>
          <w:szCs w:val="20"/>
        </w:rPr>
        <w:t>—</w:t>
      </w:r>
      <w:r w:rsidR="00F17001">
        <w:rPr>
          <w:rFonts w:cs="ITC Charter Com"/>
          <w:color w:val="000000"/>
          <w:szCs w:val="20"/>
        </w:rPr>
        <w:t>as a result of ongoing digital transformation and associated accelerating demand for innovative</w:t>
      </w:r>
      <w:r w:rsidR="00185FB5">
        <w:rPr>
          <w:rFonts w:cs="ITC Charter Com"/>
          <w:color w:val="000000"/>
          <w:szCs w:val="20"/>
        </w:rPr>
        <w:t xml:space="preserve"> software</w:t>
      </w:r>
      <w:r w:rsidR="00832096">
        <w:rPr>
          <w:rFonts w:cs="ITC Charter Com"/>
          <w:color w:val="000000"/>
          <w:szCs w:val="20"/>
        </w:rPr>
        <w:t xml:space="preserve"> and service solutions</w:t>
      </w:r>
      <w:r w:rsidR="00185FB5">
        <w:rPr>
          <w:rFonts w:cs="ITC Charter Com"/>
          <w:color w:val="000000"/>
          <w:szCs w:val="20"/>
        </w:rPr>
        <w:t xml:space="preserve">. </w:t>
      </w:r>
      <w:r w:rsidR="00C02307">
        <w:rPr>
          <w:rFonts w:cs="ITC Charter Com"/>
          <w:color w:val="000000"/>
          <w:szCs w:val="20"/>
        </w:rPr>
        <w:t xml:space="preserve"> </w:t>
      </w:r>
      <w:r w:rsidR="00185FB5">
        <w:rPr>
          <w:rFonts w:cs="ITC Charter Com"/>
          <w:color w:val="000000"/>
          <w:szCs w:val="20"/>
        </w:rPr>
        <w:t xml:space="preserve">Computer Storage &amp; Peripherals completed </w:t>
      </w:r>
      <w:r w:rsidR="00C02307">
        <w:rPr>
          <w:rFonts w:cs="ITC Charter Com"/>
          <w:color w:val="000000"/>
          <w:szCs w:val="20"/>
        </w:rPr>
        <w:t>eight</w:t>
      </w:r>
      <w:r w:rsidR="00185FB5">
        <w:rPr>
          <w:rFonts w:cs="ITC Charter Com"/>
          <w:color w:val="000000"/>
          <w:szCs w:val="20"/>
        </w:rPr>
        <w:t xml:space="preserve"> deals raising US$1.7</w:t>
      </w:r>
      <w:r w:rsidR="002555BE">
        <w:rPr>
          <w:rFonts w:cs="ITC Charter Com"/>
          <w:color w:val="000000"/>
          <w:szCs w:val="20"/>
        </w:rPr>
        <w:t xml:space="preserve"> billion</w:t>
      </w:r>
      <w:r w:rsidR="00185FB5">
        <w:rPr>
          <w:rFonts w:cs="ITC Charter Com"/>
          <w:color w:val="000000"/>
          <w:szCs w:val="20"/>
        </w:rPr>
        <w:t xml:space="preserve"> in 2013. </w:t>
      </w:r>
      <w:r w:rsidR="00C02307">
        <w:rPr>
          <w:rFonts w:cs="ITC Charter Com"/>
          <w:color w:val="000000"/>
          <w:szCs w:val="20"/>
        </w:rPr>
        <w:t xml:space="preserve"> </w:t>
      </w:r>
      <w:r w:rsidR="00185FB5">
        <w:rPr>
          <w:rFonts w:cs="ITC Charter Com"/>
          <w:color w:val="000000"/>
          <w:szCs w:val="20"/>
        </w:rPr>
        <w:t xml:space="preserve">The </w:t>
      </w:r>
      <w:r w:rsidR="00F17001">
        <w:rPr>
          <w:rFonts w:cs="ITC Charter Com"/>
          <w:color w:val="000000"/>
          <w:szCs w:val="20"/>
        </w:rPr>
        <w:t>decline in</w:t>
      </w:r>
      <w:r w:rsidR="00BF4B0A">
        <w:rPr>
          <w:rFonts w:cs="ITC Charter Com"/>
          <w:color w:val="000000"/>
          <w:szCs w:val="20"/>
        </w:rPr>
        <w:t xml:space="preserve"> </w:t>
      </w:r>
      <w:r w:rsidR="00185FB5">
        <w:rPr>
          <w:rFonts w:cs="ITC Charter Com"/>
          <w:color w:val="000000"/>
          <w:szCs w:val="20"/>
        </w:rPr>
        <w:t xml:space="preserve">Chinese IPO </w:t>
      </w:r>
      <w:r w:rsidR="00BF4B0A">
        <w:rPr>
          <w:rFonts w:cs="ITC Charter Com"/>
          <w:color w:val="000000"/>
          <w:szCs w:val="20"/>
        </w:rPr>
        <w:t xml:space="preserve">activity </w:t>
      </w:r>
      <w:r w:rsidR="00185FB5">
        <w:rPr>
          <w:rFonts w:cs="ITC Charter Com"/>
          <w:color w:val="000000"/>
          <w:szCs w:val="20"/>
        </w:rPr>
        <w:t xml:space="preserve">was a major factor for the semiconductors sector, which experienced a sharp decline from 15 IPOs in 2012 to </w:t>
      </w:r>
      <w:r w:rsidR="00922509">
        <w:rPr>
          <w:rFonts w:cs="ITC Charter Com"/>
          <w:color w:val="000000"/>
          <w:szCs w:val="20"/>
        </w:rPr>
        <w:t xml:space="preserve">four </w:t>
      </w:r>
      <w:r w:rsidR="00185FB5">
        <w:rPr>
          <w:rFonts w:cs="ITC Charter Com"/>
          <w:color w:val="000000"/>
          <w:szCs w:val="20"/>
        </w:rPr>
        <w:t>IPO</w:t>
      </w:r>
      <w:r w:rsidR="002555BE">
        <w:rPr>
          <w:rFonts w:cs="ITC Charter Com"/>
          <w:color w:val="000000"/>
          <w:szCs w:val="20"/>
        </w:rPr>
        <w:t>s</w:t>
      </w:r>
      <w:r w:rsidR="00185FB5">
        <w:rPr>
          <w:rFonts w:cs="ITC Charter Com"/>
          <w:color w:val="000000"/>
          <w:szCs w:val="20"/>
        </w:rPr>
        <w:t xml:space="preserve"> in 2013.</w:t>
      </w:r>
      <w:r w:rsidR="00DE280F">
        <w:rPr>
          <w:rFonts w:cs="ITC Charter Com"/>
          <w:color w:val="000000"/>
          <w:szCs w:val="20"/>
        </w:rPr>
        <w:t xml:space="preserve"> </w:t>
      </w:r>
      <w:r w:rsidR="00F17001">
        <w:rPr>
          <w:rFonts w:cs="ITC Charter Com"/>
          <w:color w:val="000000"/>
          <w:szCs w:val="20"/>
        </w:rPr>
        <w:t xml:space="preserve"> </w:t>
      </w:r>
      <w:r w:rsidR="00244C87">
        <w:rPr>
          <w:rFonts w:cs="ITC Charter Com"/>
          <w:color w:val="000000"/>
          <w:szCs w:val="20"/>
        </w:rPr>
        <w:t xml:space="preserve">Based on historical data and the pipeline of IPOs in China, it is </w:t>
      </w:r>
      <w:r w:rsidR="00BF4B0A">
        <w:rPr>
          <w:rFonts w:cs="ITC Charter Com"/>
          <w:color w:val="000000"/>
          <w:szCs w:val="20"/>
        </w:rPr>
        <w:t xml:space="preserve">anticipated that </w:t>
      </w:r>
      <w:r w:rsidR="00244C87">
        <w:rPr>
          <w:rFonts w:cs="ITC Charter Com"/>
          <w:color w:val="000000"/>
          <w:szCs w:val="20"/>
        </w:rPr>
        <w:t xml:space="preserve">semiconductor activity will rise with the reopening of the </w:t>
      </w:r>
      <w:r w:rsidR="00C02307">
        <w:rPr>
          <w:rFonts w:cs="ITC Charter Com"/>
          <w:color w:val="000000"/>
          <w:szCs w:val="20"/>
        </w:rPr>
        <w:t>Chinese IPO market.</w:t>
      </w:r>
    </w:p>
    <w:p w:rsidR="00F17001" w:rsidRDefault="00F17001" w:rsidP="00FB675B">
      <w:pPr>
        <w:rPr>
          <w:rFonts w:cs="ITC Charter Com"/>
          <w:color w:val="000000"/>
          <w:szCs w:val="20"/>
        </w:rPr>
      </w:pPr>
    </w:p>
    <w:p w:rsidR="001D642E" w:rsidRDefault="00F17001" w:rsidP="00FB675B">
      <w:pPr>
        <w:rPr>
          <w:rFonts w:cs="ITC Charter Com"/>
          <w:color w:val="000000"/>
          <w:szCs w:val="20"/>
        </w:rPr>
      </w:pPr>
      <w:proofErr w:type="spellStart"/>
      <w:r>
        <w:rPr>
          <w:rFonts w:cs="ITC Charter Com"/>
          <w:color w:val="000000"/>
          <w:szCs w:val="20"/>
        </w:rPr>
        <w:t>Mr.</w:t>
      </w:r>
      <w:proofErr w:type="spellEnd"/>
      <w:r>
        <w:rPr>
          <w:rFonts w:cs="ITC Charter Com"/>
          <w:color w:val="000000"/>
          <w:szCs w:val="20"/>
        </w:rPr>
        <w:t xml:space="preserve"> </w:t>
      </w:r>
      <w:proofErr w:type="spellStart"/>
      <w:r>
        <w:rPr>
          <w:rFonts w:cs="ITC Charter Com"/>
          <w:color w:val="000000"/>
          <w:szCs w:val="20"/>
        </w:rPr>
        <w:t>Chitkara</w:t>
      </w:r>
      <w:proofErr w:type="spellEnd"/>
      <w:r>
        <w:rPr>
          <w:rFonts w:cs="ITC Charter Com"/>
          <w:color w:val="000000"/>
          <w:szCs w:val="20"/>
        </w:rPr>
        <w:t xml:space="preserve"> added:</w:t>
      </w:r>
    </w:p>
    <w:p w:rsidR="00F17001" w:rsidRPr="00B13E24" w:rsidRDefault="00F17001" w:rsidP="00FB675B">
      <w:pPr>
        <w:rPr>
          <w:rFonts w:cs="ITC Charter Com"/>
          <w:color w:val="000000"/>
          <w:szCs w:val="20"/>
        </w:rPr>
      </w:pPr>
      <w:r>
        <w:rPr>
          <w:rFonts w:cs="ITC Charter Com"/>
          <w:color w:val="000000"/>
          <w:szCs w:val="20"/>
        </w:rPr>
        <w:t xml:space="preserve">“As the world </w:t>
      </w:r>
      <w:r w:rsidR="00B75F01">
        <w:rPr>
          <w:rFonts w:cs="ITC Charter Com"/>
          <w:color w:val="000000"/>
          <w:szCs w:val="20"/>
        </w:rPr>
        <w:t xml:space="preserve">increasingly </w:t>
      </w:r>
      <w:r>
        <w:rPr>
          <w:rFonts w:cs="ITC Charter Com"/>
          <w:color w:val="000000"/>
          <w:szCs w:val="20"/>
        </w:rPr>
        <w:t>goes digital, the demand for software and services continues to rise. Inves</w:t>
      </w:r>
      <w:r w:rsidR="00386F3E">
        <w:rPr>
          <w:rFonts w:cs="ITC Charter Com"/>
          <w:color w:val="000000"/>
          <w:szCs w:val="20"/>
        </w:rPr>
        <w:t xml:space="preserve">tors are embracing </w:t>
      </w:r>
      <w:r>
        <w:rPr>
          <w:rFonts w:cs="ITC Charter Com"/>
          <w:color w:val="000000"/>
          <w:szCs w:val="20"/>
        </w:rPr>
        <w:t>this trend and their rising enthusiasm is contributing to a healthy IPO market for software</w:t>
      </w:r>
      <w:r w:rsidR="00F1098A">
        <w:rPr>
          <w:rFonts w:cs="ITC Charter Com"/>
          <w:color w:val="000000"/>
          <w:szCs w:val="20"/>
        </w:rPr>
        <w:t xml:space="preserve"> and</w:t>
      </w:r>
      <w:r w:rsidR="00386F3E">
        <w:rPr>
          <w:rFonts w:cs="ITC Charter Com"/>
          <w:color w:val="000000"/>
          <w:szCs w:val="20"/>
        </w:rPr>
        <w:t xml:space="preserve"> services</w:t>
      </w:r>
      <w:r>
        <w:rPr>
          <w:rFonts w:cs="ITC Charter Com"/>
          <w:color w:val="000000"/>
          <w:szCs w:val="20"/>
        </w:rPr>
        <w:t xml:space="preserve"> companies</w:t>
      </w:r>
      <w:r w:rsidR="001D642E">
        <w:rPr>
          <w:rFonts w:cs="ITC Charter Com"/>
          <w:color w:val="000000"/>
          <w:szCs w:val="20"/>
        </w:rPr>
        <w:t>.”</w:t>
      </w:r>
    </w:p>
    <w:p w:rsidR="00185FB5" w:rsidRPr="00B13E24" w:rsidRDefault="00185FB5" w:rsidP="00FB675B">
      <w:pPr>
        <w:rPr>
          <w:rFonts w:cs="ITC Charter Com"/>
          <w:color w:val="000000"/>
          <w:szCs w:val="20"/>
        </w:rPr>
      </w:pPr>
    </w:p>
    <w:p w:rsidR="00FB675B" w:rsidRPr="00B13E24" w:rsidRDefault="00FB675B" w:rsidP="00FB675B">
      <w:pPr>
        <w:rPr>
          <w:rFonts w:cs="ITC Charter Com"/>
          <w:b/>
          <w:color w:val="000000"/>
          <w:szCs w:val="20"/>
        </w:rPr>
      </w:pPr>
      <w:r w:rsidRPr="00B13E24">
        <w:rPr>
          <w:rFonts w:cs="ITC Charter Com"/>
          <w:b/>
          <w:color w:val="000000"/>
          <w:szCs w:val="20"/>
        </w:rPr>
        <w:t xml:space="preserve">Q4 </w:t>
      </w:r>
      <w:r w:rsidR="00D50E76">
        <w:rPr>
          <w:rFonts w:cs="ITC Charter Com"/>
          <w:b/>
          <w:color w:val="000000"/>
          <w:szCs w:val="20"/>
        </w:rPr>
        <w:t>r</w:t>
      </w:r>
      <w:r w:rsidR="00F32932" w:rsidRPr="00B13E24">
        <w:rPr>
          <w:rFonts w:cs="ITC Charter Com"/>
          <w:b/>
          <w:color w:val="000000"/>
          <w:szCs w:val="20"/>
        </w:rPr>
        <w:t>esults</w:t>
      </w:r>
    </w:p>
    <w:p w:rsidR="00BC3FE6" w:rsidRPr="00B13E24" w:rsidRDefault="00E07696" w:rsidP="00BC3FE6">
      <w:pPr>
        <w:autoSpaceDE w:val="0"/>
        <w:autoSpaceDN w:val="0"/>
        <w:adjustRightInd w:val="0"/>
        <w:spacing w:line="240" w:lineRule="auto"/>
        <w:rPr>
          <w:rFonts w:cs="ITCCharterCom-Regular"/>
          <w:szCs w:val="20"/>
          <w:lang w:val="en-US"/>
        </w:rPr>
      </w:pPr>
      <w:r w:rsidRPr="00B13E24">
        <w:rPr>
          <w:rFonts w:cs="ITCCharterCom-Regular"/>
          <w:szCs w:val="20"/>
          <w:lang w:val="en-US"/>
        </w:rPr>
        <w:t>Twenty</w:t>
      </w:r>
      <w:r w:rsidR="00F17001">
        <w:rPr>
          <w:rFonts w:cs="ITCCharterCom-Regular"/>
          <w:szCs w:val="20"/>
          <w:lang w:val="en-US"/>
        </w:rPr>
        <w:t>-</w:t>
      </w:r>
      <w:r w:rsidR="004825C0" w:rsidRPr="00B13E24">
        <w:rPr>
          <w:rFonts w:cs="ITCCharterCom-Regular"/>
          <w:szCs w:val="20"/>
          <w:lang w:val="en-US"/>
        </w:rPr>
        <w:t xml:space="preserve">five </w:t>
      </w:r>
      <w:r w:rsidR="00BC3FE6" w:rsidRPr="00B13E24">
        <w:rPr>
          <w:rFonts w:cs="ITCCharterCom-Regular"/>
          <w:szCs w:val="20"/>
          <w:lang w:val="en-US"/>
        </w:rPr>
        <w:t>IPOs</w:t>
      </w:r>
      <w:r w:rsidR="00647ED0">
        <w:rPr>
          <w:rFonts w:cs="ITCCharterCom-Regular"/>
          <w:szCs w:val="20"/>
          <w:lang w:val="en-US"/>
        </w:rPr>
        <w:t xml:space="preserve"> were priced in the fourth quarter</w:t>
      </w:r>
      <w:r w:rsidR="00F17001">
        <w:rPr>
          <w:rFonts w:cs="ITCCharterCom-Regular"/>
          <w:szCs w:val="20"/>
          <w:lang w:val="en-US"/>
        </w:rPr>
        <w:t xml:space="preserve"> 2013</w:t>
      </w:r>
      <w:r w:rsidR="00647ED0">
        <w:rPr>
          <w:rFonts w:cs="ITCCharterCom-Regular"/>
          <w:szCs w:val="20"/>
          <w:lang w:val="en-US"/>
        </w:rPr>
        <w:t>, compared to eight in the same quarter of</w:t>
      </w:r>
      <w:r w:rsidR="00BC3FE6" w:rsidRPr="00B13E24">
        <w:rPr>
          <w:rFonts w:cs="ITCCharterCom-Regular"/>
          <w:szCs w:val="20"/>
          <w:lang w:val="en-US"/>
        </w:rPr>
        <w:t xml:space="preserve"> 2012, </w:t>
      </w:r>
      <w:r w:rsidR="00B13E24" w:rsidRPr="00B13E24">
        <w:rPr>
          <w:rFonts w:cs="ITC Charter Com"/>
          <w:color w:val="000000"/>
          <w:szCs w:val="20"/>
        </w:rPr>
        <w:t xml:space="preserve">with total proceeds of US$5.6bn, an increase of 213% in volume </w:t>
      </w:r>
      <w:r w:rsidR="00B27200">
        <w:rPr>
          <w:rFonts w:cs="ITC Charter Com"/>
          <w:color w:val="000000"/>
          <w:szCs w:val="20"/>
        </w:rPr>
        <w:t xml:space="preserve">and 316% in dollar value. </w:t>
      </w:r>
      <w:r w:rsidR="00B13E24" w:rsidRPr="00B13E24">
        <w:rPr>
          <w:rFonts w:cs="ITC Charter Com"/>
          <w:color w:val="000000"/>
          <w:szCs w:val="20"/>
        </w:rPr>
        <w:t>The month of October witnessed ten IPOs, November witnessed 11 IPOs, and the year ended with four technology IPOs issued in December.</w:t>
      </w:r>
    </w:p>
    <w:p w:rsidR="004D4632" w:rsidRPr="004D4632" w:rsidRDefault="004D4632" w:rsidP="00FB675B">
      <w:pPr>
        <w:rPr>
          <w:rFonts w:cs="ITC Charter Com"/>
          <w:color w:val="000000"/>
          <w:szCs w:val="20"/>
        </w:rPr>
      </w:pPr>
    </w:p>
    <w:p w:rsidR="004D4632" w:rsidRPr="004D4632" w:rsidRDefault="00922509" w:rsidP="00FB675B">
      <w:pPr>
        <w:rPr>
          <w:rFonts w:cs="ITC Charter Com"/>
          <w:color w:val="000000"/>
          <w:szCs w:val="20"/>
        </w:rPr>
      </w:pPr>
      <w:r>
        <w:rPr>
          <w:rFonts w:cs="ITC Charter Com"/>
          <w:color w:val="000000"/>
          <w:szCs w:val="20"/>
        </w:rPr>
        <w:t>T</w:t>
      </w:r>
      <w:r w:rsidR="004D4632" w:rsidRPr="004D4632">
        <w:rPr>
          <w:rFonts w:cs="ITC Charter Com"/>
          <w:color w:val="000000"/>
          <w:szCs w:val="20"/>
        </w:rPr>
        <w:t>he</w:t>
      </w:r>
      <w:r w:rsidR="004A334C">
        <w:rPr>
          <w:rFonts w:cs="ITC Charter Com"/>
          <w:color w:val="000000"/>
          <w:szCs w:val="20"/>
        </w:rPr>
        <w:t xml:space="preserve"> </w:t>
      </w:r>
      <w:r w:rsidR="004D4632" w:rsidRPr="004D4632">
        <w:rPr>
          <w:rFonts w:cs="ITC Charter Com"/>
          <w:color w:val="000000"/>
          <w:szCs w:val="20"/>
        </w:rPr>
        <w:t>Internet Software &amp; Services</w:t>
      </w:r>
      <w:r w:rsidR="00F17001">
        <w:rPr>
          <w:rFonts w:cs="ITC Charter Com"/>
          <w:color w:val="000000"/>
          <w:szCs w:val="20"/>
        </w:rPr>
        <w:t xml:space="preserve"> and Software subsectors</w:t>
      </w:r>
      <w:r w:rsidR="004D4632" w:rsidRPr="004D4632">
        <w:rPr>
          <w:rFonts w:cs="ITC Charter Com"/>
          <w:color w:val="000000"/>
          <w:szCs w:val="20"/>
        </w:rPr>
        <w:t xml:space="preserve"> contributed more than </w:t>
      </w:r>
      <w:r w:rsidR="00F17001">
        <w:rPr>
          <w:rFonts w:cs="ITC Charter Com"/>
          <w:color w:val="000000"/>
          <w:szCs w:val="20"/>
        </w:rPr>
        <w:t>6</w:t>
      </w:r>
      <w:r w:rsidR="004D4632" w:rsidRPr="004D4632">
        <w:rPr>
          <w:rFonts w:cs="ITC Charter Com"/>
          <w:color w:val="000000"/>
          <w:szCs w:val="20"/>
        </w:rPr>
        <w:t xml:space="preserve">8% of total deals and </w:t>
      </w:r>
      <w:r w:rsidR="00F17001">
        <w:rPr>
          <w:rFonts w:cs="ITC Charter Com"/>
          <w:color w:val="000000"/>
          <w:szCs w:val="20"/>
        </w:rPr>
        <w:t>7</w:t>
      </w:r>
      <w:r w:rsidR="00647ED0">
        <w:rPr>
          <w:rFonts w:cs="ITC Charter Com"/>
          <w:color w:val="000000"/>
          <w:szCs w:val="20"/>
        </w:rPr>
        <w:t>5% of total proceeds in the fourth quarter</w:t>
      </w:r>
      <w:r w:rsidR="004D4632" w:rsidRPr="004D4632">
        <w:rPr>
          <w:rFonts w:cs="ITC Charter Com"/>
          <w:color w:val="000000"/>
          <w:szCs w:val="20"/>
        </w:rPr>
        <w:t xml:space="preserve"> </w:t>
      </w:r>
      <w:r w:rsidR="00F17001">
        <w:rPr>
          <w:rFonts w:cs="ITC Charter Com"/>
          <w:color w:val="000000"/>
          <w:szCs w:val="20"/>
        </w:rPr>
        <w:t>with</w:t>
      </w:r>
      <w:r w:rsidR="004D4632" w:rsidRPr="004D4632">
        <w:rPr>
          <w:rFonts w:cs="ITC Charter Com"/>
          <w:color w:val="000000"/>
          <w:szCs w:val="20"/>
        </w:rPr>
        <w:t xml:space="preserve"> 1</w:t>
      </w:r>
      <w:r w:rsidR="00F17001">
        <w:rPr>
          <w:rFonts w:cs="ITC Charter Com"/>
          <w:color w:val="000000"/>
          <w:szCs w:val="20"/>
        </w:rPr>
        <w:t>7</w:t>
      </w:r>
      <w:r w:rsidR="004D4632" w:rsidRPr="004D4632">
        <w:rPr>
          <w:rFonts w:cs="ITC Charter Com"/>
          <w:color w:val="000000"/>
          <w:szCs w:val="20"/>
        </w:rPr>
        <w:t xml:space="preserve"> IPOs raising US$</w:t>
      </w:r>
      <w:r w:rsidR="00F17001">
        <w:rPr>
          <w:rFonts w:cs="ITC Charter Com"/>
          <w:color w:val="000000"/>
          <w:szCs w:val="20"/>
        </w:rPr>
        <w:t>4.2</w:t>
      </w:r>
      <w:r>
        <w:rPr>
          <w:rFonts w:cs="ITC Charter Com"/>
          <w:color w:val="000000"/>
          <w:szCs w:val="20"/>
        </w:rPr>
        <w:t xml:space="preserve"> billion</w:t>
      </w:r>
      <w:r w:rsidR="004D4632" w:rsidRPr="004D4632">
        <w:rPr>
          <w:rFonts w:cs="ITC Charter Com"/>
          <w:color w:val="000000"/>
          <w:szCs w:val="20"/>
        </w:rPr>
        <w:t xml:space="preserve"> compared to </w:t>
      </w:r>
      <w:r w:rsidR="00F17001">
        <w:rPr>
          <w:rFonts w:cs="ITC Charter Com"/>
          <w:color w:val="000000"/>
          <w:szCs w:val="20"/>
        </w:rPr>
        <w:t>six</w:t>
      </w:r>
      <w:r w:rsidR="004D4632" w:rsidRPr="004D4632">
        <w:rPr>
          <w:rFonts w:cs="ITC Charter Com"/>
          <w:color w:val="000000"/>
          <w:szCs w:val="20"/>
        </w:rPr>
        <w:t xml:space="preserve"> IP</w:t>
      </w:r>
      <w:r w:rsidR="00647ED0">
        <w:rPr>
          <w:rFonts w:cs="ITC Charter Com"/>
          <w:color w:val="000000"/>
          <w:szCs w:val="20"/>
        </w:rPr>
        <w:t>Os in</w:t>
      </w:r>
      <w:r w:rsidR="00B27200">
        <w:rPr>
          <w:rFonts w:cs="ITC Charter Com"/>
          <w:color w:val="000000"/>
          <w:szCs w:val="20"/>
        </w:rPr>
        <w:t xml:space="preserve"> the fourth quarter of</w:t>
      </w:r>
      <w:r w:rsidR="00C02307">
        <w:rPr>
          <w:rFonts w:cs="ITC Charter Com"/>
          <w:color w:val="000000"/>
          <w:szCs w:val="20"/>
        </w:rPr>
        <w:t xml:space="preserve"> 2012 that contributed </w:t>
      </w:r>
      <w:r w:rsidR="00F17001">
        <w:rPr>
          <w:rFonts w:cs="ITC Charter Com"/>
          <w:color w:val="000000"/>
          <w:szCs w:val="20"/>
        </w:rPr>
        <w:t>30</w:t>
      </w:r>
      <w:r w:rsidR="004D4632" w:rsidRPr="004D4632">
        <w:rPr>
          <w:rFonts w:cs="ITC Charter Com"/>
          <w:color w:val="000000"/>
          <w:szCs w:val="20"/>
        </w:rPr>
        <w:t>% of total proceeds.</w:t>
      </w:r>
    </w:p>
    <w:p w:rsidR="00DE280F" w:rsidRDefault="00DE280F" w:rsidP="00FB675B">
      <w:pPr>
        <w:rPr>
          <w:rFonts w:cs="ITC Charter Com"/>
          <w:color w:val="000000"/>
          <w:szCs w:val="20"/>
        </w:rPr>
      </w:pPr>
    </w:p>
    <w:p w:rsidR="00D81336" w:rsidRDefault="00A77FF6">
      <w:pPr>
        <w:rPr>
          <w:rFonts w:cs="Arial"/>
          <w:b/>
          <w:color w:val="000000"/>
          <w:szCs w:val="20"/>
        </w:rPr>
      </w:pPr>
      <w:r w:rsidRPr="00993039">
        <w:rPr>
          <w:rFonts w:cs="Arial"/>
          <w:b/>
          <w:color w:val="000000"/>
          <w:szCs w:val="20"/>
        </w:rPr>
        <w:t>Notes:</w:t>
      </w:r>
    </w:p>
    <w:p w:rsidR="00B4723E" w:rsidRDefault="00992659">
      <w:pPr>
        <w:rPr>
          <w:rStyle w:val="Hyperlink"/>
        </w:rPr>
      </w:pPr>
      <w:r>
        <w:t>F</w:t>
      </w:r>
      <w:r w:rsidR="00E15108">
        <w:t xml:space="preserve">urther information is available for viewing and downloading from our Web site at </w:t>
      </w:r>
      <w:hyperlink r:id="rId9" w:history="1">
        <w:r w:rsidR="00E15108" w:rsidRPr="006919FC">
          <w:rPr>
            <w:rStyle w:val="Hyperlink"/>
          </w:rPr>
          <w:t>pwc.com/</w:t>
        </w:r>
        <w:proofErr w:type="spellStart"/>
        <w:r w:rsidR="00E15108" w:rsidRPr="006919FC">
          <w:rPr>
            <w:rStyle w:val="Hyperlink"/>
          </w:rPr>
          <w:t>globaltechipo</w:t>
        </w:r>
        <w:proofErr w:type="spellEnd"/>
      </w:hyperlink>
    </w:p>
    <w:p w:rsidR="00E15108" w:rsidRPr="004A3052" w:rsidRDefault="00E15108">
      <w:pPr>
        <w:rPr>
          <w:rFonts w:cs="Arial"/>
          <w:b/>
          <w:color w:val="000000"/>
          <w:szCs w:val="20"/>
        </w:rPr>
      </w:pPr>
    </w:p>
    <w:p w:rsidR="004A3052" w:rsidRPr="00993039" w:rsidRDefault="004A3052">
      <w:pPr>
        <w:rPr>
          <w:rFonts w:cs="Arial"/>
          <w:b/>
          <w:color w:val="000000"/>
          <w:szCs w:val="20"/>
        </w:rPr>
      </w:pPr>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r w:rsidRPr="00BB47ED">
        <w:rPr>
          <w:rFonts w:cs="Arial"/>
          <w:i/>
          <w:iCs/>
          <w:color w:val="000000"/>
          <w:sz w:val="18"/>
          <w:szCs w:val="18"/>
        </w:rPr>
        <w:t>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w:t>
      </w:r>
      <w:r w:rsidR="00052E41">
        <w:rPr>
          <w:rFonts w:cs="Arial"/>
          <w:i/>
          <w:iCs/>
          <w:color w:val="000000"/>
          <w:sz w:val="18"/>
          <w:szCs w:val="18"/>
        </w:rPr>
        <w:t xml:space="preserve"> </w:t>
      </w:r>
      <w:r w:rsidRPr="00BB47ED">
        <w:rPr>
          <w:rFonts w:cs="Arial"/>
          <w:i/>
          <w:iCs/>
          <w:color w:val="000000"/>
          <w:sz w:val="18"/>
          <w:szCs w:val="18"/>
        </w:rPr>
        <w:t>www.pwc.com.</w:t>
      </w:r>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p>
    <w:p w:rsidR="00BB47ED" w:rsidRPr="00BB47ED" w:rsidRDefault="00BB47ED" w:rsidP="00BB47ED">
      <w:pPr>
        <w:rPr>
          <w:sz w:val="18"/>
          <w:szCs w:val="18"/>
        </w:rPr>
      </w:pPr>
      <w:r w:rsidRPr="00BB47ED">
        <w:rPr>
          <w:rFonts w:cs="Arial"/>
          <w:i/>
          <w:iCs/>
          <w:color w:val="000000"/>
          <w:sz w:val="18"/>
          <w:szCs w:val="18"/>
        </w:rPr>
        <w:t>PwC refers to the PwC network and/or one or more of its member firms, each of which is a separate legal entity. Please see www.pwc.com/structure for further details.</w:t>
      </w:r>
    </w:p>
    <w:p w:rsidR="00D81336" w:rsidRPr="00C7234F" w:rsidRDefault="00D81336"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 w:val="18"/>
          <w:szCs w:val="18"/>
        </w:rPr>
      </w:pPr>
    </w:p>
    <w:sectPr w:rsidR="00D81336" w:rsidRPr="00C7234F" w:rsidSect="00D81336">
      <w:headerReference w:type="even" r:id="rId10"/>
      <w:headerReference w:type="default" r:id="rId11"/>
      <w:footerReference w:type="even" r:id="rId12"/>
      <w:footerReference w:type="default" r:id="rId13"/>
      <w:headerReference w:type="first" r:id="rId14"/>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60" w:rsidRDefault="00032F60">
      <w:pPr>
        <w:spacing w:line="240" w:lineRule="auto"/>
      </w:pPr>
      <w:r>
        <w:separator/>
      </w:r>
    </w:p>
  </w:endnote>
  <w:endnote w:type="continuationSeparator" w:id="0">
    <w:p w:rsidR="00032F60" w:rsidRDefault="00032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ITCCharterCom-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C271C3">
    <w:pPr>
      <w:pStyle w:val="Footer"/>
    </w:pPr>
    <w:r>
      <w:fldChar w:fldCharType="begin"/>
    </w:r>
    <w:r w:rsidR="00393683">
      <w:instrText xml:space="preserve"> PAGE  \* MERGEFORMAT </w:instrText>
    </w:r>
    <w:r>
      <w:fldChar w:fldCharType="separate"/>
    </w:r>
    <w:r w:rsidR="00001428">
      <w:rPr>
        <w:noProof/>
      </w:rPr>
      <w:t>2</w:t>
    </w:r>
    <w:r>
      <w:rPr>
        <w:noProof/>
      </w:rPr>
      <w:fldChar w:fldCharType="end"/>
    </w:r>
    <w:r w:rsidR="00A77FF6">
      <w:t xml:space="preserve"> of </w:t>
    </w:r>
    <w:r w:rsidR="00032F60">
      <w:fldChar w:fldCharType="begin"/>
    </w:r>
    <w:r w:rsidR="00032F60">
      <w:instrText xml:space="preserve"> NUMPAGES  \* MERGEFORMAT </w:instrText>
    </w:r>
    <w:r w:rsidR="00032F60">
      <w:fldChar w:fldCharType="separate"/>
    </w:r>
    <w:r w:rsidR="00001428">
      <w:rPr>
        <w:noProof/>
      </w:rPr>
      <w:t>2</w:t>
    </w:r>
    <w:r w:rsidR="00032F6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C271C3">
    <w:pPr>
      <w:pStyle w:val="Footer"/>
    </w:pPr>
    <w:r>
      <w:fldChar w:fldCharType="begin"/>
    </w:r>
    <w:r w:rsidR="00393683">
      <w:instrText xml:space="preserve"> PAGE  \* MERGEFORMAT </w:instrText>
    </w:r>
    <w:r>
      <w:fldChar w:fldCharType="separate"/>
    </w:r>
    <w:r w:rsidR="003E78E5">
      <w:rPr>
        <w:noProof/>
      </w:rPr>
      <w:t>3</w:t>
    </w:r>
    <w:r>
      <w:rPr>
        <w:noProof/>
      </w:rPr>
      <w:fldChar w:fldCharType="end"/>
    </w:r>
    <w:r w:rsidR="00A77FF6">
      <w:t xml:space="preserve"> of </w:t>
    </w:r>
    <w:r w:rsidR="00032F60">
      <w:fldChar w:fldCharType="begin"/>
    </w:r>
    <w:r w:rsidR="00032F60">
      <w:instrText xml:space="preserve"> NUMPAGES  \* MERGEFORMAT </w:instrText>
    </w:r>
    <w:r w:rsidR="00032F60">
      <w:fldChar w:fldCharType="separate"/>
    </w:r>
    <w:r w:rsidR="00647ED0">
      <w:rPr>
        <w:noProof/>
      </w:rPr>
      <w:t>2</w:t>
    </w:r>
    <w:r w:rsidR="00032F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60" w:rsidRDefault="00032F60">
      <w:pPr>
        <w:spacing w:line="240" w:lineRule="auto"/>
      </w:pPr>
      <w:r>
        <w:separator/>
      </w:r>
    </w:p>
  </w:footnote>
  <w:footnote w:type="continuationSeparator" w:id="0">
    <w:p w:rsidR="00032F60" w:rsidRDefault="00032F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B10F114"/>
    <w:lvl w:ilvl="0">
      <w:numFmt w:val="bullet"/>
      <w:lvlText w:val="*"/>
      <w:lvlJc w:val="left"/>
    </w:lvl>
  </w:abstractNum>
  <w:abstractNum w:abstractNumId="11">
    <w:nsid w:val="133167E6"/>
    <w:multiLevelType w:val="hybridMultilevel"/>
    <w:tmpl w:val="683A0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nsid w:val="1FCE483B"/>
    <w:multiLevelType w:val="hybridMultilevel"/>
    <w:tmpl w:val="8C9E0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E92F87"/>
    <w:multiLevelType w:val="hybridMultilevel"/>
    <w:tmpl w:val="28C47278"/>
    <w:lvl w:ilvl="0" w:tplc="45289F02">
      <w:start w:val="1"/>
      <w:numFmt w:val="decimal"/>
      <w:lvlText w:val="%1."/>
      <w:lvlJc w:val="left"/>
      <w:pPr>
        <w:ind w:left="720" w:hanging="360"/>
      </w:pPr>
    </w:lvl>
    <w:lvl w:ilvl="1" w:tplc="08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DF71B8"/>
    <w:multiLevelType w:val="hybridMultilevel"/>
    <w:tmpl w:val="F49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3D4C"/>
    <w:multiLevelType w:val="hybridMultilevel"/>
    <w:tmpl w:val="BEAA203E"/>
    <w:lvl w:ilvl="0" w:tplc="5EB495E0">
      <w:start w:val="1"/>
      <w:numFmt w:val="decimal"/>
      <w:lvlText w:val="%1."/>
      <w:lvlJc w:val="left"/>
      <w:pPr>
        <w:ind w:left="360" w:hanging="360"/>
      </w:pPr>
      <w:rPr>
        <w:rFonts w:ascii="Cambria" w:hAnsi="Cambria" w:hint="default"/>
        <w:sz w:val="20"/>
        <w:szCs w:val="20"/>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9063FD"/>
    <w:multiLevelType w:val="hybridMultilevel"/>
    <w:tmpl w:val="A13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22278"/>
    <w:multiLevelType w:val="hybridMultilevel"/>
    <w:tmpl w:val="F70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1">
    <w:nsid w:val="66EA5E03"/>
    <w:multiLevelType w:val="hybridMultilevel"/>
    <w:tmpl w:val="BD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142AE"/>
    <w:multiLevelType w:val="hybridMultilevel"/>
    <w:tmpl w:val="881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523C64"/>
    <w:multiLevelType w:val="hybridMultilevel"/>
    <w:tmpl w:val="FB467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CB0114"/>
    <w:multiLevelType w:val="hybridMultilevel"/>
    <w:tmpl w:val="2C9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781B763F"/>
    <w:multiLevelType w:val="hybridMultilevel"/>
    <w:tmpl w:val="675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2"/>
  </w:num>
  <w:num w:numId="15">
    <w:abstractNumId w:val="23"/>
  </w:num>
  <w:num w:numId="16">
    <w:abstractNumId w:val="19"/>
  </w:num>
  <w:num w:numId="17">
    <w:abstractNumId w:val="14"/>
  </w:num>
  <w:num w:numId="18">
    <w:abstractNumId w:val="24"/>
  </w:num>
  <w:num w:numId="19">
    <w:abstractNumId w:val="21"/>
  </w:num>
  <w:num w:numId="20">
    <w:abstractNumId w:val="17"/>
  </w:num>
  <w:num w:numId="21">
    <w:abstractNumId w:val="15"/>
  </w:num>
  <w:num w:numId="22">
    <w:abstractNumId w:val="16"/>
  </w:num>
  <w:num w:numId="23">
    <w:abstractNumId w:val="25"/>
  </w:num>
  <w:num w:numId="24">
    <w:abstractNumId w:val="10"/>
    <w:lvlOverride w:ilvl="0">
      <w:lvl w:ilvl="0">
        <w:numFmt w:val="bullet"/>
        <w:lvlText w:val=""/>
        <w:legacy w:legacy="1" w:legacySpace="0" w:legacyIndent="0"/>
        <w:lvlJc w:val="left"/>
        <w:rPr>
          <w:rFonts w:ascii="Symbol" w:hAnsi="Symbol" w:hint="default"/>
          <w:sz w:val="22"/>
        </w:rPr>
      </w:lvl>
    </w:lvlOverride>
  </w:num>
  <w:num w:numId="25">
    <w:abstractNumId w:val="27"/>
  </w:num>
  <w:num w:numId="26">
    <w:abstractNumId w:val="18"/>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01428"/>
    <w:rsid w:val="00002EBB"/>
    <w:rsid w:val="00006AE5"/>
    <w:rsid w:val="0001193B"/>
    <w:rsid w:val="000123A1"/>
    <w:rsid w:val="00012F4F"/>
    <w:rsid w:val="00017ED5"/>
    <w:rsid w:val="00021346"/>
    <w:rsid w:val="00024FE0"/>
    <w:rsid w:val="0002648E"/>
    <w:rsid w:val="00032F60"/>
    <w:rsid w:val="00044346"/>
    <w:rsid w:val="00046B4E"/>
    <w:rsid w:val="00052E2C"/>
    <w:rsid w:val="00052E41"/>
    <w:rsid w:val="00054023"/>
    <w:rsid w:val="0005778C"/>
    <w:rsid w:val="000610EB"/>
    <w:rsid w:val="00073F6A"/>
    <w:rsid w:val="000A151F"/>
    <w:rsid w:val="000A518D"/>
    <w:rsid w:val="000E26AB"/>
    <w:rsid w:val="000E4BCB"/>
    <w:rsid w:val="000F529D"/>
    <w:rsid w:val="00104713"/>
    <w:rsid w:val="00127BEF"/>
    <w:rsid w:val="00135784"/>
    <w:rsid w:val="00135CC6"/>
    <w:rsid w:val="00136F21"/>
    <w:rsid w:val="0014604F"/>
    <w:rsid w:val="00152644"/>
    <w:rsid w:val="00156A70"/>
    <w:rsid w:val="00165588"/>
    <w:rsid w:val="001752F9"/>
    <w:rsid w:val="00180441"/>
    <w:rsid w:val="001805A6"/>
    <w:rsid w:val="00185FB5"/>
    <w:rsid w:val="00194555"/>
    <w:rsid w:val="00197B8B"/>
    <w:rsid w:val="001A166B"/>
    <w:rsid w:val="001A6BCA"/>
    <w:rsid w:val="001B0FDB"/>
    <w:rsid w:val="001D642E"/>
    <w:rsid w:val="001D732A"/>
    <w:rsid w:val="001E238B"/>
    <w:rsid w:val="001E7D34"/>
    <w:rsid w:val="001F1955"/>
    <w:rsid w:val="00201655"/>
    <w:rsid w:val="00204F9E"/>
    <w:rsid w:val="00207B40"/>
    <w:rsid w:val="002108F3"/>
    <w:rsid w:val="00212F01"/>
    <w:rsid w:val="00221B2F"/>
    <w:rsid w:val="002304B7"/>
    <w:rsid w:val="00230F6C"/>
    <w:rsid w:val="00234BFB"/>
    <w:rsid w:val="00235E9C"/>
    <w:rsid w:val="00242BFE"/>
    <w:rsid w:val="00244C87"/>
    <w:rsid w:val="002555BE"/>
    <w:rsid w:val="00255C91"/>
    <w:rsid w:val="0028794F"/>
    <w:rsid w:val="00290936"/>
    <w:rsid w:val="002A1B23"/>
    <w:rsid w:val="002C7292"/>
    <w:rsid w:val="002D0A99"/>
    <w:rsid w:val="002D542C"/>
    <w:rsid w:val="002E55E0"/>
    <w:rsid w:val="002F53B9"/>
    <w:rsid w:val="003017F6"/>
    <w:rsid w:val="00327F13"/>
    <w:rsid w:val="00356366"/>
    <w:rsid w:val="003662E1"/>
    <w:rsid w:val="00370039"/>
    <w:rsid w:val="00373606"/>
    <w:rsid w:val="00386F3E"/>
    <w:rsid w:val="00390080"/>
    <w:rsid w:val="00392989"/>
    <w:rsid w:val="00393683"/>
    <w:rsid w:val="0039440B"/>
    <w:rsid w:val="003C62E9"/>
    <w:rsid w:val="003C723B"/>
    <w:rsid w:val="003D6A4B"/>
    <w:rsid w:val="003E3A1F"/>
    <w:rsid w:val="003E7169"/>
    <w:rsid w:val="003E78E5"/>
    <w:rsid w:val="003F21FD"/>
    <w:rsid w:val="0042478E"/>
    <w:rsid w:val="00425C8B"/>
    <w:rsid w:val="00437EBF"/>
    <w:rsid w:val="00441507"/>
    <w:rsid w:val="0044270F"/>
    <w:rsid w:val="00443378"/>
    <w:rsid w:val="00457B74"/>
    <w:rsid w:val="0048163B"/>
    <w:rsid w:val="004825C0"/>
    <w:rsid w:val="004A2FD3"/>
    <w:rsid w:val="004A3052"/>
    <w:rsid w:val="004A334C"/>
    <w:rsid w:val="004A4CF4"/>
    <w:rsid w:val="004B06DF"/>
    <w:rsid w:val="004B740C"/>
    <w:rsid w:val="004C70EC"/>
    <w:rsid w:val="004D4632"/>
    <w:rsid w:val="004D5CE4"/>
    <w:rsid w:val="00503C92"/>
    <w:rsid w:val="00512820"/>
    <w:rsid w:val="005277E9"/>
    <w:rsid w:val="00566BA8"/>
    <w:rsid w:val="005804DE"/>
    <w:rsid w:val="00580C22"/>
    <w:rsid w:val="005A05B8"/>
    <w:rsid w:val="005B28B6"/>
    <w:rsid w:val="005B7910"/>
    <w:rsid w:val="005C4401"/>
    <w:rsid w:val="005D46BE"/>
    <w:rsid w:val="005D6FF0"/>
    <w:rsid w:val="00614A1D"/>
    <w:rsid w:val="00617B68"/>
    <w:rsid w:val="0062072C"/>
    <w:rsid w:val="00647ED0"/>
    <w:rsid w:val="00671D62"/>
    <w:rsid w:val="00672373"/>
    <w:rsid w:val="00680895"/>
    <w:rsid w:val="006919FC"/>
    <w:rsid w:val="006A0DB1"/>
    <w:rsid w:val="006B12A3"/>
    <w:rsid w:val="006C5E3D"/>
    <w:rsid w:val="006C7AC4"/>
    <w:rsid w:val="006D4363"/>
    <w:rsid w:val="006E1F0F"/>
    <w:rsid w:val="00711B16"/>
    <w:rsid w:val="00717145"/>
    <w:rsid w:val="00724D5C"/>
    <w:rsid w:val="00737A54"/>
    <w:rsid w:val="0074049A"/>
    <w:rsid w:val="007630CB"/>
    <w:rsid w:val="00767CBB"/>
    <w:rsid w:val="0077103E"/>
    <w:rsid w:val="007727EF"/>
    <w:rsid w:val="00774D21"/>
    <w:rsid w:val="007A485E"/>
    <w:rsid w:val="007B59A1"/>
    <w:rsid w:val="007B69E1"/>
    <w:rsid w:val="007D4D15"/>
    <w:rsid w:val="0080159C"/>
    <w:rsid w:val="00814070"/>
    <w:rsid w:val="00826DF8"/>
    <w:rsid w:val="00832096"/>
    <w:rsid w:val="0083373C"/>
    <w:rsid w:val="00834DE3"/>
    <w:rsid w:val="00862E83"/>
    <w:rsid w:val="00883C95"/>
    <w:rsid w:val="00890345"/>
    <w:rsid w:val="008B4F10"/>
    <w:rsid w:val="008B6A67"/>
    <w:rsid w:val="008C4A7C"/>
    <w:rsid w:val="008D3565"/>
    <w:rsid w:val="008D419C"/>
    <w:rsid w:val="008F39D9"/>
    <w:rsid w:val="009050EF"/>
    <w:rsid w:val="009058FA"/>
    <w:rsid w:val="00914E3B"/>
    <w:rsid w:val="00922509"/>
    <w:rsid w:val="009238D1"/>
    <w:rsid w:val="00923D6B"/>
    <w:rsid w:val="00953237"/>
    <w:rsid w:val="0095427A"/>
    <w:rsid w:val="00971626"/>
    <w:rsid w:val="00992659"/>
    <w:rsid w:val="00993039"/>
    <w:rsid w:val="00996943"/>
    <w:rsid w:val="00996A98"/>
    <w:rsid w:val="009A690A"/>
    <w:rsid w:val="009C6C6F"/>
    <w:rsid w:val="009D17CC"/>
    <w:rsid w:val="009E6DD7"/>
    <w:rsid w:val="009F01CA"/>
    <w:rsid w:val="009F20C9"/>
    <w:rsid w:val="00A10215"/>
    <w:rsid w:val="00A20CBA"/>
    <w:rsid w:val="00A252FA"/>
    <w:rsid w:val="00A4193A"/>
    <w:rsid w:val="00A45816"/>
    <w:rsid w:val="00A50A3B"/>
    <w:rsid w:val="00A51DA6"/>
    <w:rsid w:val="00A5260A"/>
    <w:rsid w:val="00A53B34"/>
    <w:rsid w:val="00A55A9F"/>
    <w:rsid w:val="00A71808"/>
    <w:rsid w:val="00A77FF6"/>
    <w:rsid w:val="00AA775E"/>
    <w:rsid w:val="00AB1A5B"/>
    <w:rsid w:val="00AB7A12"/>
    <w:rsid w:val="00AE0B7C"/>
    <w:rsid w:val="00AE4CE9"/>
    <w:rsid w:val="00AE5140"/>
    <w:rsid w:val="00AF6C13"/>
    <w:rsid w:val="00B13E24"/>
    <w:rsid w:val="00B215E9"/>
    <w:rsid w:val="00B26E60"/>
    <w:rsid w:val="00B27200"/>
    <w:rsid w:val="00B44270"/>
    <w:rsid w:val="00B4723E"/>
    <w:rsid w:val="00B75F01"/>
    <w:rsid w:val="00B83E43"/>
    <w:rsid w:val="00B91931"/>
    <w:rsid w:val="00BB144D"/>
    <w:rsid w:val="00BB47ED"/>
    <w:rsid w:val="00BC3FE6"/>
    <w:rsid w:val="00BC7FAB"/>
    <w:rsid w:val="00BD07A4"/>
    <w:rsid w:val="00BD6496"/>
    <w:rsid w:val="00BE061C"/>
    <w:rsid w:val="00BE2F72"/>
    <w:rsid w:val="00BF4B0A"/>
    <w:rsid w:val="00C00F38"/>
    <w:rsid w:val="00C02307"/>
    <w:rsid w:val="00C024AD"/>
    <w:rsid w:val="00C02D76"/>
    <w:rsid w:val="00C25269"/>
    <w:rsid w:val="00C271C3"/>
    <w:rsid w:val="00C348A4"/>
    <w:rsid w:val="00C3685C"/>
    <w:rsid w:val="00C440FF"/>
    <w:rsid w:val="00C70A5E"/>
    <w:rsid w:val="00C721FC"/>
    <w:rsid w:val="00C7234F"/>
    <w:rsid w:val="00C94E81"/>
    <w:rsid w:val="00CB2D0E"/>
    <w:rsid w:val="00CD46E7"/>
    <w:rsid w:val="00CE123D"/>
    <w:rsid w:val="00CE5EB5"/>
    <w:rsid w:val="00D04275"/>
    <w:rsid w:val="00D05592"/>
    <w:rsid w:val="00D1599F"/>
    <w:rsid w:val="00D207B0"/>
    <w:rsid w:val="00D23C5B"/>
    <w:rsid w:val="00D3122F"/>
    <w:rsid w:val="00D370F5"/>
    <w:rsid w:val="00D50A50"/>
    <w:rsid w:val="00D50E76"/>
    <w:rsid w:val="00D66FF0"/>
    <w:rsid w:val="00D6710C"/>
    <w:rsid w:val="00D70544"/>
    <w:rsid w:val="00D71A67"/>
    <w:rsid w:val="00D73503"/>
    <w:rsid w:val="00D73A73"/>
    <w:rsid w:val="00D754A8"/>
    <w:rsid w:val="00D75651"/>
    <w:rsid w:val="00D81336"/>
    <w:rsid w:val="00D95099"/>
    <w:rsid w:val="00DA612B"/>
    <w:rsid w:val="00DB6A89"/>
    <w:rsid w:val="00DC3C8A"/>
    <w:rsid w:val="00DE280F"/>
    <w:rsid w:val="00DE6B0F"/>
    <w:rsid w:val="00DF77D0"/>
    <w:rsid w:val="00E01B58"/>
    <w:rsid w:val="00E07696"/>
    <w:rsid w:val="00E11F82"/>
    <w:rsid w:val="00E12F3D"/>
    <w:rsid w:val="00E15108"/>
    <w:rsid w:val="00E27959"/>
    <w:rsid w:val="00E52F69"/>
    <w:rsid w:val="00E54FEC"/>
    <w:rsid w:val="00E62574"/>
    <w:rsid w:val="00E674AC"/>
    <w:rsid w:val="00EB5502"/>
    <w:rsid w:val="00EC30C1"/>
    <w:rsid w:val="00EC4195"/>
    <w:rsid w:val="00EC71C6"/>
    <w:rsid w:val="00EC7646"/>
    <w:rsid w:val="00ED1AC6"/>
    <w:rsid w:val="00ED322B"/>
    <w:rsid w:val="00ED4301"/>
    <w:rsid w:val="00EF0BDB"/>
    <w:rsid w:val="00F00122"/>
    <w:rsid w:val="00F1098A"/>
    <w:rsid w:val="00F17001"/>
    <w:rsid w:val="00F17ADF"/>
    <w:rsid w:val="00F2169E"/>
    <w:rsid w:val="00F22648"/>
    <w:rsid w:val="00F3168E"/>
    <w:rsid w:val="00F32932"/>
    <w:rsid w:val="00F36BB7"/>
    <w:rsid w:val="00F5146C"/>
    <w:rsid w:val="00F63E3D"/>
    <w:rsid w:val="00F65C7E"/>
    <w:rsid w:val="00F76B1C"/>
    <w:rsid w:val="00F76F4D"/>
    <w:rsid w:val="00F862DC"/>
    <w:rsid w:val="00F90CE6"/>
    <w:rsid w:val="00F97875"/>
    <w:rsid w:val="00FA0231"/>
    <w:rsid w:val="00FB3BBC"/>
    <w:rsid w:val="00FB675B"/>
    <w:rsid w:val="00FC338F"/>
    <w:rsid w:val="00FC497A"/>
    <w:rsid w:val="00FC4A84"/>
    <w:rsid w:val="00FD1295"/>
    <w:rsid w:val="00FE2520"/>
    <w:rsid w:val="00FE4989"/>
    <w:rsid w:val="00FF1356"/>
    <w:rsid w:val="00FF4529"/>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 w:type="paragraph" w:customStyle="1" w:styleId="Pa5">
    <w:name w:val="Pa5"/>
    <w:basedOn w:val="Normal"/>
    <w:next w:val="Normal"/>
    <w:uiPriority w:val="99"/>
    <w:rsid w:val="000123A1"/>
    <w:pPr>
      <w:autoSpaceDE w:val="0"/>
      <w:autoSpaceDN w:val="0"/>
      <w:adjustRightInd w:val="0"/>
      <w:spacing w:line="181" w:lineRule="atLeast"/>
    </w:pPr>
    <w:rPr>
      <w:rFonts w:ascii="ITC Charter Com" w:hAnsi="ITC Charter Com"/>
      <w:sz w:val="24"/>
      <w:szCs w:val="24"/>
      <w:lang w:val="en-US"/>
    </w:rPr>
  </w:style>
  <w:style w:type="paragraph" w:styleId="Revision">
    <w:name w:val="Revision"/>
    <w:hidden/>
    <w:uiPriority w:val="99"/>
    <w:semiHidden/>
    <w:rsid w:val="00DB6A89"/>
    <w:rPr>
      <w:rFonts w:ascii="Georgia" w:hAnsi="Georgia"/>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 w:type="paragraph" w:customStyle="1" w:styleId="Pa5">
    <w:name w:val="Pa5"/>
    <w:basedOn w:val="Normal"/>
    <w:next w:val="Normal"/>
    <w:uiPriority w:val="99"/>
    <w:rsid w:val="000123A1"/>
    <w:pPr>
      <w:autoSpaceDE w:val="0"/>
      <w:autoSpaceDN w:val="0"/>
      <w:adjustRightInd w:val="0"/>
      <w:spacing w:line="181" w:lineRule="atLeast"/>
    </w:pPr>
    <w:rPr>
      <w:rFonts w:ascii="ITC Charter Com" w:hAnsi="ITC Charter Com"/>
      <w:sz w:val="24"/>
      <w:szCs w:val="24"/>
      <w:lang w:val="en-US"/>
    </w:rPr>
  </w:style>
  <w:style w:type="paragraph" w:styleId="Revision">
    <w:name w:val="Revision"/>
    <w:hidden/>
    <w:uiPriority w:val="99"/>
    <w:semiHidden/>
    <w:rsid w:val="00DB6A89"/>
    <w:rPr>
      <w:rFonts w:ascii="Georgia" w:hAnsi="Georgia"/>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wc.com/globaltechip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86B6-88EC-433D-B011-0E74791F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Shelly Ko Van Pelt</cp:lastModifiedBy>
  <cp:revision>2</cp:revision>
  <cp:lastPrinted>2014-02-14T22:18:00Z</cp:lastPrinted>
  <dcterms:created xsi:type="dcterms:W3CDTF">2014-02-20T15:52:00Z</dcterms:created>
  <dcterms:modified xsi:type="dcterms:W3CDTF">2014-02-20T15:52:00Z</dcterms:modified>
</cp:coreProperties>
</file>