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CAF" w:rsidRDefault="00700C89">
      <w:pPr>
        <w:pStyle w:val="Title"/>
        <w:rPr>
          <w:rFonts w:ascii="Georgia" w:hAnsi="Georgia"/>
        </w:rPr>
      </w:pPr>
      <w:r>
        <w:rPr>
          <w:rFonts w:ascii="Georgia" w:hAnsi="Georgia"/>
        </w:rPr>
        <w:t>News release</w:t>
      </w:r>
    </w:p>
    <w:tbl>
      <w:tblPr>
        <w:tblW w:w="0" w:type="auto"/>
        <w:tblLayout w:type="fixed"/>
        <w:tblLook w:val="0000" w:firstRow="0" w:lastRow="0" w:firstColumn="0" w:lastColumn="0" w:noHBand="0" w:noVBand="0"/>
      </w:tblPr>
      <w:tblGrid>
        <w:gridCol w:w="1818"/>
        <w:gridCol w:w="7290"/>
      </w:tblGrid>
      <w:tr w:rsidR="00FC4CAF" w:rsidTr="006A0D2D">
        <w:tc>
          <w:tcPr>
            <w:tcW w:w="1818" w:type="dxa"/>
          </w:tcPr>
          <w:p w:rsidR="00FC4CAF" w:rsidRDefault="00700C89">
            <w:pPr>
              <w:rPr>
                <w:i/>
              </w:rPr>
            </w:pPr>
            <w:r>
              <w:rPr>
                <w:i/>
              </w:rPr>
              <w:t>Date</w:t>
            </w:r>
          </w:p>
        </w:tc>
        <w:tc>
          <w:tcPr>
            <w:tcW w:w="7290" w:type="dxa"/>
          </w:tcPr>
          <w:p w:rsidR="00FC4CAF" w:rsidRPr="00D10A37" w:rsidRDefault="007B6933" w:rsidP="00DA7354">
            <w:pPr>
              <w:ind w:right="-391"/>
              <w:rPr>
                <w:b/>
              </w:rPr>
            </w:pPr>
            <w:r>
              <w:rPr>
                <w:b/>
              </w:rPr>
              <w:t>19</w:t>
            </w:r>
            <w:r w:rsidR="00BD2197">
              <w:rPr>
                <w:b/>
              </w:rPr>
              <w:t xml:space="preserve"> February</w:t>
            </w:r>
            <w:r w:rsidR="00D10A37">
              <w:rPr>
                <w:b/>
              </w:rPr>
              <w:t xml:space="preserve"> </w:t>
            </w:r>
            <w:r w:rsidR="00700C89" w:rsidRPr="00D10A37">
              <w:rPr>
                <w:b/>
              </w:rPr>
              <w:t>201</w:t>
            </w:r>
            <w:r w:rsidR="009E4D39" w:rsidRPr="00D10A37">
              <w:rPr>
                <w:b/>
              </w:rPr>
              <w:t>4</w:t>
            </w:r>
            <w:r w:rsidR="00445857">
              <w:rPr>
                <w:b/>
              </w:rPr>
              <w:t xml:space="preserve">  </w:t>
            </w:r>
            <w:r>
              <w:rPr>
                <w:b/>
              </w:rPr>
              <w:t xml:space="preserve">Embargoed for release until </w:t>
            </w:r>
            <w:r w:rsidR="00DA7354">
              <w:rPr>
                <w:b/>
              </w:rPr>
              <w:t>00:01</w:t>
            </w:r>
            <w:r>
              <w:rPr>
                <w:b/>
              </w:rPr>
              <w:t xml:space="preserve"> GMT</w:t>
            </w:r>
          </w:p>
        </w:tc>
      </w:tr>
      <w:tr w:rsidR="00FC4CAF" w:rsidRPr="00361D96" w:rsidTr="006A0D2D">
        <w:tc>
          <w:tcPr>
            <w:tcW w:w="1818" w:type="dxa"/>
          </w:tcPr>
          <w:p w:rsidR="00FC4CAF" w:rsidRDefault="00FC4CAF">
            <w:pPr>
              <w:rPr>
                <w:i/>
              </w:rPr>
            </w:pPr>
          </w:p>
          <w:p w:rsidR="00FC4CAF" w:rsidRDefault="00700C89">
            <w:pPr>
              <w:rPr>
                <w:i/>
              </w:rPr>
            </w:pPr>
            <w:r>
              <w:rPr>
                <w:i/>
              </w:rPr>
              <w:t>Contact</w:t>
            </w:r>
          </w:p>
        </w:tc>
        <w:tc>
          <w:tcPr>
            <w:tcW w:w="7290" w:type="dxa"/>
          </w:tcPr>
          <w:p w:rsidR="00FC4CAF" w:rsidRPr="00D3331D" w:rsidRDefault="00FC4CAF">
            <w:pPr>
              <w:tabs>
                <w:tab w:val="left" w:pos="1440"/>
              </w:tabs>
              <w:ind w:left="1440" w:hanging="1440"/>
              <w:rPr>
                <w:rFonts w:cs="Arial"/>
                <w:b/>
                <w:bCs/>
                <w:color w:val="000000"/>
                <w:lang w:val="en-US"/>
              </w:rPr>
            </w:pPr>
          </w:p>
          <w:p w:rsidR="00FC4CAF" w:rsidRDefault="00700C89">
            <w:pPr>
              <w:tabs>
                <w:tab w:val="left" w:pos="1440"/>
              </w:tabs>
              <w:ind w:left="1440" w:hanging="1440"/>
              <w:rPr>
                <w:rFonts w:cs="Arial"/>
                <w:color w:val="000000"/>
                <w:lang w:val="it-IT"/>
              </w:rPr>
            </w:pPr>
            <w:r>
              <w:rPr>
                <w:rFonts w:cs="Arial"/>
                <w:b/>
                <w:bCs/>
                <w:color w:val="000000"/>
                <w:lang w:val="it-IT"/>
              </w:rPr>
              <w:t xml:space="preserve">Mike </w:t>
            </w:r>
            <w:r w:rsidR="00BD2197">
              <w:rPr>
                <w:rFonts w:cs="Arial"/>
                <w:b/>
                <w:bCs/>
                <w:color w:val="000000"/>
                <w:lang w:val="it-IT"/>
              </w:rPr>
              <w:t>Ascolese</w:t>
            </w:r>
            <w:r>
              <w:rPr>
                <w:rFonts w:cs="Arial"/>
                <w:bCs/>
                <w:color w:val="000000"/>
                <w:lang w:val="it-IT"/>
              </w:rPr>
              <w:t>, PwC</w:t>
            </w:r>
          </w:p>
          <w:p w:rsidR="00FC4CAF" w:rsidRDefault="00700C89">
            <w:pPr>
              <w:tabs>
                <w:tab w:val="left" w:pos="1440"/>
              </w:tabs>
              <w:ind w:left="1440" w:hanging="1440"/>
              <w:rPr>
                <w:rFonts w:cs="Arial"/>
                <w:color w:val="000000"/>
                <w:lang w:val="en-US"/>
              </w:rPr>
            </w:pPr>
            <w:r>
              <w:rPr>
                <w:rFonts w:cs="Arial"/>
                <w:color w:val="000000"/>
                <w:lang w:val="en-US"/>
              </w:rPr>
              <w:t>Tel: +</w:t>
            </w:r>
            <w:r w:rsidR="00BD2197">
              <w:rPr>
                <w:rFonts w:cs="Arial"/>
                <w:color w:val="000000"/>
                <w:lang w:val="en-US"/>
              </w:rPr>
              <w:t xml:space="preserve"> 1 646 471 8106 </w:t>
            </w:r>
          </w:p>
          <w:p w:rsidR="00FC4CAF" w:rsidRDefault="00700C89" w:rsidP="00BD2197">
            <w:pPr>
              <w:tabs>
                <w:tab w:val="left" w:pos="1440"/>
              </w:tabs>
              <w:ind w:left="1440" w:hanging="1440"/>
              <w:rPr>
                <w:rFonts w:cs="Arial"/>
                <w:color w:val="000000"/>
                <w:lang w:val="it-IT"/>
              </w:rPr>
            </w:pPr>
            <w:r>
              <w:rPr>
                <w:rFonts w:cs="Arial"/>
                <w:color w:val="000000"/>
                <w:lang w:val="it-IT"/>
              </w:rPr>
              <w:t xml:space="preserve">e-mail: </w:t>
            </w:r>
            <w:hyperlink r:id="rId9" w:history="1">
              <w:r w:rsidR="00BD2197" w:rsidRPr="00422844">
                <w:rPr>
                  <w:rStyle w:val="Hyperlink"/>
                  <w:rFonts w:cs="Arial"/>
                  <w:lang w:val="it-IT"/>
                </w:rPr>
                <w:t>mike.ascolese@us.pwc.com</w:t>
              </w:r>
            </w:hyperlink>
          </w:p>
        </w:tc>
      </w:tr>
      <w:tr w:rsidR="00FC4CAF" w:rsidTr="006A0D2D">
        <w:tc>
          <w:tcPr>
            <w:tcW w:w="1818" w:type="dxa"/>
          </w:tcPr>
          <w:p w:rsidR="003E2100" w:rsidRPr="005530E0" w:rsidRDefault="003E2100">
            <w:pPr>
              <w:rPr>
                <w:i/>
                <w:lang w:val="de-DE"/>
              </w:rPr>
            </w:pPr>
          </w:p>
          <w:p w:rsidR="00FC4CAF" w:rsidRDefault="00700C89">
            <w:pPr>
              <w:rPr>
                <w:i/>
              </w:rPr>
            </w:pPr>
            <w:r>
              <w:rPr>
                <w:i/>
              </w:rPr>
              <w:t xml:space="preserve">Pages </w:t>
            </w:r>
          </w:p>
        </w:tc>
        <w:tc>
          <w:tcPr>
            <w:tcW w:w="7290" w:type="dxa"/>
          </w:tcPr>
          <w:p w:rsidR="00492CF2" w:rsidRDefault="00492CF2"/>
          <w:p w:rsidR="004C24C2" w:rsidRDefault="00492CF2" w:rsidP="00027896">
            <w:r>
              <w:t>3</w:t>
            </w:r>
          </w:p>
        </w:tc>
      </w:tr>
    </w:tbl>
    <w:p w:rsidR="00FC4CAF" w:rsidRDefault="00FC4CAF" w:rsidP="00D10A37">
      <w:pPr>
        <w:pStyle w:val="Title"/>
        <w:spacing w:after="0"/>
        <w:contextualSpacing w:val="0"/>
      </w:pPr>
    </w:p>
    <w:p w:rsidR="00BD2197" w:rsidRDefault="00BD2197" w:rsidP="00885B8B">
      <w:pPr>
        <w:spacing w:line="240" w:lineRule="auto"/>
        <w:jc w:val="center"/>
        <w:outlineLvl w:val="0"/>
        <w:rPr>
          <w:b/>
          <w:bCs/>
          <w:kern w:val="36"/>
          <w:sz w:val="24"/>
          <w:szCs w:val="24"/>
          <w:lang w:val="en-US"/>
        </w:rPr>
      </w:pPr>
      <w:r>
        <w:rPr>
          <w:b/>
          <w:bCs/>
          <w:sz w:val="24"/>
          <w:szCs w:val="24"/>
        </w:rPr>
        <w:t xml:space="preserve">PwC Survey Finds Economic Crime </w:t>
      </w:r>
      <w:r>
        <w:rPr>
          <w:b/>
          <w:bCs/>
          <w:kern w:val="36"/>
          <w:sz w:val="24"/>
          <w:szCs w:val="24"/>
          <w:lang w:val="en-US"/>
        </w:rPr>
        <w:t>Ris</w:t>
      </w:r>
      <w:r w:rsidR="00F421AE">
        <w:rPr>
          <w:b/>
          <w:bCs/>
          <w:kern w:val="36"/>
          <w:sz w:val="24"/>
          <w:szCs w:val="24"/>
          <w:lang w:val="en-US"/>
        </w:rPr>
        <w:t>ing</w:t>
      </w:r>
      <w:r>
        <w:rPr>
          <w:b/>
          <w:bCs/>
          <w:kern w:val="36"/>
          <w:sz w:val="24"/>
          <w:szCs w:val="24"/>
          <w:lang w:val="en-US"/>
        </w:rPr>
        <w:t xml:space="preserve"> Globally,</w:t>
      </w:r>
    </w:p>
    <w:p w:rsidR="00BD2197" w:rsidRDefault="00BD2197" w:rsidP="00885B8B">
      <w:pPr>
        <w:spacing w:line="240" w:lineRule="auto"/>
        <w:jc w:val="center"/>
        <w:outlineLvl w:val="0"/>
        <w:rPr>
          <w:b/>
          <w:bCs/>
          <w:kern w:val="36"/>
          <w:sz w:val="24"/>
          <w:szCs w:val="24"/>
          <w:lang w:val="en-US"/>
        </w:rPr>
      </w:pPr>
      <w:r>
        <w:rPr>
          <w:b/>
          <w:bCs/>
          <w:kern w:val="36"/>
          <w:sz w:val="24"/>
          <w:szCs w:val="24"/>
          <w:lang w:val="en-US"/>
        </w:rPr>
        <w:t>All Business Sectors, Regions Suffer from Impact</w:t>
      </w:r>
    </w:p>
    <w:p w:rsidR="00885B8B" w:rsidRDefault="00885B8B" w:rsidP="00885B8B">
      <w:pPr>
        <w:spacing w:line="240" w:lineRule="auto"/>
        <w:jc w:val="center"/>
        <w:outlineLvl w:val="0"/>
        <w:rPr>
          <w:b/>
          <w:bCs/>
          <w:kern w:val="36"/>
          <w:sz w:val="24"/>
          <w:szCs w:val="24"/>
          <w:lang w:val="en-US"/>
        </w:rPr>
      </w:pPr>
    </w:p>
    <w:p w:rsidR="00885B8B" w:rsidRDefault="00BD2197" w:rsidP="00885B8B">
      <w:pPr>
        <w:pStyle w:val="ListParagraph"/>
        <w:spacing w:line="240" w:lineRule="auto"/>
        <w:contextualSpacing w:val="0"/>
        <w:jc w:val="center"/>
        <w:rPr>
          <w:bCs/>
          <w:i/>
          <w:sz w:val="22"/>
          <w:lang w:val="en-US"/>
        </w:rPr>
      </w:pPr>
      <w:r>
        <w:rPr>
          <w:bCs/>
          <w:i/>
          <w:sz w:val="22"/>
          <w:lang w:val="en-US"/>
        </w:rPr>
        <w:t xml:space="preserve">Nearly 40% of respondents </w:t>
      </w:r>
      <w:r w:rsidR="00C206D0">
        <w:rPr>
          <w:bCs/>
          <w:i/>
          <w:sz w:val="22"/>
          <w:lang w:val="en-US"/>
        </w:rPr>
        <w:t xml:space="preserve">say they are </w:t>
      </w:r>
      <w:r>
        <w:rPr>
          <w:bCs/>
          <w:i/>
          <w:sz w:val="22"/>
          <w:lang w:val="en-US"/>
        </w:rPr>
        <w:t>victims of fraud</w:t>
      </w:r>
      <w:r w:rsidR="00885B8B">
        <w:rPr>
          <w:bCs/>
          <w:i/>
          <w:sz w:val="22"/>
          <w:lang w:val="en-US"/>
        </w:rPr>
        <w:t>,</w:t>
      </w:r>
      <w:r w:rsidR="00F421AE">
        <w:rPr>
          <w:bCs/>
          <w:i/>
          <w:sz w:val="22"/>
          <w:lang w:val="en-US"/>
        </w:rPr>
        <w:t xml:space="preserve"> </w:t>
      </w:r>
    </w:p>
    <w:p w:rsidR="00BD2197" w:rsidRDefault="00F421AE" w:rsidP="00885B8B">
      <w:pPr>
        <w:pStyle w:val="ListParagraph"/>
        <w:spacing w:line="240" w:lineRule="auto"/>
        <w:contextualSpacing w:val="0"/>
        <w:jc w:val="center"/>
        <w:rPr>
          <w:bCs/>
          <w:i/>
          <w:sz w:val="22"/>
          <w:lang w:val="en-US"/>
        </w:rPr>
      </w:pPr>
      <w:r>
        <w:rPr>
          <w:bCs/>
          <w:i/>
          <w:sz w:val="22"/>
          <w:lang w:val="en-US"/>
        </w:rPr>
        <w:t>25%</w:t>
      </w:r>
      <w:r w:rsidR="00BD2197">
        <w:rPr>
          <w:bCs/>
          <w:i/>
          <w:sz w:val="22"/>
          <w:lang w:val="en-US"/>
        </w:rPr>
        <w:t xml:space="preserve"> report cybercrimes</w:t>
      </w:r>
    </w:p>
    <w:p w:rsidR="00BD2197" w:rsidRDefault="00BD2197" w:rsidP="00BD2197">
      <w:pPr>
        <w:spacing w:line="240" w:lineRule="auto"/>
        <w:rPr>
          <w:sz w:val="22"/>
          <w:lang w:val="en-US"/>
        </w:rPr>
      </w:pPr>
    </w:p>
    <w:p w:rsidR="00BD2197" w:rsidRPr="00A65F8C" w:rsidRDefault="00E22A18" w:rsidP="00BD2197">
      <w:pPr>
        <w:spacing w:line="240" w:lineRule="auto"/>
        <w:rPr>
          <w:bCs/>
          <w:strike/>
          <w:sz w:val="22"/>
          <w:lang w:val="en-US"/>
        </w:rPr>
      </w:pPr>
      <w:r>
        <w:rPr>
          <w:b/>
          <w:bCs/>
          <w:sz w:val="22"/>
          <w:lang w:val="en-US"/>
        </w:rPr>
        <w:t xml:space="preserve">New York, </w:t>
      </w:r>
      <w:r w:rsidR="00DA7354">
        <w:rPr>
          <w:b/>
          <w:bCs/>
          <w:sz w:val="22"/>
          <w:lang w:val="en-US"/>
        </w:rPr>
        <w:t xml:space="preserve">19 Feb 2014 </w:t>
      </w:r>
      <w:r w:rsidR="00DA7354">
        <w:rPr>
          <w:b/>
          <w:bCs/>
          <w:sz w:val="22"/>
          <w:lang w:val="en-US"/>
        </w:rPr>
        <w:noBreakHyphen/>
      </w:r>
      <w:r w:rsidR="00DA7354">
        <w:rPr>
          <w:b/>
          <w:bCs/>
          <w:sz w:val="22"/>
          <w:lang w:val="en-US"/>
        </w:rPr>
        <w:noBreakHyphen/>
        <w:t xml:space="preserve"> </w:t>
      </w:r>
      <w:r>
        <w:rPr>
          <w:bCs/>
          <w:sz w:val="22"/>
          <w:lang w:val="en-US"/>
        </w:rPr>
        <w:t>Economic crime against businesses and other</w:t>
      </w:r>
      <w:r w:rsidR="00BD2197">
        <w:rPr>
          <w:bCs/>
          <w:sz w:val="22"/>
          <w:lang w:val="en-US"/>
        </w:rPr>
        <w:t xml:space="preserve"> organi</w:t>
      </w:r>
      <w:r w:rsidR="00FE7FD1">
        <w:rPr>
          <w:bCs/>
          <w:sz w:val="22"/>
          <w:lang w:val="en-US"/>
        </w:rPr>
        <w:t>s</w:t>
      </w:r>
      <w:r w:rsidR="00BD2197">
        <w:rPr>
          <w:bCs/>
          <w:sz w:val="22"/>
          <w:lang w:val="en-US"/>
        </w:rPr>
        <w:t xml:space="preserve">ations </w:t>
      </w:r>
      <w:r>
        <w:rPr>
          <w:bCs/>
          <w:sz w:val="22"/>
          <w:lang w:val="en-US"/>
        </w:rPr>
        <w:t xml:space="preserve">continues to rise around the world. Some 37% of respondents, </w:t>
      </w:r>
      <w:r w:rsidR="00C206D0">
        <w:rPr>
          <w:bCs/>
          <w:sz w:val="22"/>
          <w:lang w:val="en-US"/>
        </w:rPr>
        <w:t xml:space="preserve">a 3% rise </w:t>
      </w:r>
      <w:r>
        <w:rPr>
          <w:bCs/>
          <w:sz w:val="22"/>
          <w:lang w:val="en-US"/>
        </w:rPr>
        <w:t xml:space="preserve">since 2011, say they </w:t>
      </w:r>
      <w:r w:rsidR="00FE7FD1">
        <w:rPr>
          <w:bCs/>
          <w:sz w:val="22"/>
          <w:lang w:val="en-US"/>
        </w:rPr>
        <w:t xml:space="preserve">have </w:t>
      </w:r>
      <w:r w:rsidR="00B30972">
        <w:rPr>
          <w:bCs/>
          <w:sz w:val="22"/>
          <w:lang w:val="en-US"/>
        </w:rPr>
        <w:t>been victims</w:t>
      </w:r>
      <w:r>
        <w:rPr>
          <w:bCs/>
          <w:sz w:val="22"/>
          <w:lang w:val="en-US"/>
        </w:rPr>
        <w:t xml:space="preserve"> of economic crime</w:t>
      </w:r>
      <w:r w:rsidRPr="009869F5">
        <w:rPr>
          <w:bCs/>
          <w:i/>
          <w:sz w:val="22"/>
          <w:lang w:val="en-US"/>
        </w:rPr>
        <w:t>,</w:t>
      </w:r>
      <w:r>
        <w:rPr>
          <w:bCs/>
          <w:sz w:val="22"/>
          <w:lang w:val="en-US"/>
        </w:rPr>
        <w:t xml:space="preserve"> according to</w:t>
      </w:r>
      <w:r w:rsidR="008C5872" w:rsidRPr="008C5872">
        <w:rPr>
          <w:bCs/>
          <w:sz w:val="22"/>
          <w:lang w:val="en-US"/>
        </w:rPr>
        <w:t xml:space="preserve"> </w:t>
      </w:r>
      <w:r w:rsidR="008C5872">
        <w:rPr>
          <w:bCs/>
          <w:sz w:val="22"/>
          <w:lang w:val="en-US"/>
        </w:rPr>
        <w:t xml:space="preserve">PwC's </w:t>
      </w:r>
      <w:r w:rsidR="008C5872" w:rsidRPr="00DA7354">
        <w:rPr>
          <w:bCs/>
          <w:i/>
          <w:sz w:val="22"/>
          <w:lang w:val="en-US"/>
        </w:rPr>
        <w:t>2014 Global Economic Crime Survey.</w:t>
      </w:r>
      <w:r w:rsidR="00BD2197">
        <w:rPr>
          <w:bCs/>
          <w:sz w:val="22"/>
          <w:lang w:val="en-US"/>
        </w:rPr>
        <w:t xml:space="preserve"> And</w:t>
      </w:r>
      <w:r w:rsidR="00DA7354">
        <w:rPr>
          <w:bCs/>
          <w:sz w:val="22"/>
          <w:lang w:val="en-US"/>
        </w:rPr>
        <w:t>,</w:t>
      </w:r>
      <w:r w:rsidR="00BD2197">
        <w:rPr>
          <w:bCs/>
          <w:sz w:val="22"/>
          <w:lang w:val="en-US"/>
        </w:rPr>
        <w:t xml:space="preserve"> </w:t>
      </w:r>
      <w:r w:rsidR="008C5872">
        <w:rPr>
          <w:bCs/>
          <w:sz w:val="22"/>
          <w:lang w:val="en-US"/>
        </w:rPr>
        <w:t xml:space="preserve">about </w:t>
      </w:r>
      <w:r w:rsidR="00C206D0">
        <w:rPr>
          <w:bCs/>
          <w:sz w:val="22"/>
          <w:lang w:val="en-US"/>
        </w:rPr>
        <w:t xml:space="preserve">25% </w:t>
      </w:r>
      <w:r w:rsidR="008C5872">
        <w:rPr>
          <w:bCs/>
          <w:sz w:val="22"/>
          <w:lang w:val="en-US"/>
        </w:rPr>
        <w:t xml:space="preserve">say they </w:t>
      </w:r>
      <w:r w:rsidR="00FE7FD1">
        <w:rPr>
          <w:bCs/>
          <w:sz w:val="22"/>
          <w:lang w:val="en-US"/>
        </w:rPr>
        <w:t xml:space="preserve">have </w:t>
      </w:r>
      <w:r w:rsidR="00B30972">
        <w:rPr>
          <w:bCs/>
          <w:sz w:val="22"/>
          <w:lang w:val="en-US"/>
        </w:rPr>
        <w:t>been victims</w:t>
      </w:r>
      <w:r w:rsidR="008C5872">
        <w:rPr>
          <w:bCs/>
          <w:sz w:val="22"/>
          <w:lang w:val="en-US"/>
        </w:rPr>
        <w:t xml:space="preserve"> of </w:t>
      </w:r>
      <w:r w:rsidR="00BD2197">
        <w:rPr>
          <w:bCs/>
          <w:sz w:val="22"/>
          <w:lang w:val="en-US"/>
        </w:rPr>
        <w:t>cybercrime</w:t>
      </w:r>
      <w:r w:rsidR="008C5872">
        <w:rPr>
          <w:bCs/>
          <w:sz w:val="22"/>
          <w:lang w:val="en-US"/>
        </w:rPr>
        <w:t>,</w:t>
      </w:r>
      <w:r w:rsidR="00A65F8C">
        <w:rPr>
          <w:bCs/>
          <w:sz w:val="22"/>
          <w:lang w:val="en-US"/>
        </w:rPr>
        <w:t xml:space="preserve"> a</w:t>
      </w:r>
      <w:r w:rsidR="008C5872">
        <w:rPr>
          <w:bCs/>
          <w:sz w:val="22"/>
          <w:lang w:val="en-US"/>
        </w:rPr>
        <w:t>s fraudster</w:t>
      </w:r>
      <w:r w:rsidR="00A65F8C">
        <w:rPr>
          <w:bCs/>
          <w:sz w:val="22"/>
          <w:lang w:val="en-US"/>
        </w:rPr>
        <w:t>s</w:t>
      </w:r>
      <w:r w:rsidR="008C5872">
        <w:rPr>
          <w:bCs/>
          <w:sz w:val="22"/>
          <w:lang w:val="en-US"/>
        </w:rPr>
        <w:t xml:space="preserve"> increasingly turn to</w:t>
      </w:r>
      <w:r w:rsidR="00BD2197">
        <w:rPr>
          <w:bCs/>
          <w:sz w:val="22"/>
          <w:lang w:val="en-US"/>
        </w:rPr>
        <w:t xml:space="preserve"> technology as the</w:t>
      </w:r>
      <w:r w:rsidR="00A65F8C">
        <w:rPr>
          <w:bCs/>
          <w:sz w:val="22"/>
          <w:lang w:val="en-US"/>
        </w:rPr>
        <w:t>ir</w:t>
      </w:r>
      <w:r w:rsidR="00BD2197">
        <w:rPr>
          <w:bCs/>
          <w:sz w:val="22"/>
          <w:lang w:val="en-US"/>
        </w:rPr>
        <w:t xml:space="preserve"> main </w:t>
      </w:r>
      <w:r w:rsidR="00A65F8C">
        <w:rPr>
          <w:bCs/>
          <w:sz w:val="22"/>
          <w:lang w:val="en-US"/>
        </w:rPr>
        <w:t>crime tool.</w:t>
      </w:r>
      <w:r w:rsidR="008C5872">
        <w:rPr>
          <w:bCs/>
          <w:sz w:val="22"/>
          <w:lang w:val="en-US"/>
        </w:rPr>
        <w:t xml:space="preserve"> </w:t>
      </w:r>
    </w:p>
    <w:p w:rsidR="00B57F01" w:rsidRDefault="00B57F01" w:rsidP="00BD2197">
      <w:pPr>
        <w:spacing w:line="240" w:lineRule="auto"/>
        <w:rPr>
          <w:bCs/>
          <w:sz w:val="22"/>
          <w:lang w:val="en-US"/>
        </w:rPr>
      </w:pPr>
    </w:p>
    <w:p w:rsidR="00B57F01" w:rsidRDefault="008C5872" w:rsidP="00BD2197">
      <w:pPr>
        <w:spacing w:line="240" w:lineRule="auto"/>
        <w:rPr>
          <w:bCs/>
          <w:sz w:val="22"/>
          <w:lang w:val="en-US"/>
        </w:rPr>
      </w:pPr>
      <w:r>
        <w:rPr>
          <w:bCs/>
          <w:sz w:val="22"/>
          <w:lang w:val="en-US"/>
        </w:rPr>
        <w:t>PwC’s global survey, the most extensive on the subject, found that t</w:t>
      </w:r>
      <w:r w:rsidR="00B57F01">
        <w:rPr>
          <w:bCs/>
          <w:sz w:val="22"/>
          <w:lang w:val="en-US"/>
        </w:rPr>
        <w:t xml:space="preserve">heft </w:t>
      </w:r>
      <w:r>
        <w:rPr>
          <w:bCs/>
          <w:sz w:val="22"/>
          <w:lang w:val="en-US"/>
        </w:rPr>
        <w:t>remains</w:t>
      </w:r>
      <w:r w:rsidR="00B57F01">
        <w:rPr>
          <w:bCs/>
          <w:sz w:val="22"/>
          <w:lang w:val="en-US"/>
        </w:rPr>
        <w:t xml:space="preserve"> the most common form of economic crime, reported by 69% of respondents. It </w:t>
      </w:r>
      <w:r w:rsidR="00DA7354">
        <w:rPr>
          <w:bCs/>
          <w:sz w:val="22"/>
          <w:lang w:val="en-US"/>
        </w:rPr>
        <w:t>is followed</w:t>
      </w:r>
      <w:r w:rsidR="00B57F01">
        <w:rPr>
          <w:bCs/>
          <w:sz w:val="22"/>
          <w:lang w:val="en-US"/>
        </w:rPr>
        <w:t xml:space="preserve"> by procurement fraud, 29%, bribery and corruption</w:t>
      </w:r>
      <w:r w:rsidR="004F4AA0">
        <w:rPr>
          <w:bCs/>
          <w:sz w:val="22"/>
          <w:lang w:val="en-US"/>
        </w:rPr>
        <w:t xml:space="preserve">, </w:t>
      </w:r>
      <w:r w:rsidR="00B57F01">
        <w:rPr>
          <w:bCs/>
          <w:sz w:val="22"/>
          <w:lang w:val="en-US"/>
        </w:rPr>
        <w:t>27%, cybercr</w:t>
      </w:r>
      <w:r w:rsidR="00FE7FD1">
        <w:rPr>
          <w:bCs/>
          <w:sz w:val="22"/>
          <w:lang w:val="en-US"/>
        </w:rPr>
        <w:t>i</w:t>
      </w:r>
      <w:r w:rsidR="00B57F01">
        <w:rPr>
          <w:bCs/>
          <w:sz w:val="22"/>
          <w:lang w:val="en-US"/>
        </w:rPr>
        <w:t>me, 24%, and accounting fraud, 22%</w:t>
      </w:r>
      <w:r w:rsidR="00550F39">
        <w:rPr>
          <w:bCs/>
          <w:sz w:val="22"/>
          <w:lang w:val="en-US"/>
        </w:rPr>
        <w:t>.</w:t>
      </w:r>
      <w:r w:rsidR="001E4CCC">
        <w:rPr>
          <w:bCs/>
          <w:sz w:val="22"/>
          <w:lang w:val="en-US"/>
        </w:rPr>
        <w:t xml:space="preserve"> Other</w:t>
      </w:r>
      <w:r w:rsidR="00D357E2">
        <w:rPr>
          <w:bCs/>
          <w:sz w:val="22"/>
          <w:lang w:val="en-US"/>
        </w:rPr>
        <w:t xml:space="preserve"> reported crimes </w:t>
      </w:r>
      <w:r w:rsidR="001E4CCC">
        <w:rPr>
          <w:bCs/>
          <w:sz w:val="22"/>
          <w:lang w:val="en-US"/>
        </w:rPr>
        <w:t xml:space="preserve">include human resources fraud, money laundering, intellectual property or data theft, mortgage fraud and tax fraud. </w:t>
      </w:r>
    </w:p>
    <w:p w:rsidR="00D01422" w:rsidRDefault="00D01422" w:rsidP="00BD2197">
      <w:pPr>
        <w:spacing w:line="240" w:lineRule="auto"/>
        <w:rPr>
          <w:bCs/>
          <w:sz w:val="22"/>
          <w:lang w:val="en-US"/>
        </w:rPr>
      </w:pPr>
    </w:p>
    <w:p w:rsidR="00D01422" w:rsidRDefault="008C5872" w:rsidP="00BD2197">
      <w:pPr>
        <w:spacing w:line="240" w:lineRule="auto"/>
        <w:rPr>
          <w:bCs/>
          <w:sz w:val="22"/>
          <w:lang w:val="en-US"/>
        </w:rPr>
      </w:pPr>
      <w:r>
        <w:rPr>
          <w:bCs/>
          <w:sz w:val="22"/>
          <w:lang w:val="en-US"/>
        </w:rPr>
        <w:t>The exact direct loss associated with economic crime is difficu</w:t>
      </w:r>
      <w:r w:rsidR="009869F5">
        <w:rPr>
          <w:bCs/>
          <w:sz w:val="22"/>
          <w:lang w:val="en-US"/>
        </w:rPr>
        <w:t>l</w:t>
      </w:r>
      <w:r>
        <w:rPr>
          <w:bCs/>
          <w:sz w:val="22"/>
          <w:lang w:val="en-US"/>
        </w:rPr>
        <w:t>t to assess</w:t>
      </w:r>
      <w:r w:rsidR="009869F5">
        <w:rPr>
          <w:bCs/>
          <w:sz w:val="22"/>
          <w:lang w:val="en-US"/>
        </w:rPr>
        <w:t xml:space="preserve">. </w:t>
      </w:r>
      <w:r w:rsidR="00D01422">
        <w:rPr>
          <w:bCs/>
          <w:sz w:val="22"/>
          <w:lang w:val="en-US"/>
        </w:rPr>
        <w:t>Among crime victims, a total of 20% place the financial impact of economic crime on their organi</w:t>
      </w:r>
      <w:r w:rsidR="00FE7FD1">
        <w:rPr>
          <w:bCs/>
          <w:sz w:val="22"/>
          <w:lang w:val="en-US"/>
        </w:rPr>
        <w:t>s</w:t>
      </w:r>
      <w:r w:rsidR="00D01422">
        <w:rPr>
          <w:bCs/>
          <w:sz w:val="22"/>
          <w:lang w:val="en-US"/>
        </w:rPr>
        <w:t>ation at more than US$1 million</w:t>
      </w:r>
      <w:r w:rsidR="009869F5">
        <w:rPr>
          <w:bCs/>
          <w:sz w:val="22"/>
          <w:lang w:val="en-US"/>
        </w:rPr>
        <w:t xml:space="preserve">; and </w:t>
      </w:r>
      <w:r w:rsidR="00D01422">
        <w:rPr>
          <w:bCs/>
          <w:sz w:val="22"/>
          <w:lang w:val="en-US"/>
        </w:rPr>
        <w:t xml:space="preserve">2% of victims </w:t>
      </w:r>
      <w:r>
        <w:rPr>
          <w:bCs/>
          <w:sz w:val="22"/>
          <w:lang w:val="en-US"/>
        </w:rPr>
        <w:t>–</w:t>
      </w:r>
      <w:r w:rsidR="00D01422">
        <w:rPr>
          <w:bCs/>
          <w:sz w:val="22"/>
          <w:lang w:val="en-US"/>
        </w:rPr>
        <w:t xml:space="preserve"> </w:t>
      </w:r>
      <w:r>
        <w:rPr>
          <w:bCs/>
          <w:sz w:val="22"/>
          <w:lang w:val="en-US"/>
        </w:rPr>
        <w:t xml:space="preserve">representing </w:t>
      </w:r>
      <w:r w:rsidR="00D01422">
        <w:rPr>
          <w:bCs/>
          <w:sz w:val="22"/>
          <w:lang w:val="en-US"/>
        </w:rPr>
        <w:t>30</w:t>
      </w:r>
      <w:r w:rsidR="009869F5">
        <w:rPr>
          <w:bCs/>
          <w:sz w:val="22"/>
          <w:lang w:val="en-US"/>
        </w:rPr>
        <w:t xml:space="preserve"> </w:t>
      </w:r>
      <w:r w:rsidR="00D01422">
        <w:rPr>
          <w:bCs/>
          <w:sz w:val="22"/>
          <w:lang w:val="en-US"/>
        </w:rPr>
        <w:t>organisations -- put the impact at more than US$100 million</w:t>
      </w:r>
      <w:r w:rsidR="009869F5">
        <w:rPr>
          <w:bCs/>
          <w:sz w:val="22"/>
          <w:lang w:val="en-US"/>
        </w:rPr>
        <w:t xml:space="preserve"> </w:t>
      </w:r>
      <w:r w:rsidR="000F6C99">
        <w:rPr>
          <w:bCs/>
          <w:sz w:val="22"/>
          <w:lang w:val="en-US"/>
        </w:rPr>
        <w:t xml:space="preserve">each. </w:t>
      </w:r>
    </w:p>
    <w:p w:rsidR="00D01422" w:rsidRDefault="00D01422" w:rsidP="00BD2197">
      <w:pPr>
        <w:spacing w:line="240" w:lineRule="auto"/>
        <w:rPr>
          <w:bCs/>
          <w:sz w:val="22"/>
          <w:lang w:val="en-US"/>
        </w:rPr>
      </w:pPr>
    </w:p>
    <w:p w:rsidR="00944C08" w:rsidRDefault="00944C08" w:rsidP="00BD2197">
      <w:pPr>
        <w:spacing w:line="240" w:lineRule="auto"/>
        <w:rPr>
          <w:bCs/>
          <w:sz w:val="22"/>
          <w:lang w:val="en-US"/>
        </w:rPr>
      </w:pPr>
      <w:r>
        <w:rPr>
          <w:bCs/>
          <w:sz w:val="22"/>
          <w:lang w:val="en-US"/>
        </w:rPr>
        <w:t>For the first time this year, the survey measure</w:t>
      </w:r>
      <w:r w:rsidR="00FE7FD1">
        <w:rPr>
          <w:bCs/>
          <w:sz w:val="22"/>
          <w:lang w:val="en-US"/>
        </w:rPr>
        <w:t>s</w:t>
      </w:r>
      <w:r>
        <w:rPr>
          <w:bCs/>
          <w:sz w:val="22"/>
          <w:lang w:val="en-US"/>
        </w:rPr>
        <w:t xml:space="preserve"> procurement fraud, reported by nearly 30% of respondents. Procurement fraud is seen as a double threat, victimi</w:t>
      </w:r>
      <w:r w:rsidR="00FE7FD1">
        <w:rPr>
          <w:bCs/>
          <w:sz w:val="22"/>
          <w:lang w:val="en-US"/>
        </w:rPr>
        <w:t>s</w:t>
      </w:r>
      <w:r>
        <w:rPr>
          <w:bCs/>
          <w:sz w:val="22"/>
          <w:lang w:val="en-US"/>
        </w:rPr>
        <w:t xml:space="preserve">ing businesses both in their acquisition of goods and services and in their efforts to compete for new opportunities. </w:t>
      </w:r>
    </w:p>
    <w:p w:rsidR="00944C08" w:rsidRDefault="00944C08" w:rsidP="00BD2197">
      <w:pPr>
        <w:spacing w:line="240" w:lineRule="auto"/>
        <w:rPr>
          <w:bCs/>
          <w:sz w:val="22"/>
          <w:lang w:val="en-US"/>
        </w:rPr>
      </w:pPr>
    </w:p>
    <w:p w:rsidR="00D01422" w:rsidRDefault="00D01422" w:rsidP="00BD2197">
      <w:pPr>
        <w:spacing w:line="240" w:lineRule="auto"/>
        <w:rPr>
          <w:bCs/>
          <w:sz w:val="22"/>
          <w:lang w:val="en-US"/>
        </w:rPr>
      </w:pPr>
      <w:r>
        <w:rPr>
          <w:bCs/>
          <w:sz w:val="22"/>
          <w:lang w:val="en-US"/>
        </w:rPr>
        <w:t xml:space="preserve">Respondents also report significant collateral damage in such areas as employee morale, </w:t>
      </w:r>
      <w:r w:rsidR="009869F5">
        <w:rPr>
          <w:bCs/>
          <w:sz w:val="22"/>
          <w:lang w:val="en-US"/>
        </w:rPr>
        <w:t xml:space="preserve">cited by </w:t>
      </w:r>
      <w:r w:rsidR="004F4AA0">
        <w:rPr>
          <w:bCs/>
          <w:sz w:val="22"/>
          <w:lang w:val="en-US"/>
        </w:rPr>
        <w:t>31%,</w:t>
      </w:r>
      <w:r w:rsidR="00D357E2">
        <w:rPr>
          <w:bCs/>
          <w:sz w:val="22"/>
          <w:lang w:val="en-US"/>
        </w:rPr>
        <w:t xml:space="preserve"> and </w:t>
      </w:r>
      <w:r w:rsidR="00550F39">
        <w:rPr>
          <w:bCs/>
          <w:sz w:val="22"/>
          <w:lang w:val="en-US"/>
        </w:rPr>
        <w:t xml:space="preserve">in </w:t>
      </w:r>
      <w:r>
        <w:rPr>
          <w:bCs/>
          <w:sz w:val="22"/>
          <w:lang w:val="en-US"/>
        </w:rPr>
        <w:t xml:space="preserve">corporate </w:t>
      </w:r>
      <w:r w:rsidR="00D357E2">
        <w:rPr>
          <w:bCs/>
          <w:sz w:val="22"/>
          <w:lang w:val="en-US"/>
        </w:rPr>
        <w:t>reputation</w:t>
      </w:r>
      <w:r>
        <w:rPr>
          <w:bCs/>
          <w:sz w:val="22"/>
          <w:lang w:val="en-US"/>
        </w:rPr>
        <w:t xml:space="preserve"> and business relationships</w:t>
      </w:r>
      <w:r w:rsidR="004F4AA0">
        <w:rPr>
          <w:bCs/>
          <w:sz w:val="22"/>
          <w:lang w:val="en-US"/>
        </w:rPr>
        <w:t xml:space="preserve">, </w:t>
      </w:r>
      <w:r w:rsidR="00D357E2">
        <w:rPr>
          <w:bCs/>
          <w:sz w:val="22"/>
          <w:lang w:val="en-US"/>
        </w:rPr>
        <w:t xml:space="preserve">both reported by </w:t>
      </w:r>
      <w:r w:rsidR="004F4AA0">
        <w:rPr>
          <w:bCs/>
          <w:sz w:val="22"/>
          <w:lang w:val="en-US"/>
        </w:rPr>
        <w:t>17%</w:t>
      </w:r>
      <w:r>
        <w:rPr>
          <w:bCs/>
          <w:sz w:val="22"/>
          <w:lang w:val="en-US"/>
        </w:rPr>
        <w:t xml:space="preserve">.  </w:t>
      </w:r>
      <w:r w:rsidR="009869F5">
        <w:rPr>
          <w:bCs/>
          <w:sz w:val="22"/>
          <w:lang w:val="en-US"/>
        </w:rPr>
        <w:t>Despite the financial and collateral effects</w:t>
      </w:r>
      <w:r w:rsidR="00D357E2">
        <w:rPr>
          <w:bCs/>
          <w:sz w:val="22"/>
          <w:lang w:val="en-US"/>
        </w:rPr>
        <w:t xml:space="preserve"> of crime,</w:t>
      </w:r>
      <w:r w:rsidR="009869F5">
        <w:rPr>
          <w:bCs/>
          <w:sz w:val="22"/>
          <w:lang w:val="en-US"/>
        </w:rPr>
        <w:t xml:space="preserve"> j</w:t>
      </w:r>
      <w:r w:rsidR="004F4AA0">
        <w:rPr>
          <w:bCs/>
          <w:sz w:val="22"/>
          <w:lang w:val="en-US"/>
        </w:rPr>
        <w:t>ust 3% of respondents</w:t>
      </w:r>
      <w:r w:rsidR="009869F5">
        <w:rPr>
          <w:bCs/>
          <w:sz w:val="22"/>
          <w:lang w:val="en-US"/>
        </w:rPr>
        <w:t xml:space="preserve"> </w:t>
      </w:r>
      <w:r w:rsidR="004F4AA0">
        <w:rPr>
          <w:bCs/>
          <w:sz w:val="22"/>
          <w:lang w:val="en-US"/>
        </w:rPr>
        <w:t>said incidents of fraud ha</w:t>
      </w:r>
      <w:r w:rsidR="00FE7FD1">
        <w:rPr>
          <w:bCs/>
          <w:sz w:val="22"/>
          <w:lang w:val="en-US"/>
        </w:rPr>
        <w:t>ve</w:t>
      </w:r>
      <w:r w:rsidR="004F4AA0">
        <w:rPr>
          <w:bCs/>
          <w:sz w:val="22"/>
          <w:lang w:val="en-US"/>
        </w:rPr>
        <w:t xml:space="preserve"> impact</w:t>
      </w:r>
      <w:r w:rsidR="009869F5">
        <w:rPr>
          <w:bCs/>
          <w:sz w:val="22"/>
          <w:lang w:val="en-US"/>
        </w:rPr>
        <w:t xml:space="preserve">ed </w:t>
      </w:r>
      <w:r w:rsidR="004F4AA0">
        <w:rPr>
          <w:bCs/>
          <w:sz w:val="22"/>
          <w:lang w:val="en-US"/>
        </w:rPr>
        <w:t>their company’s share price.</w:t>
      </w:r>
    </w:p>
    <w:p w:rsidR="004F4AA0" w:rsidRDefault="004F4AA0" w:rsidP="00BD2197">
      <w:pPr>
        <w:spacing w:line="240" w:lineRule="auto"/>
        <w:rPr>
          <w:bCs/>
          <w:sz w:val="22"/>
          <w:lang w:val="en-US"/>
        </w:rPr>
      </w:pPr>
    </w:p>
    <w:p w:rsidR="009869F5" w:rsidRDefault="004F4AA0" w:rsidP="00BD2197">
      <w:pPr>
        <w:spacing w:line="240" w:lineRule="auto"/>
        <w:rPr>
          <w:bCs/>
          <w:sz w:val="22"/>
          <w:lang w:val="en-US"/>
        </w:rPr>
      </w:pPr>
      <w:r>
        <w:rPr>
          <w:bCs/>
          <w:sz w:val="22"/>
          <w:lang w:val="en-US"/>
        </w:rPr>
        <w:t>“</w:t>
      </w:r>
      <w:r w:rsidR="007102E4">
        <w:rPr>
          <w:bCs/>
          <w:sz w:val="22"/>
          <w:lang w:val="en-US"/>
        </w:rPr>
        <w:t xml:space="preserve">Like a </w:t>
      </w:r>
      <w:r w:rsidR="00EF1BB3">
        <w:rPr>
          <w:bCs/>
          <w:sz w:val="22"/>
          <w:lang w:val="en-US"/>
        </w:rPr>
        <w:t xml:space="preserve">stubborn </w:t>
      </w:r>
      <w:r w:rsidR="007102E4">
        <w:rPr>
          <w:bCs/>
          <w:sz w:val="22"/>
          <w:lang w:val="en-US"/>
        </w:rPr>
        <w:t>virus, e</w:t>
      </w:r>
      <w:r>
        <w:rPr>
          <w:bCs/>
          <w:sz w:val="22"/>
          <w:lang w:val="en-US"/>
        </w:rPr>
        <w:t>conomic crime persists</w:t>
      </w:r>
      <w:r w:rsidR="009869F5">
        <w:rPr>
          <w:bCs/>
          <w:sz w:val="22"/>
          <w:lang w:val="en-US"/>
        </w:rPr>
        <w:t xml:space="preserve"> despite </w:t>
      </w:r>
      <w:r w:rsidR="00D357E2">
        <w:rPr>
          <w:bCs/>
          <w:sz w:val="22"/>
          <w:lang w:val="en-US"/>
        </w:rPr>
        <w:t>ongoing e</w:t>
      </w:r>
      <w:r w:rsidR="009869F5">
        <w:rPr>
          <w:bCs/>
          <w:sz w:val="22"/>
          <w:lang w:val="en-US"/>
        </w:rPr>
        <w:t>fforts to combat it. N</w:t>
      </w:r>
      <w:r w:rsidR="00EF1BB3">
        <w:rPr>
          <w:bCs/>
          <w:sz w:val="22"/>
          <w:lang w:val="en-US"/>
        </w:rPr>
        <w:t>o o</w:t>
      </w:r>
      <w:r>
        <w:rPr>
          <w:bCs/>
          <w:sz w:val="22"/>
          <w:lang w:val="en-US"/>
        </w:rPr>
        <w:t>rgani</w:t>
      </w:r>
      <w:r w:rsidR="00FE7FD1">
        <w:rPr>
          <w:bCs/>
          <w:sz w:val="22"/>
          <w:lang w:val="en-US"/>
        </w:rPr>
        <w:t>s</w:t>
      </w:r>
      <w:r>
        <w:rPr>
          <w:bCs/>
          <w:sz w:val="22"/>
          <w:lang w:val="en-US"/>
        </w:rPr>
        <w:t xml:space="preserve">ation of </w:t>
      </w:r>
      <w:r w:rsidR="00EF1BB3">
        <w:rPr>
          <w:bCs/>
          <w:sz w:val="22"/>
          <w:lang w:val="en-US"/>
        </w:rPr>
        <w:t>any size anywhere in the world is immune</w:t>
      </w:r>
      <w:r w:rsidR="00EA5D11">
        <w:rPr>
          <w:bCs/>
          <w:sz w:val="22"/>
          <w:lang w:val="en-US"/>
        </w:rPr>
        <w:t xml:space="preserve"> to </w:t>
      </w:r>
      <w:r w:rsidR="00D357E2">
        <w:rPr>
          <w:bCs/>
          <w:sz w:val="22"/>
          <w:lang w:val="en-US"/>
        </w:rPr>
        <w:t>the</w:t>
      </w:r>
      <w:r w:rsidR="00EA5D11">
        <w:rPr>
          <w:bCs/>
          <w:sz w:val="22"/>
          <w:lang w:val="en-US"/>
        </w:rPr>
        <w:t xml:space="preserve"> impact</w:t>
      </w:r>
      <w:r w:rsidR="00D357E2">
        <w:rPr>
          <w:bCs/>
          <w:sz w:val="22"/>
          <w:lang w:val="en-US"/>
        </w:rPr>
        <w:t xml:space="preserve"> of </w:t>
      </w:r>
      <w:r w:rsidR="007B6933">
        <w:rPr>
          <w:bCs/>
          <w:sz w:val="22"/>
          <w:lang w:val="en-US"/>
        </w:rPr>
        <w:t xml:space="preserve">fraud and other </w:t>
      </w:r>
      <w:r w:rsidR="00D357E2">
        <w:rPr>
          <w:bCs/>
          <w:sz w:val="22"/>
          <w:lang w:val="en-US"/>
        </w:rPr>
        <w:t>crime</w:t>
      </w:r>
      <w:r w:rsidR="007B6933">
        <w:rPr>
          <w:bCs/>
          <w:sz w:val="22"/>
          <w:lang w:val="en-US"/>
        </w:rPr>
        <w:t>s</w:t>
      </w:r>
      <w:r w:rsidR="00D357E2">
        <w:rPr>
          <w:bCs/>
          <w:sz w:val="22"/>
          <w:lang w:val="en-US"/>
        </w:rPr>
        <w:t>,</w:t>
      </w:r>
      <w:r>
        <w:rPr>
          <w:bCs/>
          <w:sz w:val="22"/>
          <w:lang w:val="en-US"/>
        </w:rPr>
        <w:t xml:space="preserve">” said </w:t>
      </w:r>
      <w:r w:rsidR="00964509" w:rsidRPr="00DA7354">
        <w:rPr>
          <w:bCs/>
          <w:sz w:val="22"/>
          <w:lang w:val="en-US"/>
        </w:rPr>
        <w:t xml:space="preserve">Steven Skalak, PwC Forensic Services </w:t>
      </w:r>
      <w:r w:rsidR="00964509">
        <w:rPr>
          <w:bCs/>
          <w:sz w:val="22"/>
          <w:lang w:val="en-US"/>
        </w:rPr>
        <w:t xml:space="preserve">partner </w:t>
      </w:r>
      <w:r w:rsidR="00310045">
        <w:rPr>
          <w:bCs/>
          <w:sz w:val="22"/>
          <w:lang w:val="en-US"/>
        </w:rPr>
        <w:t>and lead</w:t>
      </w:r>
      <w:r w:rsidR="007A3645">
        <w:rPr>
          <w:bCs/>
          <w:sz w:val="22"/>
          <w:lang w:val="en-US"/>
        </w:rPr>
        <w:t xml:space="preserve"> editor </w:t>
      </w:r>
      <w:r w:rsidR="00310045">
        <w:rPr>
          <w:bCs/>
          <w:sz w:val="22"/>
          <w:lang w:val="en-US"/>
        </w:rPr>
        <w:t>of the</w:t>
      </w:r>
      <w:r w:rsidR="00964509">
        <w:rPr>
          <w:bCs/>
          <w:sz w:val="22"/>
          <w:lang w:val="en-US"/>
        </w:rPr>
        <w:t xml:space="preserve"> survey</w:t>
      </w:r>
      <w:r w:rsidR="00B30972">
        <w:rPr>
          <w:bCs/>
          <w:sz w:val="22"/>
          <w:lang w:val="en-US"/>
        </w:rPr>
        <w:t xml:space="preserve">. </w:t>
      </w:r>
      <w:r w:rsidR="00964509" w:rsidDel="00964509">
        <w:rPr>
          <w:bCs/>
          <w:sz w:val="22"/>
          <w:lang w:val="en-US"/>
        </w:rPr>
        <w:t xml:space="preserve"> </w:t>
      </w:r>
      <w:r w:rsidR="004210B4">
        <w:rPr>
          <w:bCs/>
          <w:sz w:val="22"/>
          <w:lang w:val="en-US"/>
        </w:rPr>
        <w:t xml:space="preserve">“Those committing economic crime </w:t>
      </w:r>
      <w:r w:rsidR="007B6933">
        <w:rPr>
          <w:bCs/>
          <w:sz w:val="22"/>
          <w:lang w:val="en-US"/>
        </w:rPr>
        <w:t xml:space="preserve">succeed by </w:t>
      </w:r>
      <w:r w:rsidR="004210B4">
        <w:rPr>
          <w:bCs/>
          <w:sz w:val="22"/>
          <w:lang w:val="en-US"/>
        </w:rPr>
        <w:t>adapt</w:t>
      </w:r>
      <w:r w:rsidR="007B6933">
        <w:rPr>
          <w:bCs/>
          <w:sz w:val="22"/>
          <w:lang w:val="en-US"/>
        </w:rPr>
        <w:t>ing</w:t>
      </w:r>
      <w:r w:rsidR="004210B4">
        <w:rPr>
          <w:bCs/>
          <w:sz w:val="22"/>
          <w:lang w:val="en-US"/>
        </w:rPr>
        <w:t xml:space="preserve"> to shifting global conditions like reliance on technology and the expansion of emerging economies.”  </w:t>
      </w:r>
    </w:p>
    <w:p w:rsidR="00D357E2" w:rsidRDefault="00D357E2" w:rsidP="00BD2197">
      <w:pPr>
        <w:spacing w:line="240" w:lineRule="auto"/>
        <w:rPr>
          <w:bCs/>
          <w:sz w:val="22"/>
          <w:lang w:val="en-US"/>
        </w:rPr>
      </w:pPr>
    </w:p>
    <w:p w:rsidR="002F666F" w:rsidRDefault="002F666F">
      <w:pPr>
        <w:spacing w:line="240" w:lineRule="auto"/>
        <w:rPr>
          <w:bCs/>
          <w:sz w:val="22"/>
          <w:lang w:val="en-US"/>
        </w:rPr>
      </w:pPr>
      <w:r>
        <w:rPr>
          <w:bCs/>
          <w:sz w:val="22"/>
          <w:lang w:val="en-US"/>
        </w:rPr>
        <w:br w:type="page"/>
      </w:r>
    </w:p>
    <w:p w:rsidR="007A3645" w:rsidRPr="007A3645" w:rsidRDefault="007A3645" w:rsidP="007A3645">
      <w:pPr>
        <w:spacing w:line="240" w:lineRule="auto"/>
        <w:rPr>
          <w:bCs/>
          <w:sz w:val="22"/>
          <w:lang w:val="en-US"/>
        </w:rPr>
      </w:pPr>
      <w:r w:rsidRPr="007A3645">
        <w:rPr>
          <w:bCs/>
          <w:sz w:val="22"/>
          <w:lang w:val="en-US"/>
        </w:rPr>
        <w:lastRenderedPageBreak/>
        <w:t xml:space="preserve">“Even worse than the direct financial impact of economic crime is its threat to </w:t>
      </w:r>
      <w:r>
        <w:rPr>
          <w:bCs/>
          <w:sz w:val="22"/>
          <w:lang w:val="en-US"/>
        </w:rPr>
        <w:t xml:space="preserve">a wide range of business systems </w:t>
      </w:r>
      <w:r w:rsidR="00310045">
        <w:rPr>
          <w:bCs/>
          <w:sz w:val="22"/>
          <w:lang w:val="en-US"/>
        </w:rPr>
        <w:t>that</w:t>
      </w:r>
      <w:r w:rsidR="00550F39">
        <w:rPr>
          <w:bCs/>
          <w:sz w:val="22"/>
          <w:lang w:val="en-US"/>
        </w:rPr>
        <w:t xml:space="preserve"> </w:t>
      </w:r>
      <w:r w:rsidR="00310045">
        <w:rPr>
          <w:bCs/>
          <w:sz w:val="22"/>
          <w:lang w:val="en-US"/>
        </w:rPr>
        <w:t>are</w:t>
      </w:r>
      <w:r>
        <w:rPr>
          <w:bCs/>
          <w:sz w:val="22"/>
          <w:lang w:val="en-US"/>
        </w:rPr>
        <w:t xml:space="preserve"> </w:t>
      </w:r>
      <w:r w:rsidRPr="007A3645">
        <w:rPr>
          <w:bCs/>
          <w:sz w:val="22"/>
          <w:lang w:val="en-US"/>
        </w:rPr>
        <w:t xml:space="preserve">the lifeblood </w:t>
      </w:r>
      <w:r w:rsidR="007B6933">
        <w:rPr>
          <w:bCs/>
          <w:sz w:val="22"/>
          <w:lang w:val="en-US"/>
        </w:rPr>
        <w:t xml:space="preserve">of </w:t>
      </w:r>
      <w:r>
        <w:rPr>
          <w:bCs/>
          <w:sz w:val="22"/>
          <w:lang w:val="en-US"/>
        </w:rPr>
        <w:t xml:space="preserve">corporate operations. </w:t>
      </w:r>
      <w:r w:rsidRPr="007A3645">
        <w:rPr>
          <w:bCs/>
          <w:sz w:val="22"/>
          <w:lang w:val="en-US"/>
        </w:rPr>
        <w:t xml:space="preserve">Economic crime damages </w:t>
      </w:r>
      <w:r>
        <w:rPr>
          <w:bCs/>
          <w:sz w:val="22"/>
          <w:lang w:val="en-US"/>
        </w:rPr>
        <w:t xml:space="preserve">internal </w:t>
      </w:r>
      <w:r w:rsidRPr="007A3645">
        <w:rPr>
          <w:bCs/>
          <w:sz w:val="22"/>
          <w:lang w:val="en-US"/>
        </w:rPr>
        <w:t>processes, erodes the integrity of employees and tarnishes reputation,” he added.</w:t>
      </w:r>
    </w:p>
    <w:p w:rsidR="00964509" w:rsidRDefault="00964509" w:rsidP="00964509">
      <w:pPr>
        <w:spacing w:line="240" w:lineRule="auto"/>
        <w:rPr>
          <w:bCs/>
          <w:sz w:val="22"/>
          <w:lang w:val="en-US"/>
        </w:rPr>
      </w:pPr>
    </w:p>
    <w:p w:rsidR="00A05054" w:rsidRDefault="00411321" w:rsidP="00BD2197">
      <w:pPr>
        <w:spacing w:line="240" w:lineRule="auto"/>
        <w:rPr>
          <w:b/>
          <w:bCs/>
          <w:sz w:val="22"/>
          <w:lang w:val="en-US"/>
        </w:rPr>
      </w:pPr>
      <w:r w:rsidRPr="00411321">
        <w:rPr>
          <w:b/>
          <w:bCs/>
          <w:sz w:val="22"/>
          <w:lang w:val="en-US"/>
        </w:rPr>
        <w:t>Where Does Economic Crime Occur?</w:t>
      </w:r>
    </w:p>
    <w:p w:rsidR="00E3510C" w:rsidRDefault="00411321" w:rsidP="00BD2197">
      <w:pPr>
        <w:spacing w:line="240" w:lineRule="auto"/>
        <w:rPr>
          <w:bCs/>
          <w:sz w:val="22"/>
          <w:lang w:val="en-US"/>
        </w:rPr>
      </w:pPr>
      <w:r>
        <w:rPr>
          <w:bCs/>
          <w:sz w:val="22"/>
          <w:lang w:val="en-US"/>
        </w:rPr>
        <w:t xml:space="preserve">Economic crime </w:t>
      </w:r>
      <w:r w:rsidR="00E3510C">
        <w:rPr>
          <w:bCs/>
          <w:sz w:val="22"/>
          <w:lang w:val="en-US"/>
        </w:rPr>
        <w:t>is a pervasive, global</w:t>
      </w:r>
      <w:r>
        <w:rPr>
          <w:bCs/>
          <w:sz w:val="22"/>
          <w:lang w:val="en-US"/>
        </w:rPr>
        <w:t xml:space="preserve"> threat.</w:t>
      </w:r>
      <w:r w:rsidR="00F628EE">
        <w:rPr>
          <w:bCs/>
          <w:sz w:val="22"/>
          <w:lang w:val="en-US"/>
        </w:rPr>
        <w:t xml:space="preserve"> Regionally, economic crime is most prevalent in Africa</w:t>
      </w:r>
      <w:r w:rsidR="00027BA8">
        <w:rPr>
          <w:bCs/>
          <w:sz w:val="22"/>
          <w:lang w:val="en-US"/>
        </w:rPr>
        <w:t>, where 50% of respondents say they</w:t>
      </w:r>
      <w:r w:rsidR="00FE7FD1">
        <w:rPr>
          <w:bCs/>
          <w:sz w:val="22"/>
          <w:lang w:val="en-US"/>
        </w:rPr>
        <w:t xml:space="preserve"> have been victims</w:t>
      </w:r>
      <w:r w:rsidR="00B30972">
        <w:rPr>
          <w:bCs/>
          <w:sz w:val="22"/>
          <w:lang w:val="en-US"/>
        </w:rPr>
        <w:t>, though</w:t>
      </w:r>
      <w:r w:rsidR="004210B4">
        <w:rPr>
          <w:bCs/>
          <w:sz w:val="22"/>
          <w:lang w:val="en-US"/>
        </w:rPr>
        <w:t xml:space="preserve"> </w:t>
      </w:r>
      <w:r w:rsidR="00E3510C">
        <w:rPr>
          <w:bCs/>
          <w:sz w:val="22"/>
          <w:lang w:val="en-US"/>
        </w:rPr>
        <w:t xml:space="preserve">down from 59% in 2011. It </w:t>
      </w:r>
      <w:r w:rsidR="00B30972">
        <w:rPr>
          <w:bCs/>
          <w:sz w:val="22"/>
          <w:lang w:val="en-US"/>
        </w:rPr>
        <w:t>is followed</w:t>
      </w:r>
      <w:r w:rsidR="00E3510C">
        <w:rPr>
          <w:bCs/>
          <w:sz w:val="22"/>
          <w:lang w:val="en-US"/>
        </w:rPr>
        <w:t xml:space="preserve"> by </w:t>
      </w:r>
      <w:r w:rsidR="00027BA8">
        <w:rPr>
          <w:bCs/>
          <w:sz w:val="22"/>
          <w:lang w:val="en-US"/>
        </w:rPr>
        <w:t xml:space="preserve">North America, 41%, </w:t>
      </w:r>
      <w:r w:rsidR="00F628EE">
        <w:rPr>
          <w:bCs/>
          <w:sz w:val="22"/>
          <w:lang w:val="en-US"/>
        </w:rPr>
        <w:t>Eastern Europe</w:t>
      </w:r>
      <w:r w:rsidR="00027BA8">
        <w:rPr>
          <w:bCs/>
          <w:sz w:val="22"/>
          <w:lang w:val="en-US"/>
        </w:rPr>
        <w:t>, 3</w:t>
      </w:r>
      <w:r w:rsidR="00F628EE">
        <w:rPr>
          <w:bCs/>
          <w:sz w:val="22"/>
          <w:lang w:val="en-US"/>
        </w:rPr>
        <w:t>9%</w:t>
      </w:r>
      <w:r w:rsidR="00027BA8">
        <w:rPr>
          <w:bCs/>
          <w:sz w:val="22"/>
          <w:lang w:val="en-US"/>
        </w:rPr>
        <w:t>, Latin America and Western Europe, each 35%</w:t>
      </w:r>
      <w:r w:rsidR="00550F39">
        <w:rPr>
          <w:bCs/>
          <w:sz w:val="22"/>
          <w:lang w:val="en-US"/>
        </w:rPr>
        <w:t xml:space="preserve">, </w:t>
      </w:r>
      <w:r w:rsidR="00027BA8">
        <w:rPr>
          <w:bCs/>
          <w:sz w:val="22"/>
          <w:lang w:val="en-US"/>
        </w:rPr>
        <w:t>Asia Pacific</w:t>
      </w:r>
      <w:r w:rsidR="00550F39">
        <w:rPr>
          <w:bCs/>
          <w:sz w:val="22"/>
          <w:lang w:val="en-US"/>
        </w:rPr>
        <w:t>,</w:t>
      </w:r>
      <w:r w:rsidR="00027BA8">
        <w:rPr>
          <w:bCs/>
          <w:sz w:val="22"/>
          <w:lang w:val="en-US"/>
        </w:rPr>
        <w:t xml:space="preserve"> 32%</w:t>
      </w:r>
      <w:r w:rsidR="00812C2E">
        <w:rPr>
          <w:bCs/>
          <w:sz w:val="22"/>
          <w:lang w:val="en-US"/>
        </w:rPr>
        <w:t>,</w:t>
      </w:r>
      <w:r w:rsidR="00027BA8">
        <w:rPr>
          <w:bCs/>
          <w:sz w:val="22"/>
          <w:lang w:val="en-US"/>
        </w:rPr>
        <w:t xml:space="preserve"> and the Middle </w:t>
      </w:r>
      <w:r w:rsidR="00E3510C">
        <w:rPr>
          <w:bCs/>
          <w:sz w:val="22"/>
          <w:lang w:val="en-US"/>
        </w:rPr>
        <w:t>E</w:t>
      </w:r>
      <w:r w:rsidR="00027BA8">
        <w:rPr>
          <w:bCs/>
          <w:sz w:val="22"/>
          <w:lang w:val="en-US"/>
        </w:rPr>
        <w:t>ast, 21%</w:t>
      </w:r>
      <w:r w:rsidR="003D3F35">
        <w:rPr>
          <w:bCs/>
          <w:sz w:val="22"/>
          <w:lang w:val="en-US"/>
        </w:rPr>
        <w:t>.</w:t>
      </w:r>
    </w:p>
    <w:p w:rsidR="003D3F35" w:rsidRDefault="003D3F35" w:rsidP="00BD2197">
      <w:pPr>
        <w:spacing w:line="240" w:lineRule="auto"/>
        <w:rPr>
          <w:bCs/>
          <w:sz w:val="22"/>
          <w:lang w:val="en-US"/>
        </w:rPr>
      </w:pPr>
    </w:p>
    <w:p w:rsidR="00D81CB6" w:rsidRDefault="00411321" w:rsidP="00BD2197">
      <w:pPr>
        <w:spacing w:line="240" w:lineRule="auto"/>
        <w:rPr>
          <w:bCs/>
          <w:i/>
          <w:sz w:val="22"/>
          <w:lang w:val="en-US"/>
        </w:rPr>
      </w:pPr>
      <w:r>
        <w:rPr>
          <w:bCs/>
          <w:sz w:val="22"/>
          <w:lang w:val="en-US"/>
        </w:rPr>
        <w:t xml:space="preserve">Respondents from 65 </w:t>
      </w:r>
      <w:r w:rsidR="004210B4">
        <w:rPr>
          <w:bCs/>
          <w:sz w:val="22"/>
          <w:lang w:val="en-US"/>
        </w:rPr>
        <w:t xml:space="preserve">countries and </w:t>
      </w:r>
      <w:r>
        <w:rPr>
          <w:bCs/>
          <w:sz w:val="22"/>
          <w:lang w:val="en-US"/>
        </w:rPr>
        <w:t xml:space="preserve">territories reported that </w:t>
      </w:r>
      <w:r w:rsidR="00D81CB6">
        <w:rPr>
          <w:bCs/>
          <w:sz w:val="22"/>
          <w:lang w:val="en-US"/>
        </w:rPr>
        <w:t xml:space="preserve">they </w:t>
      </w:r>
      <w:r>
        <w:rPr>
          <w:bCs/>
          <w:sz w:val="22"/>
          <w:lang w:val="en-US"/>
        </w:rPr>
        <w:t>ha</w:t>
      </w:r>
      <w:r w:rsidR="00FE7FD1">
        <w:rPr>
          <w:bCs/>
          <w:sz w:val="22"/>
          <w:lang w:val="en-US"/>
        </w:rPr>
        <w:t>ve</w:t>
      </w:r>
      <w:r>
        <w:rPr>
          <w:bCs/>
          <w:sz w:val="22"/>
          <w:lang w:val="en-US"/>
        </w:rPr>
        <w:t xml:space="preserve"> experienced economic crime</w:t>
      </w:r>
      <w:r w:rsidR="003D3F35">
        <w:rPr>
          <w:bCs/>
          <w:sz w:val="22"/>
          <w:lang w:val="en-US"/>
        </w:rPr>
        <w:t>. South African r</w:t>
      </w:r>
      <w:r w:rsidR="00D81CB6">
        <w:rPr>
          <w:bCs/>
          <w:sz w:val="22"/>
          <w:lang w:val="en-US"/>
        </w:rPr>
        <w:t xml:space="preserve">espondents </w:t>
      </w:r>
      <w:r w:rsidR="00B30972">
        <w:rPr>
          <w:bCs/>
          <w:sz w:val="22"/>
          <w:lang w:val="en-US"/>
        </w:rPr>
        <w:t>report the</w:t>
      </w:r>
      <w:r w:rsidR="00D81CB6">
        <w:rPr>
          <w:bCs/>
          <w:sz w:val="22"/>
          <w:lang w:val="en-US"/>
        </w:rPr>
        <w:t xml:space="preserve"> highest level</w:t>
      </w:r>
      <w:r w:rsidR="004210B4">
        <w:rPr>
          <w:bCs/>
          <w:sz w:val="22"/>
          <w:lang w:val="en-US"/>
        </w:rPr>
        <w:t>,</w:t>
      </w:r>
      <w:r w:rsidR="00D81CB6">
        <w:rPr>
          <w:bCs/>
          <w:sz w:val="22"/>
          <w:lang w:val="en-US"/>
        </w:rPr>
        <w:t xml:space="preserve"> 69%, </w:t>
      </w:r>
      <w:r w:rsidR="004210B4">
        <w:rPr>
          <w:bCs/>
          <w:sz w:val="22"/>
          <w:lang w:val="en-US"/>
        </w:rPr>
        <w:t xml:space="preserve">up from </w:t>
      </w:r>
      <w:r w:rsidR="00D81CB6">
        <w:rPr>
          <w:bCs/>
          <w:sz w:val="22"/>
          <w:lang w:val="en-US"/>
        </w:rPr>
        <w:t xml:space="preserve">60% in 2011. Crime is also growing rapidly in the Ukraine, 63% up from 36% three years </w:t>
      </w:r>
      <w:r w:rsidR="00D81CB6" w:rsidRPr="004210B4">
        <w:rPr>
          <w:bCs/>
          <w:sz w:val="22"/>
          <w:lang w:val="en-US"/>
        </w:rPr>
        <w:t>ago</w:t>
      </w:r>
      <w:r w:rsidR="00D81CB6" w:rsidRPr="00A7515E">
        <w:rPr>
          <w:bCs/>
          <w:i/>
          <w:sz w:val="22"/>
          <w:lang w:val="en-US"/>
        </w:rPr>
        <w:t xml:space="preserve">, </w:t>
      </w:r>
      <w:r w:rsidR="00D81CB6" w:rsidRPr="003D3F35">
        <w:rPr>
          <w:bCs/>
          <w:sz w:val="22"/>
          <w:lang w:val="en-US"/>
        </w:rPr>
        <w:t xml:space="preserve">Russia, 60% vs. 37% in 2011, and Australia, 57% vs. </w:t>
      </w:r>
      <w:r w:rsidR="00812C2E">
        <w:rPr>
          <w:bCs/>
          <w:sz w:val="22"/>
          <w:lang w:val="en-US"/>
        </w:rPr>
        <w:t>4</w:t>
      </w:r>
      <w:r w:rsidR="00D81CB6" w:rsidRPr="003D3F35">
        <w:rPr>
          <w:bCs/>
          <w:sz w:val="22"/>
          <w:lang w:val="en-US"/>
        </w:rPr>
        <w:t>7%</w:t>
      </w:r>
      <w:r w:rsidR="00812C2E">
        <w:rPr>
          <w:bCs/>
          <w:sz w:val="22"/>
          <w:lang w:val="en-US"/>
        </w:rPr>
        <w:t xml:space="preserve"> in 2011.</w:t>
      </w:r>
      <w:r w:rsidR="00D81CB6" w:rsidRPr="00A7515E">
        <w:rPr>
          <w:bCs/>
          <w:i/>
          <w:sz w:val="22"/>
          <w:lang w:val="en-US"/>
        </w:rPr>
        <w:t xml:space="preserve"> </w:t>
      </w:r>
    </w:p>
    <w:p w:rsidR="003D3F35" w:rsidRDefault="003D3F35" w:rsidP="00BD2197">
      <w:pPr>
        <w:spacing w:line="240" w:lineRule="auto"/>
        <w:rPr>
          <w:bCs/>
          <w:sz w:val="22"/>
          <w:lang w:val="en-US"/>
        </w:rPr>
      </w:pPr>
    </w:p>
    <w:p w:rsidR="003D3F35" w:rsidRDefault="003D3F35" w:rsidP="00BD2197">
      <w:pPr>
        <w:spacing w:line="240" w:lineRule="auto"/>
        <w:rPr>
          <w:bCs/>
          <w:sz w:val="22"/>
          <w:lang w:val="en-US"/>
        </w:rPr>
      </w:pPr>
      <w:r>
        <w:rPr>
          <w:bCs/>
          <w:sz w:val="22"/>
          <w:lang w:val="en-US"/>
        </w:rPr>
        <w:t>The survey identified eight emerging economies – Brazil, Russia, India</w:t>
      </w:r>
      <w:r w:rsidR="00812C2E">
        <w:rPr>
          <w:bCs/>
          <w:sz w:val="22"/>
          <w:lang w:val="en-US"/>
        </w:rPr>
        <w:t>,</w:t>
      </w:r>
      <w:r>
        <w:rPr>
          <w:bCs/>
          <w:sz w:val="22"/>
          <w:lang w:val="en-US"/>
        </w:rPr>
        <w:t xml:space="preserve"> China, South Africa, Turkey, Mexico and Indonesia – where 40% of </w:t>
      </w:r>
      <w:r w:rsidR="004210B4">
        <w:rPr>
          <w:bCs/>
          <w:sz w:val="22"/>
          <w:lang w:val="en-US"/>
        </w:rPr>
        <w:t xml:space="preserve">total </w:t>
      </w:r>
      <w:r w:rsidR="00B30972">
        <w:rPr>
          <w:bCs/>
          <w:sz w:val="22"/>
          <w:lang w:val="en-US"/>
        </w:rPr>
        <w:t>respondents said</w:t>
      </w:r>
      <w:r>
        <w:rPr>
          <w:bCs/>
          <w:sz w:val="22"/>
          <w:lang w:val="en-US"/>
        </w:rPr>
        <w:t xml:space="preserve"> they </w:t>
      </w:r>
      <w:r w:rsidR="00FE7FD1">
        <w:rPr>
          <w:bCs/>
          <w:sz w:val="22"/>
          <w:lang w:val="en-US"/>
        </w:rPr>
        <w:t xml:space="preserve">have </w:t>
      </w:r>
      <w:r>
        <w:rPr>
          <w:bCs/>
          <w:sz w:val="22"/>
          <w:lang w:val="en-US"/>
        </w:rPr>
        <w:t>experienced economic crime, reflecting in part a shift i</w:t>
      </w:r>
      <w:r w:rsidR="00DA7354">
        <w:rPr>
          <w:bCs/>
          <w:sz w:val="22"/>
          <w:lang w:val="en-US"/>
        </w:rPr>
        <w:t xml:space="preserve">n wealth to those countries. </w:t>
      </w:r>
    </w:p>
    <w:p w:rsidR="00F628EE" w:rsidRDefault="00F628EE" w:rsidP="00BD2197">
      <w:pPr>
        <w:spacing w:line="240" w:lineRule="auto"/>
        <w:rPr>
          <w:bCs/>
          <w:sz w:val="22"/>
          <w:lang w:val="en-US"/>
        </w:rPr>
      </w:pPr>
    </w:p>
    <w:p w:rsidR="00F628EE" w:rsidRDefault="00F628EE" w:rsidP="00BD2197">
      <w:pPr>
        <w:spacing w:line="240" w:lineRule="auto"/>
        <w:rPr>
          <w:b/>
          <w:bCs/>
          <w:sz w:val="22"/>
          <w:lang w:val="en-US"/>
        </w:rPr>
      </w:pPr>
      <w:r w:rsidRPr="00F628EE">
        <w:rPr>
          <w:b/>
          <w:bCs/>
          <w:sz w:val="22"/>
          <w:lang w:val="en-US"/>
        </w:rPr>
        <w:t xml:space="preserve">Which Industries are Most </w:t>
      </w:r>
      <w:r w:rsidR="00FE7FD1">
        <w:rPr>
          <w:b/>
          <w:bCs/>
          <w:sz w:val="22"/>
          <w:lang w:val="en-US"/>
        </w:rPr>
        <w:t>A</w:t>
      </w:r>
      <w:r w:rsidRPr="00F628EE">
        <w:rPr>
          <w:b/>
          <w:bCs/>
          <w:sz w:val="22"/>
          <w:lang w:val="en-US"/>
        </w:rPr>
        <w:t>ffected?</w:t>
      </w:r>
    </w:p>
    <w:p w:rsidR="00A05054" w:rsidRDefault="00C808BE" w:rsidP="00BD2197">
      <w:pPr>
        <w:spacing w:line="240" w:lineRule="auto"/>
        <w:rPr>
          <w:bCs/>
          <w:sz w:val="22"/>
          <w:lang w:val="en-US"/>
        </w:rPr>
      </w:pPr>
      <w:r>
        <w:rPr>
          <w:bCs/>
          <w:sz w:val="22"/>
          <w:lang w:val="en-US"/>
        </w:rPr>
        <w:t>By i</w:t>
      </w:r>
      <w:r w:rsidR="00027BA8" w:rsidRPr="00027BA8">
        <w:rPr>
          <w:bCs/>
          <w:sz w:val="22"/>
          <w:lang w:val="en-US"/>
        </w:rPr>
        <w:t>ndustry</w:t>
      </w:r>
      <w:r w:rsidR="00027BA8">
        <w:rPr>
          <w:bCs/>
          <w:sz w:val="22"/>
          <w:lang w:val="en-US"/>
        </w:rPr>
        <w:t xml:space="preserve">, </w:t>
      </w:r>
      <w:r>
        <w:rPr>
          <w:bCs/>
          <w:sz w:val="22"/>
          <w:lang w:val="en-US"/>
        </w:rPr>
        <w:t xml:space="preserve">economic crime is most common in the </w:t>
      </w:r>
      <w:r w:rsidR="00027BA8">
        <w:rPr>
          <w:bCs/>
          <w:sz w:val="22"/>
          <w:lang w:val="en-US"/>
        </w:rPr>
        <w:t>financial services, retail and consumer and communications sectors</w:t>
      </w:r>
      <w:r>
        <w:rPr>
          <w:bCs/>
          <w:sz w:val="22"/>
          <w:lang w:val="en-US"/>
        </w:rPr>
        <w:t xml:space="preserve">. Nearly 50% of respondents in each said they </w:t>
      </w:r>
      <w:r w:rsidR="00FE7FD1">
        <w:rPr>
          <w:bCs/>
          <w:sz w:val="22"/>
          <w:lang w:val="en-US"/>
        </w:rPr>
        <w:t xml:space="preserve">have </w:t>
      </w:r>
      <w:r w:rsidR="00B30972">
        <w:rPr>
          <w:bCs/>
          <w:sz w:val="22"/>
          <w:lang w:val="en-US"/>
        </w:rPr>
        <w:t>been crime</w:t>
      </w:r>
      <w:r>
        <w:rPr>
          <w:bCs/>
          <w:sz w:val="22"/>
          <w:lang w:val="en-US"/>
        </w:rPr>
        <w:t xml:space="preserve"> victims.</w:t>
      </w:r>
      <w:r w:rsidR="00027BA8">
        <w:rPr>
          <w:bCs/>
          <w:sz w:val="22"/>
          <w:lang w:val="en-US"/>
        </w:rPr>
        <w:t xml:space="preserve"> </w:t>
      </w:r>
      <w:r>
        <w:rPr>
          <w:bCs/>
          <w:sz w:val="22"/>
          <w:lang w:val="en-US"/>
        </w:rPr>
        <w:t>Financial services</w:t>
      </w:r>
      <w:r w:rsidR="00812C2E">
        <w:rPr>
          <w:bCs/>
          <w:sz w:val="22"/>
          <w:lang w:val="en-US"/>
        </w:rPr>
        <w:t xml:space="preserve"> organisations </w:t>
      </w:r>
      <w:r w:rsidR="00FE7FD1">
        <w:rPr>
          <w:bCs/>
          <w:sz w:val="22"/>
          <w:lang w:val="en-US"/>
        </w:rPr>
        <w:t xml:space="preserve">are victims </w:t>
      </w:r>
      <w:r w:rsidR="00B30972">
        <w:rPr>
          <w:bCs/>
          <w:sz w:val="22"/>
          <w:lang w:val="en-US"/>
        </w:rPr>
        <w:t>of high</w:t>
      </w:r>
      <w:r>
        <w:rPr>
          <w:bCs/>
          <w:sz w:val="22"/>
          <w:lang w:val="en-US"/>
        </w:rPr>
        <w:t xml:space="preserve"> levels of cybercrime and money </w:t>
      </w:r>
      <w:r w:rsidR="000F6C99">
        <w:rPr>
          <w:bCs/>
          <w:sz w:val="22"/>
          <w:lang w:val="en-US"/>
        </w:rPr>
        <w:t>laundering,</w:t>
      </w:r>
      <w:r>
        <w:rPr>
          <w:bCs/>
          <w:sz w:val="22"/>
          <w:lang w:val="en-US"/>
        </w:rPr>
        <w:t xml:space="preserve"> while retail and consumer and communications </w:t>
      </w:r>
      <w:r w:rsidR="00812C2E">
        <w:rPr>
          <w:bCs/>
          <w:sz w:val="22"/>
          <w:lang w:val="en-US"/>
        </w:rPr>
        <w:t xml:space="preserve">companies </w:t>
      </w:r>
      <w:r w:rsidR="00FE7FD1">
        <w:rPr>
          <w:bCs/>
          <w:sz w:val="22"/>
          <w:lang w:val="en-US"/>
        </w:rPr>
        <w:t xml:space="preserve">have </w:t>
      </w:r>
      <w:r>
        <w:rPr>
          <w:bCs/>
          <w:sz w:val="22"/>
          <w:lang w:val="en-US"/>
        </w:rPr>
        <w:t xml:space="preserve">suffered </w:t>
      </w:r>
      <w:r w:rsidR="00D16A72">
        <w:rPr>
          <w:bCs/>
          <w:sz w:val="22"/>
          <w:lang w:val="en-US"/>
        </w:rPr>
        <w:t xml:space="preserve">from most from </w:t>
      </w:r>
      <w:r w:rsidR="00944C08">
        <w:rPr>
          <w:bCs/>
          <w:sz w:val="22"/>
          <w:lang w:val="en-US"/>
        </w:rPr>
        <w:t>theft.</w:t>
      </w:r>
      <w:r w:rsidR="00D16A72">
        <w:rPr>
          <w:bCs/>
          <w:sz w:val="22"/>
          <w:lang w:val="en-US"/>
        </w:rPr>
        <w:t xml:space="preserve"> Ho</w:t>
      </w:r>
      <w:r>
        <w:rPr>
          <w:bCs/>
          <w:sz w:val="22"/>
          <w:lang w:val="en-US"/>
        </w:rPr>
        <w:t>spital</w:t>
      </w:r>
      <w:r w:rsidR="00B65B7F">
        <w:rPr>
          <w:bCs/>
          <w:sz w:val="22"/>
          <w:lang w:val="en-US"/>
        </w:rPr>
        <w:t>ity and leisure, and government</w:t>
      </w:r>
      <w:r>
        <w:rPr>
          <w:bCs/>
          <w:sz w:val="22"/>
          <w:lang w:val="en-US"/>
        </w:rPr>
        <w:t xml:space="preserve"> both 41%, also </w:t>
      </w:r>
      <w:r w:rsidR="00B30972">
        <w:rPr>
          <w:bCs/>
          <w:sz w:val="22"/>
          <w:lang w:val="en-US"/>
        </w:rPr>
        <w:t>report high</w:t>
      </w:r>
      <w:r>
        <w:rPr>
          <w:bCs/>
          <w:sz w:val="22"/>
          <w:lang w:val="en-US"/>
        </w:rPr>
        <w:t xml:space="preserve"> crime levels. </w:t>
      </w:r>
    </w:p>
    <w:p w:rsidR="00411321" w:rsidRDefault="00411321" w:rsidP="00BD2197">
      <w:pPr>
        <w:spacing w:line="240" w:lineRule="auto"/>
        <w:rPr>
          <w:bCs/>
          <w:sz w:val="22"/>
          <w:lang w:val="en-US"/>
        </w:rPr>
      </w:pPr>
    </w:p>
    <w:p w:rsidR="00A05054" w:rsidRPr="00D16A72" w:rsidRDefault="00A05054" w:rsidP="00BD2197">
      <w:pPr>
        <w:spacing w:line="240" w:lineRule="auto"/>
        <w:rPr>
          <w:b/>
          <w:bCs/>
          <w:sz w:val="22"/>
          <w:lang w:val="en-US"/>
        </w:rPr>
      </w:pPr>
      <w:r w:rsidRPr="00D16A72">
        <w:rPr>
          <w:b/>
          <w:bCs/>
          <w:sz w:val="22"/>
          <w:lang w:val="en-US"/>
        </w:rPr>
        <w:t>Who commi</w:t>
      </w:r>
      <w:r w:rsidR="00CF78D1" w:rsidRPr="00D16A72">
        <w:rPr>
          <w:b/>
          <w:bCs/>
          <w:sz w:val="22"/>
          <w:lang w:val="en-US"/>
        </w:rPr>
        <w:t>t</w:t>
      </w:r>
      <w:r w:rsidRPr="00D16A72">
        <w:rPr>
          <w:b/>
          <w:bCs/>
          <w:sz w:val="22"/>
          <w:lang w:val="en-US"/>
        </w:rPr>
        <w:t>s fraud</w:t>
      </w:r>
      <w:r w:rsidR="00D16A72">
        <w:rPr>
          <w:b/>
          <w:bCs/>
          <w:sz w:val="22"/>
          <w:lang w:val="en-US"/>
        </w:rPr>
        <w:t>?</w:t>
      </w:r>
    </w:p>
    <w:p w:rsidR="00A05054" w:rsidRDefault="00062DC3" w:rsidP="00BD2197">
      <w:pPr>
        <w:spacing w:line="240" w:lineRule="auto"/>
        <w:rPr>
          <w:bCs/>
          <w:sz w:val="22"/>
          <w:lang w:val="en-US"/>
        </w:rPr>
      </w:pPr>
      <w:r>
        <w:rPr>
          <w:bCs/>
          <w:sz w:val="22"/>
          <w:lang w:val="en-US"/>
        </w:rPr>
        <w:t>Typically economic crime is committed when three conditions are present: life pressure, opportunity and personal rationali</w:t>
      </w:r>
      <w:r w:rsidR="00FE7FD1">
        <w:rPr>
          <w:bCs/>
          <w:sz w:val="22"/>
          <w:lang w:val="en-US"/>
        </w:rPr>
        <w:t>s</w:t>
      </w:r>
      <w:r>
        <w:rPr>
          <w:bCs/>
          <w:sz w:val="22"/>
          <w:lang w:val="en-US"/>
        </w:rPr>
        <w:t xml:space="preserve">ation for the crime. </w:t>
      </w:r>
      <w:r w:rsidR="00C022A9">
        <w:rPr>
          <w:bCs/>
          <w:sz w:val="22"/>
          <w:lang w:val="en-US"/>
        </w:rPr>
        <w:t xml:space="preserve">According to the survey, 56% of economic crime is committed by someone inside the company, while 40% is external. There are wide variances by industry, however. In financial services, for example, nearly 60% of crime comes from outside the company, while 36% is internal. </w:t>
      </w:r>
    </w:p>
    <w:p w:rsidR="00C206D0" w:rsidRDefault="00C206D0" w:rsidP="00BD2197">
      <w:pPr>
        <w:spacing w:line="240" w:lineRule="auto"/>
        <w:rPr>
          <w:bCs/>
          <w:sz w:val="22"/>
          <w:lang w:val="en-US"/>
        </w:rPr>
      </w:pPr>
    </w:p>
    <w:p w:rsidR="00C206D0" w:rsidRDefault="00C206D0" w:rsidP="00BD2197">
      <w:pPr>
        <w:spacing w:line="240" w:lineRule="auto"/>
        <w:rPr>
          <w:bCs/>
          <w:sz w:val="22"/>
          <w:lang w:val="en-US"/>
        </w:rPr>
      </w:pPr>
      <w:r>
        <w:rPr>
          <w:bCs/>
          <w:sz w:val="22"/>
          <w:lang w:val="en-US"/>
        </w:rPr>
        <w:t xml:space="preserve">Globally, a fifth of economic crime is committed by those in senior management, 42% by middle managers and 34% by junior staff. </w:t>
      </w:r>
    </w:p>
    <w:p w:rsidR="00C022A9" w:rsidRDefault="00C022A9" w:rsidP="00BD2197">
      <w:pPr>
        <w:spacing w:line="240" w:lineRule="auto"/>
        <w:rPr>
          <w:bCs/>
          <w:sz w:val="22"/>
          <w:lang w:val="en-US"/>
        </w:rPr>
      </w:pPr>
    </w:p>
    <w:p w:rsidR="00C022A9" w:rsidRDefault="00C022A9" w:rsidP="00BD2197">
      <w:pPr>
        <w:spacing w:line="240" w:lineRule="auto"/>
        <w:rPr>
          <w:bCs/>
          <w:sz w:val="22"/>
          <w:lang w:val="en-US"/>
        </w:rPr>
      </w:pPr>
      <w:r>
        <w:rPr>
          <w:bCs/>
          <w:sz w:val="22"/>
          <w:lang w:val="en-US"/>
        </w:rPr>
        <w:t xml:space="preserve">The profile of the typical fraudster </w:t>
      </w:r>
      <w:r w:rsidR="00B30972">
        <w:rPr>
          <w:bCs/>
          <w:sz w:val="22"/>
          <w:lang w:val="en-US"/>
        </w:rPr>
        <w:t>is middle</w:t>
      </w:r>
      <w:r w:rsidR="00FE7FD1">
        <w:rPr>
          <w:bCs/>
          <w:sz w:val="22"/>
          <w:lang w:val="en-US"/>
        </w:rPr>
        <w:t>-</w:t>
      </w:r>
      <w:r>
        <w:rPr>
          <w:bCs/>
          <w:sz w:val="22"/>
          <w:lang w:val="en-US"/>
        </w:rPr>
        <w:t xml:space="preserve">aged males with a college </w:t>
      </w:r>
      <w:r w:rsidR="00C206D0">
        <w:rPr>
          <w:bCs/>
          <w:sz w:val="22"/>
          <w:lang w:val="en-US"/>
        </w:rPr>
        <w:t>degree or higher level of education who have been with their organization for a substantial period. Globally, almost half of all frauds are committed by employees with six or more years of experience and almost a thir</w:t>
      </w:r>
      <w:r w:rsidR="00FE7FD1">
        <w:rPr>
          <w:bCs/>
          <w:sz w:val="22"/>
          <w:lang w:val="en-US"/>
        </w:rPr>
        <w:t>d</w:t>
      </w:r>
      <w:r w:rsidR="00C206D0">
        <w:rPr>
          <w:bCs/>
          <w:sz w:val="22"/>
          <w:lang w:val="en-US"/>
        </w:rPr>
        <w:t xml:space="preserve"> are committed by employees with three to five years of experience.</w:t>
      </w:r>
    </w:p>
    <w:p w:rsidR="00FC4CAF" w:rsidRDefault="00FC4CAF">
      <w:pPr>
        <w:rPr>
          <w:rFonts w:cs="Arial"/>
          <w:i/>
          <w:iCs/>
        </w:rPr>
      </w:pPr>
    </w:p>
    <w:p w:rsidR="00062DC3" w:rsidRDefault="00062DC3" w:rsidP="00201296">
      <w:pPr>
        <w:rPr>
          <w:rFonts w:cs="Arial"/>
          <w:b/>
          <w:color w:val="000000"/>
          <w:sz w:val="22"/>
          <w:lang w:val="en-US"/>
        </w:rPr>
      </w:pPr>
      <w:r>
        <w:rPr>
          <w:rFonts w:cs="Arial"/>
          <w:b/>
          <w:color w:val="000000"/>
          <w:sz w:val="22"/>
          <w:lang w:val="en-US"/>
        </w:rPr>
        <w:t>How is Fraud Found?</w:t>
      </w:r>
    </w:p>
    <w:p w:rsidR="00062DC3" w:rsidRDefault="00062DC3" w:rsidP="00201296">
      <w:pPr>
        <w:rPr>
          <w:rFonts w:cs="Arial"/>
          <w:color w:val="000000"/>
          <w:sz w:val="22"/>
          <w:lang w:val="en-US"/>
        </w:rPr>
      </w:pPr>
      <w:r>
        <w:rPr>
          <w:rFonts w:cs="Arial"/>
          <w:color w:val="000000"/>
          <w:sz w:val="22"/>
          <w:lang w:val="en-US"/>
        </w:rPr>
        <w:t>The survey found that 55% of economic crime is discovered through corporate controls such as reporting of suspicious transactions, internal audit</w:t>
      </w:r>
      <w:r w:rsidR="00812C2E">
        <w:rPr>
          <w:rFonts w:cs="Arial"/>
          <w:color w:val="000000"/>
          <w:sz w:val="22"/>
          <w:lang w:val="en-US"/>
        </w:rPr>
        <w:t>,</w:t>
      </w:r>
      <w:r>
        <w:rPr>
          <w:rFonts w:cs="Arial"/>
          <w:color w:val="000000"/>
          <w:sz w:val="22"/>
          <w:lang w:val="en-US"/>
        </w:rPr>
        <w:t xml:space="preserve"> or fraud risk management. Whistle-blowing systems or tips offs uncover about a </w:t>
      </w:r>
      <w:r w:rsidR="00B30972">
        <w:rPr>
          <w:rFonts w:cs="Arial"/>
          <w:color w:val="000000"/>
          <w:sz w:val="22"/>
          <w:lang w:val="en-US"/>
        </w:rPr>
        <w:t>quarter of</w:t>
      </w:r>
      <w:r>
        <w:rPr>
          <w:rFonts w:cs="Arial"/>
          <w:color w:val="000000"/>
          <w:sz w:val="22"/>
          <w:lang w:val="en-US"/>
        </w:rPr>
        <w:t xml:space="preserve"> reported crimes, and about one-fifth is uncovered by other means such as law enforcement</w:t>
      </w:r>
      <w:r w:rsidR="00B30972">
        <w:rPr>
          <w:rFonts w:cs="Arial"/>
          <w:color w:val="000000"/>
          <w:sz w:val="22"/>
          <w:lang w:val="en-US"/>
        </w:rPr>
        <w:t>, the</w:t>
      </w:r>
      <w:r>
        <w:rPr>
          <w:rFonts w:cs="Arial"/>
          <w:color w:val="000000"/>
          <w:sz w:val="22"/>
          <w:lang w:val="en-US"/>
        </w:rPr>
        <w:t xml:space="preserve"> media, or by accident.</w:t>
      </w:r>
    </w:p>
    <w:p w:rsidR="008576C8" w:rsidRDefault="008576C8" w:rsidP="007A3645">
      <w:pPr>
        <w:spacing w:line="240" w:lineRule="auto"/>
        <w:rPr>
          <w:bCs/>
          <w:sz w:val="22"/>
          <w:lang w:val="en-US"/>
        </w:rPr>
      </w:pPr>
    </w:p>
    <w:p w:rsidR="002F666F" w:rsidRDefault="002F666F">
      <w:pPr>
        <w:spacing w:line="240" w:lineRule="auto"/>
        <w:rPr>
          <w:bCs/>
          <w:sz w:val="22"/>
          <w:lang w:val="en-US"/>
        </w:rPr>
      </w:pPr>
      <w:r>
        <w:rPr>
          <w:bCs/>
          <w:sz w:val="22"/>
          <w:lang w:val="en-US"/>
        </w:rPr>
        <w:br w:type="page"/>
      </w:r>
    </w:p>
    <w:p w:rsidR="007A3645" w:rsidRDefault="007A3645" w:rsidP="007A3645">
      <w:pPr>
        <w:spacing w:line="240" w:lineRule="auto"/>
        <w:rPr>
          <w:bCs/>
          <w:sz w:val="22"/>
          <w:lang w:val="en-US"/>
        </w:rPr>
      </w:pPr>
      <w:r>
        <w:rPr>
          <w:bCs/>
          <w:sz w:val="22"/>
          <w:lang w:val="en-US"/>
        </w:rPr>
        <w:lastRenderedPageBreak/>
        <w:t xml:space="preserve">The survey finds that respondents expect economic crime </w:t>
      </w:r>
      <w:r w:rsidR="00812C2E">
        <w:rPr>
          <w:bCs/>
          <w:sz w:val="22"/>
          <w:lang w:val="en-US"/>
        </w:rPr>
        <w:t xml:space="preserve">will </w:t>
      </w:r>
      <w:r>
        <w:rPr>
          <w:bCs/>
          <w:sz w:val="22"/>
          <w:lang w:val="en-US"/>
        </w:rPr>
        <w:t xml:space="preserve">continue to </w:t>
      </w:r>
      <w:r w:rsidR="00812C2E">
        <w:rPr>
          <w:bCs/>
          <w:sz w:val="22"/>
          <w:lang w:val="en-US"/>
        </w:rPr>
        <w:t xml:space="preserve">increase </w:t>
      </w:r>
      <w:r>
        <w:rPr>
          <w:bCs/>
          <w:sz w:val="22"/>
          <w:lang w:val="en-US"/>
        </w:rPr>
        <w:t>in the future among nearly all categories</w:t>
      </w:r>
      <w:r w:rsidR="00812C2E">
        <w:rPr>
          <w:bCs/>
          <w:sz w:val="22"/>
          <w:lang w:val="en-US"/>
        </w:rPr>
        <w:t>. This result was</w:t>
      </w:r>
      <w:r>
        <w:rPr>
          <w:bCs/>
          <w:sz w:val="22"/>
          <w:lang w:val="en-US"/>
        </w:rPr>
        <w:t xml:space="preserve"> also found in PwC’s 17</w:t>
      </w:r>
      <w:r w:rsidRPr="00892F4F">
        <w:rPr>
          <w:bCs/>
          <w:sz w:val="22"/>
          <w:vertAlign w:val="superscript"/>
          <w:lang w:val="en-US"/>
        </w:rPr>
        <w:t>th</w:t>
      </w:r>
      <w:r>
        <w:rPr>
          <w:bCs/>
          <w:sz w:val="22"/>
          <w:lang w:val="en-US"/>
        </w:rPr>
        <w:t xml:space="preserve"> Annual CEO Survey.  CEOs globally also recognise the impact of economic crime; 50% said ‘lack of trust’ was a key issue in the marketplace, a sharp increase from 37% a year ago. Bribery and corruption also are ranked among CEOs’ top concerns. </w:t>
      </w:r>
    </w:p>
    <w:p w:rsidR="00062DC3" w:rsidRDefault="00062DC3" w:rsidP="00201296">
      <w:pPr>
        <w:rPr>
          <w:rFonts w:cs="Arial"/>
          <w:b/>
          <w:color w:val="000000"/>
          <w:sz w:val="22"/>
          <w:lang w:val="en-US"/>
        </w:rPr>
      </w:pPr>
    </w:p>
    <w:p w:rsidR="00201296" w:rsidRPr="00201296" w:rsidRDefault="00201296" w:rsidP="00201296">
      <w:pPr>
        <w:rPr>
          <w:rFonts w:cs="Arial"/>
          <w:color w:val="000000"/>
          <w:sz w:val="22"/>
          <w:lang w:val="en-US"/>
        </w:rPr>
      </w:pPr>
    </w:p>
    <w:p w:rsidR="00201296" w:rsidRDefault="002F666F" w:rsidP="00201296">
      <w:pPr>
        <w:rPr>
          <w:rFonts w:cs="Arial"/>
          <w:b/>
          <w:color w:val="000000"/>
          <w:sz w:val="22"/>
          <w:lang w:val="en-US"/>
        </w:rPr>
      </w:pPr>
      <w:r>
        <w:rPr>
          <w:rFonts w:cs="Arial"/>
          <w:b/>
          <w:color w:val="000000"/>
          <w:sz w:val="22"/>
          <w:lang w:val="en-US"/>
        </w:rPr>
        <w:t>Notes t</w:t>
      </w:r>
      <w:r w:rsidRPr="000A6FE3">
        <w:rPr>
          <w:rFonts w:cs="Arial"/>
          <w:b/>
          <w:color w:val="000000"/>
          <w:sz w:val="22"/>
          <w:lang w:val="en-US"/>
        </w:rPr>
        <w:t>o Editors</w:t>
      </w:r>
      <w:r>
        <w:rPr>
          <w:rFonts w:cs="Arial"/>
          <w:b/>
          <w:color w:val="000000"/>
          <w:sz w:val="22"/>
          <w:lang w:val="en-US"/>
        </w:rPr>
        <w:t>:</w:t>
      </w:r>
      <w:bookmarkStart w:id="0" w:name="_GoBack"/>
      <w:bookmarkEnd w:id="0"/>
    </w:p>
    <w:p w:rsidR="002F666F" w:rsidRPr="000A6FE3" w:rsidRDefault="002F666F" w:rsidP="00201296">
      <w:pPr>
        <w:rPr>
          <w:rFonts w:cs="Arial"/>
          <w:b/>
          <w:color w:val="000000"/>
          <w:sz w:val="22"/>
          <w:lang w:val="en-US"/>
        </w:rPr>
      </w:pPr>
    </w:p>
    <w:p w:rsidR="00492CF2" w:rsidRPr="00062DC3" w:rsidRDefault="00492CF2" w:rsidP="00492CF2">
      <w:pPr>
        <w:rPr>
          <w:rFonts w:cs="Arial"/>
          <w:color w:val="000000"/>
          <w:sz w:val="22"/>
          <w:lang w:val="en-US"/>
        </w:rPr>
      </w:pPr>
      <w:r>
        <w:rPr>
          <w:rFonts w:cs="Arial"/>
          <w:color w:val="000000"/>
          <w:sz w:val="22"/>
          <w:lang w:val="en-US"/>
        </w:rPr>
        <w:t>The 2014 Global Economic crime Survey was completed by 5,128 respondents from 95 countries between August</w:t>
      </w:r>
      <w:r w:rsidR="00CA12DF">
        <w:rPr>
          <w:rFonts w:cs="Arial"/>
          <w:color w:val="000000"/>
          <w:sz w:val="22"/>
          <w:lang w:val="en-US"/>
        </w:rPr>
        <w:t xml:space="preserve"> and </w:t>
      </w:r>
      <w:r w:rsidR="00B30972">
        <w:rPr>
          <w:rFonts w:cs="Arial"/>
          <w:color w:val="000000"/>
          <w:sz w:val="22"/>
          <w:lang w:val="en-US"/>
        </w:rPr>
        <w:t>October 2013</w:t>
      </w:r>
      <w:r w:rsidR="00CA12DF">
        <w:rPr>
          <w:rFonts w:cs="Arial"/>
          <w:color w:val="000000"/>
          <w:sz w:val="22"/>
          <w:lang w:val="en-US"/>
        </w:rPr>
        <w:t>.</w:t>
      </w:r>
      <w:r w:rsidR="002F666F">
        <w:rPr>
          <w:rFonts w:cs="Arial"/>
          <w:color w:val="000000"/>
          <w:sz w:val="22"/>
          <w:lang w:val="en-US"/>
        </w:rPr>
        <w:t xml:space="preserve"> </w:t>
      </w:r>
      <w:r>
        <w:rPr>
          <w:rFonts w:cs="Arial"/>
          <w:color w:val="000000"/>
          <w:sz w:val="22"/>
          <w:lang w:val="en-US"/>
        </w:rPr>
        <w:t xml:space="preserve">Of the respondents, 50% were senior executives, 35% represented publicly listed companies, and 54% were from organizations with more than 1,000 employees. </w:t>
      </w:r>
    </w:p>
    <w:p w:rsidR="00201296" w:rsidRDefault="00201296" w:rsidP="00201296">
      <w:pPr>
        <w:rPr>
          <w:rFonts w:cs="Arial"/>
          <w:color w:val="000000"/>
          <w:sz w:val="22"/>
          <w:lang w:val="en-US"/>
        </w:rPr>
      </w:pPr>
    </w:p>
    <w:p w:rsidR="00492CF2" w:rsidRPr="00201296" w:rsidRDefault="002F666F" w:rsidP="00201296">
      <w:pPr>
        <w:rPr>
          <w:rFonts w:cs="Arial"/>
          <w:color w:val="000000"/>
          <w:sz w:val="22"/>
          <w:lang w:val="en-US"/>
        </w:rPr>
      </w:pPr>
      <w:r>
        <w:rPr>
          <w:rFonts w:cs="Arial"/>
          <w:color w:val="000000"/>
          <w:sz w:val="22"/>
          <w:lang w:val="en-US"/>
        </w:rPr>
        <w:t xml:space="preserve">For more information: </w:t>
      </w:r>
      <w:hyperlink r:id="rId10" w:history="1">
        <w:r w:rsidR="00B65B7F" w:rsidRPr="00B65B7F">
          <w:rPr>
            <w:rStyle w:val="Hyperlink"/>
            <w:sz w:val="22"/>
          </w:rPr>
          <w:t>www.pwc.com/crimesurvey</w:t>
        </w:r>
      </w:hyperlink>
      <w:r w:rsidR="00B65B7F" w:rsidRPr="00B65B7F">
        <w:rPr>
          <w:sz w:val="22"/>
        </w:rPr>
        <w:t>.</w:t>
      </w:r>
    </w:p>
    <w:p w:rsidR="00201296" w:rsidRPr="00201296" w:rsidRDefault="00201296" w:rsidP="00201296">
      <w:pPr>
        <w:rPr>
          <w:rFonts w:cs="Arial"/>
          <w:color w:val="000000"/>
          <w:sz w:val="22"/>
          <w:lang w:val="en-US"/>
        </w:rPr>
      </w:pPr>
    </w:p>
    <w:p w:rsidR="00201296" w:rsidRPr="000A6FE3" w:rsidRDefault="00201296" w:rsidP="00201296">
      <w:pPr>
        <w:rPr>
          <w:rFonts w:cs="Arial"/>
          <w:b/>
          <w:color w:val="000000"/>
          <w:sz w:val="22"/>
          <w:lang w:val="en-US"/>
        </w:rPr>
      </w:pPr>
      <w:r w:rsidRPr="000A6FE3">
        <w:rPr>
          <w:rFonts w:cs="Arial"/>
          <w:b/>
          <w:color w:val="000000"/>
          <w:sz w:val="22"/>
          <w:lang w:val="en-US"/>
        </w:rPr>
        <w:t>About PwC</w:t>
      </w:r>
    </w:p>
    <w:p w:rsidR="000A6FE3" w:rsidRPr="00201296" w:rsidRDefault="000A6FE3" w:rsidP="00201296">
      <w:pPr>
        <w:rPr>
          <w:rFonts w:cs="Arial"/>
          <w:color w:val="000000"/>
          <w:sz w:val="22"/>
          <w:lang w:val="en-US"/>
        </w:rPr>
      </w:pPr>
    </w:p>
    <w:p w:rsidR="000A6FE3" w:rsidRDefault="000A6FE3" w:rsidP="00201296">
      <w:pPr>
        <w:rPr>
          <w:rFonts w:cs="Arial"/>
          <w:color w:val="000000"/>
          <w:sz w:val="22"/>
          <w:lang w:val="en-US"/>
        </w:rPr>
      </w:pPr>
      <w:r w:rsidRPr="000A6FE3">
        <w:rPr>
          <w:rFonts w:cs="Arial"/>
          <w:color w:val="000000"/>
          <w:sz w:val="22"/>
          <w:lang w:val="en-US"/>
        </w:rPr>
        <w:t xml:space="preserve">PwC helps organisations and individuals create the value they’re looking for. We’re a network of firms in 157 countries with over 184,000 people who are committed to delivering quality in assurance, tax and advisory services. Tell us what matters to you and find out more by visiting us at </w:t>
      </w:r>
      <w:hyperlink r:id="rId11" w:history="1">
        <w:r w:rsidRPr="00905F27">
          <w:rPr>
            <w:rStyle w:val="Hyperlink"/>
            <w:rFonts w:cs="Arial"/>
            <w:sz w:val="22"/>
            <w:lang w:val="en-US"/>
          </w:rPr>
          <w:t>www.pwc.com</w:t>
        </w:r>
      </w:hyperlink>
      <w:r w:rsidRPr="000A6FE3">
        <w:rPr>
          <w:rFonts w:cs="Arial"/>
          <w:color w:val="000000"/>
          <w:sz w:val="22"/>
          <w:lang w:val="en-US"/>
        </w:rPr>
        <w:t>.</w:t>
      </w:r>
    </w:p>
    <w:p w:rsidR="000A6FE3" w:rsidRDefault="000A6FE3" w:rsidP="00201296">
      <w:pPr>
        <w:rPr>
          <w:rFonts w:cs="Arial"/>
          <w:color w:val="000000"/>
          <w:sz w:val="22"/>
          <w:lang w:val="en-US"/>
        </w:rPr>
      </w:pPr>
    </w:p>
    <w:p w:rsidR="00201296" w:rsidRPr="00201296" w:rsidRDefault="00201296" w:rsidP="00201296">
      <w:pPr>
        <w:rPr>
          <w:rFonts w:cs="Arial"/>
          <w:color w:val="000000"/>
          <w:sz w:val="22"/>
          <w:lang w:val="en-US"/>
        </w:rPr>
      </w:pPr>
      <w:r w:rsidRPr="00201296">
        <w:rPr>
          <w:rFonts w:cs="Arial"/>
          <w:color w:val="000000"/>
          <w:sz w:val="22"/>
          <w:lang w:val="en-US"/>
        </w:rPr>
        <w:t xml:space="preserve">Tell us what matters to you and find out more by visiting us at www.pwc.com. </w:t>
      </w:r>
    </w:p>
    <w:p w:rsidR="00201296" w:rsidRPr="00201296" w:rsidRDefault="00201296" w:rsidP="00201296">
      <w:pPr>
        <w:rPr>
          <w:rFonts w:cs="Arial"/>
          <w:color w:val="000000"/>
          <w:sz w:val="22"/>
          <w:lang w:val="en-US"/>
        </w:rPr>
      </w:pPr>
    </w:p>
    <w:p w:rsidR="005530E0" w:rsidRPr="009B44D7" w:rsidRDefault="00201296">
      <w:pPr>
        <w:rPr>
          <w:rFonts w:cs="Arial"/>
          <w:color w:val="000000"/>
          <w:sz w:val="22"/>
          <w:lang w:val="en-US"/>
        </w:rPr>
      </w:pPr>
      <w:r w:rsidRPr="00201296">
        <w:rPr>
          <w:rFonts w:cs="Arial"/>
          <w:color w:val="000000"/>
          <w:sz w:val="22"/>
          <w:lang w:val="en-US"/>
        </w:rPr>
        <w:t xml:space="preserve"> </w:t>
      </w:r>
    </w:p>
    <w:p w:rsidR="00D3331D" w:rsidRPr="00C455D8" w:rsidRDefault="00D3331D" w:rsidP="00027896">
      <w:pPr>
        <w:spacing w:line="240" w:lineRule="auto"/>
        <w:rPr>
          <w:szCs w:val="20"/>
        </w:rPr>
      </w:pPr>
      <w:r w:rsidRPr="00C455D8">
        <w:rPr>
          <w:szCs w:val="20"/>
        </w:rPr>
        <w:t>©201</w:t>
      </w:r>
      <w:r w:rsidR="00156132" w:rsidRPr="00C455D8">
        <w:rPr>
          <w:szCs w:val="20"/>
        </w:rPr>
        <w:t>4</w:t>
      </w:r>
      <w:r w:rsidRPr="00C455D8">
        <w:rPr>
          <w:szCs w:val="20"/>
        </w:rPr>
        <w:t xml:space="preserve"> PwC. All rights reserved</w:t>
      </w:r>
    </w:p>
    <w:p w:rsidR="00D3331D" w:rsidRPr="00C455D8" w:rsidRDefault="00D3331D" w:rsidP="00DA7354">
      <w:pPr>
        <w:spacing w:line="240" w:lineRule="auto"/>
        <w:rPr>
          <w:szCs w:val="20"/>
        </w:rPr>
      </w:pPr>
    </w:p>
    <w:p w:rsidR="00D3331D" w:rsidRPr="00C455D8" w:rsidRDefault="00D3331D" w:rsidP="00027896">
      <w:pPr>
        <w:spacing w:line="240" w:lineRule="auto"/>
        <w:rPr>
          <w:szCs w:val="20"/>
        </w:rPr>
      </w:pPr>
      <w:r w:rsidRPr="00C455D8">
        <w:rPr>
          <w:szCs w:val="20"/>
        </w:rPr>
        <w:t>PwC refers to the PwC network and/or one or more of its member firms, each of which is a separate legal entity. Please see www.pwc.com/structure for further details.</w:t>
      </w:r>
    </w:p>
    <w:p w:rsidR="00FC4CAF" w:rsidRPr="009B44D7" w:rsidRDefault="00FC4CAF">
      <w:pPr>
        <w:pStyle w:val="NormalWeb"/>
        <w:spacing w:before="0" w:beforeAutospacing="0" w:after="0" w:afterAutospacing="0"/>
        <w:rPr>
          <w:rFonts w:ascii="Georgia" w:hAnsi="Georgia"/>
          <w:sz w:val="22"/>
          <w:szCs w:val="22"/>
          <w:lang w:val="en-GB"/>
        </w:rPr>
      </w:pPr>
    </w:p>
    <w:sectPr w:rsidR="00FC4CAF" w:rsidRPr="009B44D7" w:rsidSect="001C396E">
      <w:headerReference w:type="even" r:id="rId12"/>
      <w:headerReference w:type="default" r:id="rId13"/>
      <w:footerReference w:type="even" r:id="rId14"/>
      <w:footerReference w:type="default" r:id="rId15"/>
      <w:headerReference w:type="first" r:id="rId16"/>
      <w:pgSz w:w="11907" w:h="16839"/>
      <w:pgMar w:top="2880" w:right="850" w:bottom="720" w:left="1984" w:header="567" w:footer="567"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88A" w:rsidRDefault="0055388A">
      <w:pPr>
        <w:spacing w:line="240" w:lineRule="auto"/>
      </w:pPr>
      <w:r>
        <w:separator/>
      </w:r>
    </w:p>
  </w:endnote>
  <w:endnote w:type="continuationSeparator" w:id="0">
    <w:p w:rsidR="0055388A" w:rsidRDefault="005538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E28" w:rsidRDefault="00E80E28">
    <w:pPr>
      <w:pStyle w:val="Footer"/>
    </w:pPr>
    <w:r>
      <w:fldChar w:fldCharType="begin"/>
    </w:r>
    <w:r>
      <w:instrText xml:space="preserve"> PAGE  \* MERGEFORMAT </w:instrText>
    </w:r>
    <w:r>
      <w:fldChar w:fldCharType="separate"/>
    </w:r>
    <w:r w:rsidR="00C22F78">
      <w:rPr>
        <w:noProof/>
      </w:rPr>
      <w:t>2</w:t>
    </w:r>
    <w:r>
      <w:rPr>
        <w:noProof/>
      </w:rPr>
      <w:fldChar w:fldCharType="end"/>
    </w:r>
    <w:r>
      <w:t xml:space="preserve"> of </w:t>
    </w:r>
    <w:fldSimple w:instr=" NUMPAGES  \* MERGEFORMAT ">
      <w:r w:rsidR="00C22F78">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E28" w:rsidRDefault="00E80E28">
    <w:pPr>
      <w:pStyle w:val="Footer"/>
    </w:pPr>
    <w:r>
      <w:fldChar w:fldCharType="begin"/>
    </w:r>
    <w:r>
      <w:instrText xml:space="preserve"> PAGE  \* MERGEFORMAT </w:instrText>
    </w:r>
    <w:r>
      <w:fldChar w:fldCharType="separate"/>
    </w:r>
    <w:r w:rsidR="00C22F78">
      <w:rPr>
        <w:noProof/>
      </w:rPr>
      <w:t>3</w:t>
    </w:r>
    <w:r>
      <w:rPr>
        <w:noProof/>
      </w:rPr>
      <w:fldChar w:fldCharType="end"/>
    </w:r>
    <w:r>
      <w:t xml:space="preserve"> of </w:t>
    </w:r>
    <w:fldSimple w:instr=" NUMPAGES  \* MERGEFORMAT ">
      <w:r w:rsidR="00C22F78">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88A" w:rsidRDefault="0055388A">
      <w:pPr>
        <w:spacing w:line="240" w:lineRule="auto"/>
      </w:pPr>
      <w:r>
        <w:separator/>
      </w:r>
    </w:p>
  </w:footnote>
  <w:footnote w:type="continuationSeparator" w:id="0">
    <w:p w:rsidR="0055388A" w:rsidRDefault="005538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E28" w:rsidRDefault="00E80E28">
    <w:pPr>
      <w:pStyle w:val="Header"/>
    </w:pPr>
    <w:r>
      <w:rPr>
        <w:noProof/>
        <w:lang w:val="en-US"/>
      </w:rPr>
      <w:drawing>
        <wp:anchor distT="0" distB="0" distL="114300" distR="114300" simplePos="0" relativeHeight="251658752" behindDoc="0" locked="1" layoutInCell="1" allowOverlap="1" wp14:anchorId="18A7CF45" wp14:editId="78C73FDD">
          <wp:simplePos x="0" y="0"/>
          <wp:positionH relativeFrom="page">
            <wp:posOffset>431165</wp:posOffset>
          </wp:positionH>
          <wp:positionV relativeFrom="page">
            <wp:posOffset>490855</wp:posOffset>
          </wp:positionV>
          <wp:extent cx="1410970" cy="126873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E80E28" w:rsidRDefault="00E80E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E28" w:rsidRDefault="00E80E28">
    <w:pPr>
      <w:pStyle w:val="Header"/>
    </w:pPr>
    <w:r>
      <w:rPr>
        <w:noProof/>
        <w:lang w:val="en-US"/>
      </w:rPr>
      <w:drawing>
        <wp:anchor distT="0" distB="0" distL="114300" distR="114300" simplePos="0" relativeHeight="251657728" behindDoc="0" locked="1" layoutInCell="1" allowOverlap="1" wp14:anchorId="0EE9EB2A" wp14:editId="3EEF50B2">
          <wp:simplePos x="0" y="0"/>
          <wp:positionH relativeFrom="page">
            <wp:posOffset>431165</wp:posOffset>
          </wp:positionH>
          <wp:positionV relativeFrom="page">
            <wp:posOffset>490855</wp:posOffset>
          </wp:positionV>
          <wp:extent cx="1410970" cy="126873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E80E28" w:rsidRDefault="00E80E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E28" w:rsidRDefault="00E80E28">
    <w:pPr>
      <w:pStyle w:val="Header"/>
    </w:pPr>
    <w:r>
      <w:rPr>
        <w:noProof/>
        <w:lang w:val="en-US"/>
      </w:rPr>
      <w:drawing>
        <wp:anchor distT="0" distB="0" distL="114300" distR="114300" simplePos="0" relativeHeight="251656704" behindDoc="0" locked="1" layoutInCell="1" allowOverlap="1" wp14:anchorId="7DF79D78" wp14:editId="1F60F883">
          <wp:simplePos x="0" y="0"/>
          <wp:positionH relativeFrom="page">
            <wp:posOffset>431165</wp:posOffset>
          </wp:positionH>
          <wp:positionV relativeFrom="page">
            <wp:posOffset>490855</wp:posOffset>
          </wp:positionV>
          <wp:extent cx="1410970" cy="1268730"/>
          <wp:effectExtent l="0" t="0" r="0" b="0"/>
          <wp:wrapNone/>
          <wp:docPr id="15"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EA3A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24EAF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A452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54278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BD275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0ED7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BA5C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0045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D6F8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A4EC8A8"/>
    <w:lvl w:ilvl="0">
      <w:start w:val="1"/>
      <w:numFmt w:val="bullet"/>
      <w:lvlText w:val=""/>
      <w:lvlJc w:val="left"/>
      <w:pPr>
        <w:tabs>
          <w:tab w:val="num" w:pos="360"/>
        </w:tabs>
        <w:ind w:left="360" w:hanging="360"/>
      </w:pPr>
      <w:rPr>
        <w:rFonts w:ascii="Symbol" w:hAnsi="Symbol" w:hint="default"/>
      </w:rPr>
    </w:lvl>
  </w:abstractNum>
  <w:abstractNum w:abstractNumId="10">
    <w:nsid w:val="018F6D18"/>
    <w:multiLevelType w:val="hybridMultilevel"/>
    <w:tmpl w:val="76B6A92A"/>
    <w:lvl w:ilvl="0" w:tplc="0807000F">
      <w:start w:val="1"/>
      <w:numFmt w:val="decimal"/>
      <w:lvlText w:val="%1."/>
      <w:lvlJc w:val="left"/>
      <w:pPr>
        <w:ind w:left="756" w:hanging="360"/>
      </w:pPr>
    </w:lvl>
    <w:lvl w:ilvl="1" w:tplc="08070019" w:tentative="1">
      <w:start w:val="1"/>
      <w:numFmt w:val="lowerLetter"/>
      <w:lvlText w:val="%2."/>
      <w:lvlJc w:val="left"/>
      <w:pPr>
        <w:ind w:left="1476" w:hanging="360"/>
      </w:pPr>
    </w:lvl>
    <w:lvl w:ilvl="2" w:tplc="0807001B" w:tentative="1">
      <w:start w:val="1"/>
      <w:numFmt w:val="lowerRoman"/>
      <w:lvlText w:val="%3."/>
      <w:lvlJc w:val="right"/>
      <w:pPr>
        <w:ind w:left="2196" w:hanging="180"/>
      </w:pPr>
    </w:lvl>
    <w:lvl w:ilvl="3" w:tplc="0807000F" w:tentative="1">
      <w:start w:val="1"/>
      <w:numFmt w:val="decimal"/>
      <w:lvlText w:val="%4."/>
      <w:lvlJc w:val="left"/>
      <w:pPr>
        <w:ind w:left="2916" w:hanging="360"/>
      </w:pPr>
    </w:lvl>
    <w:lvl w:ilvl="4" w:tplc="08070019" w:tentative="1">
      <w:start w:val="1"/>
      <w:numFmt w:val="lowerLetter"/>
      <w:lvlText w:val="%5."/>
      <w:lvlJc w:val="left"/>
      <w:pPr>
        <w:ind w:left="3636" w:hanging="360"/>
      </w:pPr>
    </w:lvl>
    <w:lvl w:ilvl="5" w:tplc="0807001B" w:tentative="1">
      <w:start w:val="1"/>
      <w:numFmt w:val="lowerRoman"/>
      <w:lvlText w:val="%6."/>
      <w:lvlJc w:val="right"/>
      <w:pPr>
        <w:ind w:left="4356" w:hanging="180"/>
      </w:pPr>
    </w:lvl>
    <w:lvl w:ilvl="6" w:tplc="0807000F" w:tentative="1">
      <w:start w:val="1"/>
      <w:numFmt w:val="decimal"/>
      <w:lvlText w:val="%7."/>
      <w:lvlJc w:val="left"/>
      <w:pPr>
        <w:ind w:left="5076" w:hanging="360"/>
      </w:pPr>
    </w:lvl>
    <w:lvl w:ilvl="7" w:tplc="08070019" w:tentative="1">
      <w:start w:val="1"/>
      <w:numFmt w:val="lowerLetter"/>
      <w:lvlText w:val="%8."/>
      <w:lvlJc w:val="left"/>
      <w:pPr>
        <w:ind w:left="5796" w:hanging="360"/>
      </w:pPr>
    </w:lvl>
    <w:lvl w:ilvl="8" w:tplc="0807001B" w:tentative="1">
      <w:start w:val="1"/>
      <w:numFmt w:val="lowerRoman"/>
      <w:lvlText w:val="%9."/>
      <w:lvlJc w:val="right"/>
      <w:pPr>
        <w:ind w:left="6516" w:hanging="180"/>
      </w:pPr>
    </w:lvl>
  </w:abstractNum>
  <w:abstractNum w:abstractNumId="11">
    <w:nsid w:val="04A14E5D"/>
    <w:multiLevelType w:val="hybridMultilevel"/>
    <w:tmpl w:val="DEF4F5D6"/>
    <w:lvl w:ilvl="0" w:tplc="1702054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4F7568"/>
    <w:multiLevelType w:val="hybridMultilevel"/>
    <w:tmpl w:val="C95C5682"/>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3">
    <w:nsid w:val="26E72A0D"/>
    <w:multiLevelType w:val="hybridMultilevel"/>
    <w:tmpl w:val="8110EAB8"/>
    <w:lvl w:ilvl="0" w:tplc="64D264B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8868B0"/>
    <w:multiLevelType w:val="hybridMultilevel"/>
    <w:tmpl w:val="F4CE3CDC"/>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48D179A"/>
    <w:multiLevelType w:val="hybridMultilevel"/>
    <w:tmpl w:val="E6A4BF50"/>
    <w:lvl w:ilvl="0" w:tplc="0807000F">
      <w:start w:val="1"/>
      <w:numFmt w:val="decimal"/>
      <w:lvlText w:val="%1."/>
      <w:lvlJc w:val="left"/>
      <w:pPr>
        <w:ind w:left="756" w:hanging="360"/>
      </w:pPr>
    </w:lvl>
    <w:lvl w:ilvl="1" w:tplc="08070019" w:tentative="1">
      <w:start w:val="1"/>
      <w:numFmt w:val="lowerLetter"/>
      <w:lvlText w:val="%2."/>
      <w:lvlJc w:val="left"/>
      <w:pPr>
        <w:ind w:left="1476" w:hanging="360"/>
      </w:pPr>
    </w:lvl>
    <w:lvl w:ilvl="2" w:tplc="0807001B" w:tentative="1">
      <w:start w:val="1"/>
      <w:numFmt w:val="lowerRoman"/>
      <w:lvlText w:val="%3."/>
      <w:lvlJc w:val="right"/>
      <w:pPr>
        <w:ind w:left="2196" w:hanging="180"/>
      </w:pPr>
    </w:lvl>
    <w:lvl w:ilvl="3" w:tplc="0807000F" w:tentative="1">
      <w:start w:val="1"/>
      <w:numFmt w:val="decimal"/>
      <w:lvlText w:val="%4."/>
      <w:lvlJc w:val="left"/>
      <w:pPr>
        <w:ind w:left="2916" w:hanging="360"/>
      </w:pPr>
    </w:lvl>
    <w:lvl w:ilvl="4" w:tplc="08070019" w:tentative="1">
      <w:start w:val="1"/>
      <w:numFmt w:val="lowerLetter"/>
      <w:lvlText w:val="%5."/>
      <w:lvlJc w:val="left"/>
      <w:pPr>
        <w:ind w:left="3636" w:hanging="360"/>
      </w:pPr>
    </w:lvl>
    <w:lvl w:ilvl="5" w:tplc="0807001B" w:tentative="1">
      <w:start w:val="1"/>
      <w:numFmt w:val="lowerRoman"/>
      <w:lvlText w:val="%6."/>
      <w:lvlJc w:val="right"/>
      <w:pPr>
        <w:ind w:left="4356" w:hanging="180"/>
      </w:pPr>
    </w:lvl>
    <w:lvl w:ilvl="6" w:tplc="0807000F" w:tentative="1">
      <w:start w:val="1"/>
      <w:numFmt w:val="decimal"/>
      <w:lvlText w:val="%7."/>
      <w:lvlJc w:val="left"/>
      <w:pPr>
        <w:ind w:left="5076" w:hanging="360"/>
      </w:pPr>
    </w:lvl>
    <w:lvl w:ilvl="7" w:tplc="08070019" w:tentative="1">
      <w:start w:val="1"/>
      <w:numFmt w:val="lowerLetter"/>
      <w:lvlText w:val="%8."/>
      <w:lvlJc w:val="left"/>
      <w:pPr>
        <w:ind w:left="5796" w:hanging="360"/>
      </w:pPr>
    </w:lvl>
    <w:lvl w:ilvl="8" w:tplc="0807001B" w:tentative="1">
      <w:start w:val="1"/>
      <w:numFmt w:val="lowerRoman"/>
      <w:lvlText w:val="%9."/>
      <w:lvlJc w:val="right"/>
      <w:pPr>
        <w:ind w:left="6516" w:hanging="180"/>
      </w:pPr>
    </w:lvl>
  </w:abstractNum>
  <w:abstractNum w:abstractNumId="16">
    <w:nsid w:val="44EC479A"/>
    <w:multiLevelType w:val="hybridMultilevel"/>
    <w:tmpl w:val="452C3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7">
    <w:nsid w:val="4659139E"/>
    <w:multiLevelType w:val="hybridMultilevel"/>
    <w:tmpl w:val="3DB841CA"/>
    <w:lvl w:ilvl="0" w:tplc="6FCC793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430D34"/>
    <w:multiLevelType w:val="hybridMultilevel"/>
    <w:tmpl w:val="C59CA326"/>
    <w:lvl w:ilvl="0" w:tplc="E57435FE">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B714479"/>
    <w:multiLevelType w:val="hybridMultilevel"/>
    <w:tmpl w:val="25F6C006"/>
    <w:lvl w:ilvl="0" w:tplc="0409000F">
      <w:start w:val="1"/>
      <w:numFmt w:val="decimal"/>
      <w:lvlText w:val="%1."/>
      <w:lvlJc w:val="left"/>
      <w:pPr>
        <w:tabs>
          <w:tab w:val="num" w:pos="720"/>
        </w:tabs>
        <w:ind w:left="720" w:hanging="360"/>
      </w:pPr>
      <w:rPr>
        <w:rFonts w:hint="default"/>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20">
    <w:nsid w:val="759C38D7"/>
    <w:multiLevelType w:val="hybridMultilevel"/>
    <w:tmpl w:val="4C6E9340"/>
    <w:lvl w:ilvl="0" w:tplc="55D68D4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6A60403"/>
    <w:multiLevelType w:val="hybridMultilevel"/>
    <w:tmpl w:val="368E4AB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9"/>
  </w:num>
  <w:num w:numId="14">
    <w:abstractNumId w:val="15"/>
  </w:num>
  <w:num w:numId="15">
    <w:abstractNumId w:val="10"/>
  </w:num>
  <w:num w:numId="16">
    <w:abstractNumId w:val="14"/>
  </w:num>
  <w:num w:numId="17">
    <w:abstractNumId w:val="11"/>
  </w:num>
  <w:num w:numId="18">
    <w:abstractNumId w:val="18"/>
  </w:num>
  <w:num w:numId="19">
    <w:abstractNumId w:val="17"/>
  </w:num>
  <w:num w:numId="20">
    <w:abstractNumId w:val="13"/>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AF"/>
    <w:rsid w:val="0000638A"/>
    <w:rsid w:val="00011BB5"/>
    <w:rsid w:val="00027896"/>
    <w:rsid w:val="00027BA8"/>
    <w:rsid w:val="00062DC3"/>
    <w:rsid w:val="00073DE2"/>
    <w:rsid w:val="00090E6A"/>
    <w:rsid w:val="000A1076"/>
    <w:rsid w:val="000A6FE3"/>
    <w:rsid w:val="000C2CCC"/>
    <w:rsid w:val="000C718A"/>
    <w:rsid w:val="000D0998"/>
    <w:rsid w:val="000D1997"/>
    <w:rsid w:val="000D4747"/>
    <w:rsid w:val="000F6C99"/>
    <w:rsid w:val="00104B42"/>
    <w:rsid w:val="001052B0"/>
    <w:rsid w:val="0011238C"/>
    <w:rsid w:val="00116303"/>
    <w:rsid w:val="00116C4E"/>
    <w:rsid w:val="00140BE6"/>
    <w:rsid w:val="00156132"/>
    <w:rsid w:val="00170DCD"/>
    <w:rsid w:val="0017358B"/>
    <w:rsid w:val="00177529"/>
    <w:rsid w:val="0018056A"/>
    <w:rsid w:val="0018648B"/>
    <w:rsid w:val="001A7CFC"/>
    <w:rsid w:val="001B1D3F"/>
    <w:rsid w:val="001C396E"/>
    <w:rsid w:val="001C3AB4"/>
    <w:rsid w:val="001D1455"/>
    <w:rsid w:val="001E08A2"/>
    <w:rsid w:val="001E1AC3"/>
    <w:rsid w:val="001E4CCC"/>
    <w:rsid w:val="001F2C9F"/>
    <w:rsid w:val="001F344E"/>
    <w:rsid w:val="001F75B8"/>
    <w:rsid w:val="00201296"/>
    <w:rsid w:val="00211277"/>
    <w:rsid w:val="00230438"/>
    <w:rsid w:val="0023123E"/>
    <w:rsid w:val="00242323"/>
    <w:rsid w:val="00243D25"/>
    <w:rsid w:val="00252460"/>
    <w:rsid w:val="002728BE"/>
    <w:rsid w:val="0028188B"/>
    <w:rsid w:val="002904A6"/>
    <w:rsid w:val="002C316D"/>
    <w:rsid w:val="002D4DDA"/>
    <w:rsid w:val="002D62F3"/>
    <w:rsid w:val="002E744C"/>
    <w:rsid w:val="002F666F"/>
    <w:rsid w:val="002F69B7"/>
    <w:rsid w:val="00310045"/>
    <w:rsid w:val="00321CA6"/>
    <w:rsid w:val="003252A4"/>
    <w:rsid w:val="003253FC"/>
    <w:rsid w:val="00326A25"/>
    <w:rsid w:val="00335B35"/>
    <w:rsid w:val="00337844"/>
    <w:rsid w:val="00361D96"/>
    <w:rsid w:val="0038145E"/>
    <w:rsid w:val="003A266E"/>
    <w:rsid w:val="003B288D"/>
    <w:rsid w:val="003B3233"/>
    <w:rsid w:val="003C7432"/>
    <w:rsid w:val="003D3F35"/>
    <w:rsid w:val="003E2034"/>
    <w:rsid w:val="003E2100"/>
    <w:rsid w:val="003E4245"/>
    <w:rsid w:val="003F50D7"/>
    <w:rsid w:val="00411321"/>
    <w:rsid w:val="004210B4"/>
    <w:rsid w:val="00427E55"/>
    <w:rsid w:val="00437C05"/>
    <w:rsid w:val="00440DE0"/>
    <w:rsid w:val="00441661"/>
    <w:rsid w:val="00445857"/>
    <w:rsid w:val="00472B3F"/>
    <w:rsid w:val="00481020"/>
    <w:rsid w:val="00490282"/>
    <w:rsid w:val="00492CF2"/>
    <w:rsid w:val="004A7C71"/>
    <w:rsid w:val="004B5EAA"/>
    <w:rsid w:val="004B6F98"/>
    <w:rsid w:val="004C24C2"/>
    <w:rsid w:val="004D0094"/>
    <w:rsid w:val="004F4AA0"/>
    <w:rsid w:val="004F6B1D"/>
    <w:rsid w:val="00501F9C"/>
    <w:rsid w:val="00540001"/>
    <w:rsid w:val="00540D89"/>
    <w:rsid w:val="0054261F"/>
    <w:rsid w:val="00545AA0"/>
    <w:rsid w:val="00550F39"/>
    <w:rsid w:val="005530E0"/>
    <w:rsid w:val="0055388A"/>
    <w:rsid w:val="00561FC9"/>
    <w:rsid w:val="00566EBD"/>
    <w:rsid w:val="00572EF8"/>
    <w:rsid w:val="00593FD1"/>
    <w:rsid w:val="00595682"/>
    <w:rsid w:val="005B4ED5"/>
    <w:rsid w:val="005C2F82"/>
    <w:rsid w:val="005C3E42"/>
    <w:rsid w:val="005D0888"/>
    <w:rsid w:val="005E5FCE"/>
    <w:rsid w:val="005F44BE"/>
    <w:rsid w:val="00640CAF"/>
    <w:rsid w:val="00671743"/>
    <w:rsid w:val="006814E8"/>
    <w:rsid w:val="00684458"/>
    <w:rsid w:val="006A0D2D"/>
    <w:rsid w:val="006A2ACF"/>
    <w:rsid w:val="006A3A2E"/>
    <w:rsid w:val="006B518B"/>
    <w:rsid w:val="006C773B"/>
    <w:rsid w:val="006D2A02"/>
    <w:rsid w:val="006D518C"/>
    <w:rsid w:val="00700C89"/>
    <w:rsid w:val="00704113"/>
    <w:rsid w:val="007102E4"/>
    <w:rsid w:val="00717F12"/>
    <w:rsid w:val="0073725B"/>
    <w:rsid w:val="0076193F"/>
    <w:rsid w:val="00762CDB"/>
    <w:rsid w:val="007656D2"/>
    <w:rsid w:val="00774F9C"/>
    <w:rsid w:val="007815EB"/>
    <w:rsid w:val="0078639A"/>
    <w:rsid w:val="00786D6B"/>
    <w:rsid w:val="0079319F"/>
    <w:rsid w:val="007A3645"/>
    <w:rsid w:val="007A69FD"/>
    <w:rsid w:val="007B6933"/>
    <w:rsid w:val="007B71D9"/>
    <w:rsid w:val="007C47ED"/>
    <w:rsid w:val="0080226E"/>
    <w:rsid w:val="00802E10"/>
    <w:rsid w:val="00812C2E"/>
    <w:rsid w:val="008136CB"/>
    <w:rsid w:val="00822D7B"/>
    <w:rsid w:val="00822DD4"/>
    <w:rsid w:val="00836599"/>
    <w:rsid w:val="00845DEA"/>
    <w:rsid w:val="00853920"/>
    <w:rsid w:val="008576C8"/>
    <w:rsid w:val="00876217"/>
    <w:rsid w:val="00885765"/>
    <w:rsid w:val="00885B8B"/>
    <w:rsid w:val="00892F4F"/>
    <w:rsid w:val="008B0DB1"/>
    <w:rsid w:val="008C5872"/>
    <w:rsid w:val="008E3316"/>
    <w:rsid w:val="009174BC"/>
    <w:rsid w:val="00941ABC"/>
    <w:rsid w:val="0094444E"/>
    <w:rsid w:val="00944C08"/>
    <w:rsid w:val="00945336"/>
    <w:rsid w:val="009516C4"/>
    <w:rsid w:val="00953F26"/>
    <w:rsid w:val="00962CD4"/>
    <w:rsid w:val="00964509"/>
    <w:rsid w:val="009869F5"/>
    <w:rsid w:val="009A0D9D"/>
    <w:rsid w:val="009B44D7"/>
    <w:rsid w:val="009C0E9D"/>
    <w:rsid w:val="009D0CBE"/>
    <w:rsid w:val="009D63A9"/>
    <w:rsid w:val="009E4D39"/>
    <w:rsid w:val="00A02909"/>
    <w:rsid w:val="00A05054"/>
    <w:rsid w:val="00A14C92"/>
    <w:rsid w:val="00A26FCD"/>
    <w:rsid w:val="00A65F8C"/>
    <w:rsid w:val="00A7515E"/>
    <w:rsid w:val="00A77EEF"/>
    <w:rsid w:val="00AB7B25"/>
    <w:rsid w:val="00AC0850"/>
    <w:rsid w:val="00AC1562"/>
    <w:rsid w:val="00AD0341"/>
    <w:rsid w:val="00AE71F8"/>
    <w:rsid w:val="00B04857"/>
    <w:rsid w:val="00B2704C"/>
    <w:rsid w:val="00B30972"/>
    <w:rsid w:val="00B32A6D"/>
    <w:rsid w:val="00B57F01"/>
    <w:rsid w:val="00B65B7F"/>
    <w:rsid w:val="00B732F6"/>
    <w:rsid w:val="00BB5712"/>
    <w:rsid w:val="00BD1B80"/>
    <w:rsid w:val="00BD2197"/>
    <w:rsid w:val="00BF7C9C"/>
    <w:rsid w:val="00C022A9"/>
    <w:rsid w:val="00C02A9E"/>
    <w:rsid w:val="00C07982"/>
    <w:rsid w:val="00C1256C"/>
    <w:rsid w:val="00C15E32"/>
    <w:rsid w:val="00C206D0"/>
    <w:rsid w:val="00C22F78"/>
    <w:rsid w:val="00C336A9"/>
    <w:rsid w:val="00C35D5E"/>
    <w:rsid w:val="00C4070A"/>
    <w:rsid w:val="00C455D8"/>
    <w:rsid w:val="00C53CC8"/>
    <w:rsid w:val="00C57861"/>
    <w:rsid w:val="00C61436"/>
    <w:rsid w:val="00C62240"/>
    <w:rsid w:val="00C71296"/>
    <w:rsid w:val="00C748C3"/>
    <w:rsid w:val="00C808BE"/>
    <w:rsid w:val="00C83CCD"/>
    <w:rsid w:val="00CA12DF"/>
    <w:rsid w:val="00CA4B59"/>
    <w:rsid w:val="00CA689C"/>
    <w:rsid w:val="00CC6DF8"/>
    <w:rsid w:val="00CD0953"/>
    <w:rsid w:val="00CD1A43"/>
    <w:rsid w:val="00CD5508"/>
    <w:rsid w:val="00CD7D1A"/>
    <w:rsid w:val="00CF05F6"/>
    <w:rsid w:val="00CF78D1"/>
    <w:rsid w:val="00D01422"/>
    <w:rsid w:val="00D0159A"/>
    <w:rsid w:val="00D10A37"/>
    <w:rsid w:val="00D16A72"/>
    <w:rsid w:val="00D26CB4"/>
    <w:rsid w:val="00D3331D"/>
    <w:rsid w:val="00D357E2"/>
    <w:rsid w:val="00D760A5"/>
    <w:rsid w:val="00D81CB6"/>
    <w:rsid w:val="00D8385A"/>
    <w:rsid w:val="00D933BA"/>
    <w:rsid w:val="00D973EE"/>
    <w:rsid w:val="00D979B4"/>
    <w:rsid w:val="00DA556C"/>
    <w:rsid w:val="00DA7354"/>
    <w:rsid w:val="00DC29EE"/>
    <w:rsid w:val="00DE3F98"/>
    <w:rsid w:val="00E00E86"/>
    <w:rsid w:val="00E063E4"/>
    <w:rsid w:val="00E21086"/>
    <w:rsid w:val="00E22A18"/>
    <w:rsid w:val="00E22BC6"/>
    <w:rsid w:val="00E22C43"/>
    <w:rsid w:val="00E31C83"/>
    <w:rsid w:val="00E3510C"/>
    <w:rsid w:val="00E47FB6"/>
    <w:rsid w:val="00E80E28"/>
    <w:rsid w:val="00E972BC"/>
    <w:rsid w:val="00EA5D11"/>
    <w:rsid w:val="00EB13D8"/>
    <w:rsid w:val="00EB38F5"/>
    <w:rsid w:val="00EC5464"/>
    <w:rsid w:val="00EF1BB3"/>
    <w:rsid w:val="00EF2093"/>
    <w:rsid w:val="00EF6B02"/>
    <w:rsid w:val="00F10720"/>
    <w:rsid w:val="00F20FDB"/>
    <w:rsid w:val="00F24DDB"/>
    <w:rsid w:val="00F2572A"/>
    <w:rsid w:val="00F25AA0"/>
    <w:rsid w:val="00F421AE"/>
    <w:rsid w:val="00F474DC"/>
    <w:rsid w:val="00F628EE"/>
    <w:rsid w:val="00F737C5"/>
    <w:rsid w:val="00F85A11"/>
    <w:rsid w:val="00F969EB"/>
    <w:rsid w:val="00FA07D2"/>
    <w:rsid w:val="00FA380D"/>
    <w:rsid w:val="00FB3A07"/>
    <w:rsid w:val="00FC18C3"/>
    <w:rsid w:val="00FC4CAF"/>
    <w:rsid w:val="00FD5AFA"/>
    <w:rsid w:val="00FE16B4"/>
    <w:rsid w:val="00FE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CAF"/>
    <w:pPr>
      <w:spacing w:line="240" w:lineRule="atLeast"/>
    </w:pPr>
    <w:rPr>
      <w:rFonts w:ascii="Georgia" w:hAnsi="Georgia"/>
      <w:sz w:val="20"/>
      <w:lang w:val="en-GB" w:eastAsia="en-US"/>
    </w:rPr>
  </w:style>
  <w:style w:type="paragraph" w:styleId="Heading1">
    <w:name w:val="heading 1"/>
    <w:basedOn w:val="Normal"/>
    <w:next w:val="Normal"/>
    <w:link w:val="Heading1Char"/>
    <w:uiPriority w:val="99"/>
    <w:qFormat/>
    <w:rsid w:val="00FC4CAF"/>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CAF"/>
    <w:rPr>
      <w:rFonts w:ascii="Cambria" w:hAnsi="Cambria" w:cs="Times New Roman"/>
      <w:b/>
      <w:bCs/>
      <w:kern w:val="32"/>
      <w:sz w:val="32"/>
      <w:szCs w:val="32"/>
    </w:rPr>
  </w:style>
  <w:style w:type="paragraph" w:styleId="Header">
    <w:name w:val="header"/>
    <w:basedOn w:val="Normal"/>
    <w:link w:val="HeaderChar"/>
    <w:uiPriority w:val="99"/>
    <w:semiHidden/>
    <w:rsid w:val="00FC4CAF"/>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FC4CAF"/>
    <w:rPr>
      <w:rFonts w:cs="Times New Roman"/>
    </w:rPr>
  </w:style>
  <w:style w:type="paragraph" w:styleId="Footer">
    <w:name w:val="footer"/>
    <w:basedOn w:val="Normal"/>
    <w:link w:val="FooterChar"/>
    <w:uiPriority w:val="99"/>
    <w:semiHidden/>
    <w:rsid w:val="00FC4CAF"/>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FC4CAF"/>
    <w:rPr>
      <w:rFonts w:cs="Times New Roman"/>
    </w:rPr>
  </w:style>
  <w:style w:type="paragraph" w:styleId="BodyText">
    <w:name w:val="Body Text"/>
    <w:basedOn w:val="Normal"/>
    <w:link w:val="BodyTextChar"/>
    <w:uiPriority w:val="99"/>
    <w:semiHidden/>
    <w:rsid w:val="00FC4CAF"/>
    <w:pPr>
      <w:spacing w:after="240"/>
    </w:pPr>
  </w:style>
  <w:style w:type="character" w:customStyle="1" w:styleId="BodyTextChar">
    <w:name w:val="Body Text Char"/>
    <w:basedOn w:val="DefaultParagraphFont"/>
    <w:link w:val="BodyText"/>
    <w:uiPriority w:val="99"/>
    <w:semiHidden/>
    <w:locked/>
    <w:rsid w:val="00FC4CAF"/>
    <w:rPr>
      <w:rFonts w:ascii="Georgia" w:hAnsi="Georgia" w:cs="Times New Roman"/>
      <w:sz w:val="20"/>
    </w:rPr>
  </w:style>
  <w:style w:type="paragraph" w:styleId="Title">
    <w:name w:val="Title"/>
    <w:basedOn w:val="Normal"/>
    <w:next w:val="Normal"/>
    <w:link w:val="TitleChar"/>
    <w:uiPriority w:val="99"/>
    <w:qFormat/>
    <w:rsid w:val="00FC4CAF"/>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FC4CAF"/>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FC4CAF"/>
    <w:pPr>
      <w:spacing w:line="200" w:lineRule="atLeast"/>
    </w:pPr>
    <w:rPr>
      <w:i/>
      <w:sz w:val="18"/>
    </w:rPr>
  </w:style>
  <w:style w:type="character" w:customStyle="1" w:styleId="AddressChar">
    <w:name w:val="Address Char"/>
    <w:basedOn w:val="DefaultParagraphFont"/>
    <w:link w:val="Address"/>
    <w:uiPriority w:val="99"/>
    <w:locked/>
    <w:rsid w:val="00FC4CAF"/>
    <w:rPr>
      <w:rFonts w:ascii="Georgia" w:hAnsi="Georgia" w:cs="Times New Roman"/>
      <w:i/>
      <w:sz w:val="18"/>
    </w:rPr>
  </w:style>
  <w:style w:type="paragraph" w:customStyle="1" w:styleId="Disclaimer">
    <w:name w:val="Disclaimer"/>
    <w:basedOn w:val="Normal"/>
    <w:link w:val="DisclaimerChar"/>
    <w:uiPriority w:val="99"/>
    <w:rsid w:val="00FC4CAF"/>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FC4CAF"/>
    <w:rPr>
      <w:rFonts w:ascii="Arial" w:hAnsi="Arial" w:cs="Arial"/>
      <w:sz w:val="12"/>
    </w:rPr>
  </w:style>
  <w:style w:type="paragraph" w:styleId="ListParagraph">
    <w:name w:val="List Paragraph"/>
    <w:basedOn w:val="Normal"/>
    <w:qFormat/>
    <w:rsid w:val="00FC4CAF"/>
    <w:pPr>
      <w:ind w:left="720"/>
      <w:contextualSpacing/>
    </w:pPr>
  </w:style>
  <w:style w:type="character" w:styleId="Hyperlink">
    <w:name w:val="Hyperlink"/>
    <w:basedOn w:val="DefaultParagraphFont"/>
    <w:uiPriority w:val="99"/>
    <w:unhideWhenUsed/>
    <w:rsid w:val="00FC4CAF"/>
    <w:rPr>
      <w:color w:val="0000FF" w:themeColor="hyperlink"/>
      <w:u w:val="single"/>
    </w:rPr>
  </w:style>
  <w:style w:type="paragraph" w:styleId="NormalWeb">
    <w:name w:val="Normal (Web)"/>
    <w:basedOn w:val="Normal"/>
    <w:rsid w:val="00FC4CAF"/>
    <w:pPr>
      <w:spacing w:before="100" w:beforeAutospacing="1" w:after="100" w:afterAutospacing="1" w:line="240" w:lineRule="auto"/>
    </w:pPr>
    <w:rPr>
      <w:rFonts w:ascii="Times New Roman" w:hAnsi="Times New Roman"/>
      <w:sz w:val="24"/>
      <w:szCs w:val="24"/>
      <w:lang w:val="en-US"/>
    </w:rPr>
  </w:style>
  <w:style w:type="paragraph" w:styleId="BalloonText">
    <w:name w:val="Balloon Text"/>
    <w:basedOn w:val="Normal"/>
    <w:link w:val="BalloonTextChar"/>
    <w:uiPriority w:val="99"/>
    <w:semiHidden/>
    <w:unhideWhenUsed/>
    <w:rsid w:val="00FC4C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CAF"/>
    <w:rPr>
      <w:rFonts w:ascii="Tahoma" w:hAnsi="Tahoma" w:cs="Tahoma"/>
      <w:sz w:val="16"/>
      <w:szCs w:val="16"/>
      <w:lang w:val="en-GB" w:eastAsia="en-US"/>
    </w:rPr>
  </w:style>
  <w:style w:type="character" w:styleId="CommentReference">
    <w:name w:val="annotation reference"/>
    <w:basedOn w:val="DefaultParagraphFont"/>
    <w:uiPriority w:val="99"/>
    <w:semiHidden/>
    <w:unhideWhenUsed/>
    <w:rsid w:val="00FC4CAF"/>
    <w:rPr>
      <w:sz w:val="16"/>
      <w:szCs w:val="16"/>
    </w:rPr>
  </w:style>
  <w:style w:type="paragraph" w:styleId="CommentText">
    <w:name w:val="annotation text"/>
    <w:basedOn w:val="Normal"/>
    <w:link w:val="CommentTextChar"/>
    <w:uiPriority w:val="99"/>
    <w:semiHidden/>
    <w:unhideWhenUsed/>
    <w:rsid w:val="00FC4CAF"/>
    <w:pPr>
      <w:spacing w:line="240" w:lineRule="auto"/>
    </w:pPr>
    <w:rPr>
      <w:szCs w:val="20"/>
    </w:rPr>
  </w:style>
  <w:style w:type="character" w:customStyle="1" w:styleId="CommentTextChar">
    <w:name w:val="Comment Text Char"/>
    <w:basedOn w:val="DefaultParagraphFont"/>
    <w:link w:val="CommentText"/>
    <w:uiPriority w:val="99"/>
    <w:semiHidden/>
    <w:rsid w:val="00FC4CAF"/>
    <w:rPr>
      <w:rFonts w:ascii="Georgia" w:hAnsi="Georgia"/>
      <w:sz w:val="20"/>
      <w:szCs w:val="20"/>
      <w:lang w:val="en-GB" w:eastAsia="en-US"/>
    </w:rPr>
  </w:style>
  <w:style w:type="paragraph" w:styleId="CommentSubject">
    <w:name w:val="annotation subject"/>
    <w:basedOn w:val="CommentText"/>
    <w:next w:val="CommentText"/>
    <w:link w:val="CommentSubjectChar"/>
    <w:uiPriority w:val="99"/>
    <w:semiHidden/>
    <w:unhideWhenUsed/>
    <w:rsid w:val="00FC4CAF"/>
    <w:rPr>
      <w:b/>
      <w:bCs/>
    </w:rPr>
  </w:style>
  <w:style w:type="character" w:customStyle="1" w:styleId="CommentSubjectChar">
    <w:name w:val="Comment Subject Char"/>
    <w:basedOn w:val="CommentTextChar"/>
    <w:link w:val="CommentSubject"/>
    <w:uiPriority w:val="99"/>
    <w:semiHidden/>
    <w:rsid w:val="00FC4CAF"/>
    <w:rPr>
      <w:rFonts w:ascii="Georgia" w:hAnsi="Georgia"/>
      <w:b/>
      <w:bCs/>
      <w:sz w:val="20"/>
      <w:szCs w:val="20"/>
      <w:lang w:val="en-GB" w:eastAsia="en-US"/>
    </w:rPr>
  </w:style>
  <w:style w:type="paragraph" w:customStyle="1" w:styleId="Default">
    <w:name w:val="Default"/>
    <w:rsid w:val="00C336A9"/>
    <w:pPr>
      <w:autoSpaceDE w:val="0"/>
      <w:autoSpaceDN w:val="0"/>
      <w:adjustRightInd w:val="0"/>
    </w:pPr>
    <w:rPr>
      <w:rFonts w:ascii="Georgia" w:hAnsi="Georgia" w:cs="Georgia"/>
      <w:color w:val="000000"/>
      <w:sz w:val="24"/>
      <w:szCs w:val="24"/>
      <w:lang w:val="en-US"/>
    </w:rPr>
  </w:style>
  <w:style w:type="table" w:styleId="TableGrid">
    <w:name w:val="Table Grid"/>
    <w:basedOn w:val="TableNormal"/>
    <w:uiPriority w:val="59"/>
    <w:locked/>
    <w:rsid w:val="004C24C2"/>
    <w:rPr>
      <w:rFonts w:ascii="Georgia" w:eastAsiaTheme="minorHAnsi" w:hAnsi="Georgia"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524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CAF"/>
    <w:pPr>
      <w:spacing w:line="240" w:lineRule="atLeast"/>
    </w:pPr>
    <w:rPr>
      <w:rFonts w:ascii="Georgia" w:hAnsi="Georgia"/>
      <w:sz w:val="20"/>
      <w:lang w:val="en-GB" w:eastAsia="en-US"/>
    </w:rPr>
  </w:style>
  <w:style w:type="paragraph" w:styleId="Heading1">
    <w:name w:val="heading 1"/>
    <w:basedOn w:val="Normal"/>
    <w:next w:val="Normal"/>
    <w:link w:val="Heading1Char"/>
    <w:uiPriority w:val="99"/>
    <w:qFormat/>
    <w:rsid w:val="00FC4CAF"/>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CAF"/>
    <w:rPr>
      <w:rFonts w:ascii="Cambria" w:hAnsi="Cambria" w:cs="Times New Roman"/>
      <w:b/>
      <w:bCs/>
      <w:kern w:val="32"/>
      <w:sz w:val="32"/>
      <w:szCs w:val="32"/>
    </w:rPr>
  </w:style>
  <w:style w:type="paragraph" w:styleId="Header">
    <w:name w:val="header"/>
    <w:basedOn w:val="Normal"/>
    <w:link w:val="HeaderChar"/>
    <w:uiPriority w:val="99"/>
    <w:semiHidden/>
    <w:rsid w:val="00FC4CAF"/>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FC4CAF"/>
    <w:rPr>
      <w:rFonts w:cs="Times New Roman"/>
    </w:rPr>
  </w:style>
  <w:style w:type="paragraph" w:styleId="Footer">
    <w:name w:val="footer"/>
    <w:basedOn w:val="Normal"/>
    <w:link w:val="FooterChar"/>
    <w:uiPriority w:val="99"/>
    <w:semiHidden/>
    <w:rsid w:val="00FC4CAF"/>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FC4CAF"/>
    <w:rPr>
      <w:rFonts w:cs="Times New Roman"/>
    </w:rPr>
  </w:style>
  <w:style w:type="paragraph" w:styleId="BodyText">
    <w:name w:val="Body Text"/>
    <w:basedOn w:val="Normal"/>
    <w:link w:val="BodyTextChar"/>
    <w:uiPriority w:val="99"/>
    <w:semiHidden/>
    <w:rsid w:val="00FC4CAF"/>
    <w:pPr>
      <w:spacing w:after="240"/>
    </w:pPr>
  </w:style>
  <w:style w:type="character" w:customStyle="1" w:styleId="BodyTextChar">
    <w:name w:val="Body Text Char"/>
    <w:basedOn w:val="DefaultParagraphFont"/>
    <w:link w:val="BodyText"/>
    <w:uiPriority w:val="99"/>
    <w:semiHidden/>
    <w:locked/>
    <w:rsid w:val="00FC4CAF"/>
    <w:rPr>
      <w:rFonts w:ascii="Georgia" w:hAnsi="Georgia" w:cs="Times New Roman"/>
      <w:sz w:val="20"/>
    </w:rPr>
  </w:style>
  <w:style w:type="paragraph" w:styleId="Title">
    <w:name w:val="Title"/>
    <w:basedOn w:val="Normal"/>
    <w:next w:val="Normal"/>
    <w:link w:val="TitleChar"/>
    <w:uiPriority w:val="99"/>
    <w:qFormat/>
    <w:rsid w:val="00FC4CAF"/>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FC4CAF"/>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FC4CAF"/>
    <w:pPr>
      <w:spacing w:line="200" w:lineRule="atLeast"/>
    </w:pPr>
    <w:rPr>
      <w:i/>
      <w:sz w:val="18"/>
    </w:rPr>
  </w:style>
  <w:style w:type="character" w:customStyle="1" w:styleId="AddressChar">
    <w:name w:val="Address Char"/>
    <w:basedOn w:val="DefaultParagraphFont"/>
    <w:link w:val="Address"/>
    <w:uiPriority w:val="99"/>
    <w:locked/>
    <w:rsid w:val="00FC4CAF"/>
    <w:rPr>
      <w:rFonts w:ascii="Georgia" w:hAnsi="Georgia" w:cs="Times New Roman"/>
      <w:i/>
      <w:sz w:val="18"/>
    </w:rPr>
  </w:style>
  <w:style w:type="paragraph" w:customStyle="1" w:styleId="Disclaimer">
    <w:name w:val="Disclaimer"/>
    <w:basedOn w:val="Normal"/>
    <w:link w:val="DisclaimerChar"/>
    <w:uiPriority w:val="99"/>
    <w:rsid w:val="00FC4CAF"/>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FC4CAF"/>
    <w:rPr>
      <w:rFonts w:ascii="Arial" w:hAnsi="Arial" w:cs="Arial"/>
      <w:sz w:val="12"/>
    </w:rPr>
  </w:style>
  <w:style w:type="paragraph" w:styleId="ListParagraph">
    <w:name w:val="List Paragraph"/>
    <w:basedOn w:val="Normal"/>
    <w:qFormat/>
    <w:rsid w:val="00FC4CAF"/>
    <w:pPr>
      <w:ind w:left="720"/>
      <w:contextualSpacing/>
    </w:pPr>
  </w:style>
  <w:style w:type="character" w:styleId="Hyperlink">
    <w:name w:val="Hyperlink"/>
    <w:basedOn w:val="DefaultParagraphFont"/>
    <w:uiPriority w:val="99"/>
    <w:unhideWhenUsed/>
    <w:rsid w:val="00FC4CAF"/>
    <w:rPr>
      <w:color w:val="0000FF" w:themeColor="hyperlink"/>
      <w:u w:val="single"/>
    </w:rPr>
  </w:style>
  <w:style w:type="paragraph" w:styleId="NormalWeb">
    <w:name w:val="Normal (Web)"/>
    <w:basedOn w:val="Normal"/>
    <w:rsid w:val="00FC4CAF"/>
    <w:pPr>
      <w:spacing w:before="100" w:beforeAutospacing="1" w:after="100" w:afterAutospacing="1" w:line="240" w:lineRule="auto"/>
    </w:pPr>
    <w:rPr>
      <w:rFonts w:ascii="Times New Roman" w:hAnsi="Times New Roman"/>
      <w:sz w:val="24"/>
      <w:szCs w:val="24"/>
      <w:lang w:val="en-US"/>
    </w:rPr>
  </w:style>
  <w:style w:type="paragraph" w:styleId="BalloonText">
    <w:name w:val="Balloon Text"/>
    <w:basedOn w:val="Normal"/>
    <w:link w:val="BalloonTextChar"/>
    <w:uiPriority w:val="99"/>
    <w:semiHidden/>
    <w:unhideWhenUsed/>
    <w:rsid w:val="00FC4C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CAF"/>
    <w:rPr>
      <w:rFonts w:ascii="Tahoma" w:hAnsi="Tahoma" w:cs="Tahoma"/>
      <w:sz w:val="16"/>
      <w:szCs w:val="16"/>
      <w:lang w:val="en-GB" w:eastAsia="en-US"/>
    </w:rPr>
  </w:style>
  <w:style w:type="character" w:styleId="CommentReference">
    <w:name w:val="annotation reference"/>
    <w:basedOn w:val="DefaultParagraphFont"/>
    <w:uiPriority w:val="99"/>
    <w:semiHidden/>
    <w:unhideWhenUsed/>
    <w:rsid w:val="00FC4CAF"/>
    <w:rPr>
      <w:sz w:val="16"/>
      <w:szCs w:val="16"/>
    </w:rPr>
  </w:style>
  <w:style w:type="paragraph" w:styleId="CommentText">
    <w:name w:val="annotation text"/>
    <w:basedOn w:val="Normal"/>
    <w:link w:val="CommentTextChar"/>
    <w:uiPriority w:val="99"/>
    <w:semiHidden/>
    <w:unhideWhenUsed/>
    <w:rsid w:val="00FC4CAF"/>
    <w:pPr>
      <w:spacing w:line="240" w:lineRule="auto"/>
    </w:pPr>
    <w:rPr>
      <w:szCs w:val="20"/>
    </w:rPr>
  </w:style>
  <w:style w:type="character" w:customStyle="1" w:styleId="CommentTextChar">
    <w:name w:val="Comment Text Char"/>
    <w:basedOn w:val="DefaultParagraphFont"/>
    <w:link w:val="CommentText"/>
    <w:uiPriority w:val="99"/>
    <w:semiHidden/>
    <w:rsid w:val="00FC4CAF"/>
    <w:rPr>
      <w:rFonts w:ascii="Georgia" w:hAnsi="Georgia"/>
      <w:sz w:val="20"/>
      <w:szCs w:val="20"/>
      <w:lang w:val="en-GB" w:eastAsia="en-US"/>
    </w:rPr>
  </w:style>
  <w:style w:type="paragraph" w:styleId="CommentSubject">
    <w:name w:val="annotation subject"/>
    <w:basedOn w:val="CommentText"/>
    <w:next w:val="CommentText"/>
    <w:link w:val="CommentSubjectChar"/>
    <w:uiPriority w:val="99"/>
    <w:semiHidden/>
    <w:unhideWhenUsed/>
    <w:rsid w:val="00FC4CAF"/>
    <w:rPr>
      <w:b/>
      <w:bCs/>
    </w:rPr>
  </w:style>
  <w:style w:type="character" w:customStyle="1" w:styleId="CommentSubjectChar">
    <w:name w:val="Comment Subject Char"/>
    <w:basedOn w:val="CommentTextChar"/>
    <w:link w:val="CommentSubject"/>
    <w:uiPriority w:val="99"/>
    <w:semiHidden/>
    <w:rsid w:val="00FC4CAF"/>
    <w:rPr>
      <w:rFonts w:ascii="Georgia" w:hAnsi="Georgia"/>
      <w:b/>
      <w:bCs/>
      <w:sz w:val="20"/>
      <w:szCs w:val="20"/>
      <w:lang w:val="en-GB" w:eastAsia="en-US"/>
    </w:rPr>
  </w:style>
  <w:style w:type="paragraph" w:customStyle="1" w:styleId="Default">
    <w:name w:val="Default"/>
    <w:rsid w:val="00C336A9"/>
    <w:pPr>
      <w:autoSpaceDE w:val="0"/>
      <w:autoSpaceDN w:val="0"/>
      <w:adjustRightInd w:val="0"/>
    </w:pPr>
    <w:rPr>
      <w:rFonts w:ascii="Georgia" w:hAnsi="Georgia" w:cs="Georgia"/>
      <w:color w:val="000000"/>
      <w:sz w:val="24"/>
      <w:szCs w:val="24"/>
      <w:lang w:val="en-US"/>
    </w:rPr>
  </w:style>
  <w:style w:type="table" w:styleId="TableGrid">
    <w:name w:val="Table Grid"/>
    <w:basedOn w:val="TableNormal"/>
    <w:uiPriority w:val="59"/>
    <w:locked/>
    <w:rsid w:val="004C24C2"/>
    <w:rPr>
      <w:rFonts w:ascii="Georgia" w:eastAsiaTheme="minorHAnsi" w:hAnsi="Georgia"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524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80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wc.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wc.com/crimesurvey" TargetMode="External"/><Relationship Id="rId4" Type="http://schemas.microsoft.com/office/2007/relationships/stylesWithEffects" Target="stylesWithEffects.xml"/><Relationship Id="rId9" Type="http://schemas.openxmlformats.org/officeDocument/2006/relationships/hyperlink" Target="mailto:mike.ascolese@us.pwc.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5A145-ECB3-4E5E-8A3E-88A1F022E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3</TotalTime>
  <Pages>3</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News release</vt:lpstr>
    </vt:vector>
  </TitlesOfParts>
  <Company>PricewaterhouseCoopers</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Martyn Hollingdale</dc:creator>
  <cp:lastModifiedBy>Shelly Ko Van Pelt</cp:lastModifiedBy>
  <cp:revision>4</cp:revision>
  <cp:lastPrinted>2014-01-21T13:15:00Z</cp:lastPrinted>
  <dcterms:created xsi:type="dcterms:W3CDTF">2014-02-16T18:58:00Z</dcterms:created>
  <dcterms:modified xsi:type="dcterms:W3CDTF">2014-02-17T20:13:00Z</dcterms:modified>
</cp:coreProperties>
</file>