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39" w:rsidRDefault="00577839" w:rsidP="00577839">
      <w:pPr>
        <w:pStyle w:val="Title"/>
        <w:rPr>
          <w:rFonts w:ascii="Georgia" w:hAnsi="Georgia"/>
          <w:szCs w:val="24"/>
        </w:rPr>
      </w:pPr>
      <w:r>
        <w:rPr>
          <w:rFonts w:ascii="Georgia" w:hAnsi="Georgia"/>
          <w:szCs w:val="24"/>
        </w:rPr>
        <w:t xml:space="preserve">Press release </w:t>
      </w:r>
    </w:p>
    <w:p w:rsidR="00577839" w:rsidDel="00577839" w:rsidRDefault="00AC0024">
      <w:pPr>
        <w:tabs>
          <w:tab w:val="center" w:pos="4536"/>
        </w:tabs>
        <w:rPr>
          <w:i/>
        </w:rPr>
      </w:pPr>
      <w:r>
        <w:rPr>
          <w:i/>
          <w:noProof/>
          <w:lang w:val="en-US" w:eastAsia="en-US" w:bidi="ar-SA"/>
        </w:rPr>
        <mc:AlternateContent>
          <mc:Choice Requires="wps">
            <w:drawing>
              <wp:anchor distT="0" distB="0" distL="114300" distR="114300" simplePos="0" relativeHeight="251657216" behindDoc="0" locked="1" layoutInCell="1" allowOverlap="1" wp14:anchorId="60296DD3" wp14:editId="30671085">
                <wp:simplePos x="0" y="0"/>
                <wp:positionH relativeFrom="page">
                  <wp:posOffset>1115695</wp:posOffset>
                </wp:positionH>
                <wp:positionV relativeFrom="page">
                  <wp:posOffset>9792335</wp:posOffset>
                </wp:positionV>
                <wp:extent cx="5905500" cy="144145"/>
                <wp:effectExtent l="10795" t="10160" r="8255" b="7620"/>
                <wp:wrapNone/>
                <wp:docPr id="5" name="Freeform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905500" cy="144145"/>
                        </a:xfrm>
                        <a:custGeom>
                          <a:avLst/>
                          <a:gdLst>
                            <a:gd name="T0" fmla="*/ 0 w 9301"/>
                            <a:gd name="T1" fmla="*/ 228 h 228"/>
                            <a:gd name="T2" fmla="*/ 0 w 9301"/>
                            <a:gd name="T3" fmla="*/ 0 h 228"/>
                            <a:gd name="T4" fmla="*/ 9301 w 9301"/>
                            <a:gd name="T5" fmla="*/ 0 h 228"/>
                          </a:gdLst>
                          <a:ahLst/>
                          <a:cxnLst>
                            <a:cxn ang="0">
                              <a:pos x="T0" y="T1"/>
                            </a:cxn>
                            <a:cxn ang="0">
                              <a:pos x="T2" y="T3"/>
                            </a:cxn>
                            <a:cxn ang="0">
                              <a:pos x="T4" y="T5"/>
                            </a:cxn>
                          </a:cxnLst>
                          <a:rect l="0" t="0" r="r" b="b"/>
                          <a:pathLst>
                            <a:path w="9301" h="228">
                              <a:moveTo>
                                <a:pt x="0" y="228"/>
                              </a:moveTo>
                              <a:lnTo>
                                <a:pt x="0" y="0"/>
                              </a:lnTo>
                              <a:lnTo>
                                <a:pt x="9301" y="0"/>
                              </a:lnTo>
                            </a:path>
                          </a:pathLst>
                        </a:custGeom>
                        <a:noFill/>
                        <a:ln w="12700" cap="rnd">
                          <a:solidFill>
                            <a:srgbClr val="DC69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87.85pt;margin-top:771.05pt;width:465pt;height:1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" path="m,228l,,9301,e" filled="f" strokecolor="#dc6900" strokeweight="1pt">
                <v:stroke dashstyle="1 1" endcap="round"/>
                <v:path arrowok="t" o:connecttype="custom" o:connectlocs="0,144145;0,0;5905500,0" o:connectangles="0,0,0"/>
                <o:lock v:ext="edit" aspectratio="t"/>
                <w10:wrap anchorx="page" anchory="page"/>
                <w10:anchorlock/>
              </v:shape>
            </w:pict>
          </mc:Fallback>
        </mc:AlternateContent>
      </w:r>
    </w:p>
    <w:tbl>
      <w:tblPr>
        <w:tblW w:w="0" w:type="auto"/>
        <w:tblLayout w:type="fixed"/>
        <w:tblLook w:val="0000" w:firstRow="0" w:lastRow="0" w:firstColumn="0" w:lastColumn="0" w:noHBand="0" w:noVBand="0"/>
      </w:tblPr>
      <w:tblGrid>
        <w:gridCol w:w="2268"/>
        <w:gridCol w:w="6390"/>
      </w:tblGrid>
      <w:tr w:rsidR="00577839" w:rsidRPr="007721BC" w:rsidTr="001639FA">
        <w:tc>
          <w:tcPr>
            <w:tcW w:w="2268" w:type="dxa"/>
            <w:shd w:val="clear" w:color="auto" w:fill="auto"/>
          </w:tcPr>
          <w:p w:rsidR="00577839" w:rsidRPr="007721BC" w:rsidRDefault="00577839" w:rsidP="001639FA">
            <w:pPr>
              <w:spacing w:line="200" w:lineRule="atLeast"/>
              <w:rPr>
                <w:i/>
                <w:sz w:val="22"/>
              </w:rPr>
            </w:pPr>
            <w:r w:rsidRPr="007721BC">
              <w:rPr>
                <w:i/>
                <w:sz w:val="22"/>
              </w:rPr>
              <w:t>Date</w:t>
            </w:r>
          </w:p>
        </w:tc>
        <w:tc>
          <w:tcPr>
            <w:tcW w:w="6390" w:type="dxa"/>
            <w:shd w:val="clear" w:color="auto" w:fill="auto"/>
          </w:tcPr>
          <w:p w:rsidR="00577839" w:rsidRPr="007721BC" w:rsidRDefault="000E11DE" w:rsidP="001639FA">
            <w:pPr>
              <w:rPr>
                <w:b/>
                <w:sz w:val="22"/>
              </w:rPr>
            </w:pPr>
            <w:r>
              <w:rPr>
                <w:sz w:val="22"/>
              </w:rPr>
              <w:t>14 February 2014</w:t>
            </w:r>
          </w:p>
        </w:tc>
      </w:tr>
      <w:tr w:rsidR="00577839" w:rsidRPr="00A552DF" w:rsidTr="001639FA">
        <w:tc>
          <w:tcPr>
            <w:tcW w:w="2268" w:type="dxa"/>
            <w:shd w:val="clear" w:color="auto" w:fill="auto"/>
          </w:tcPr>
          <w:p w:rsidR="00577839" w:rsidRPr="00EA5EB0" w:rsidRDefault="00577839" w:rsidP="001639FA">
            <w:pPr>
              <w:spacing w:line="120" w:lineRule="atLeast"/>
              <w:rPr>
                <w:i/>
                <w:sz w:val="22"/>
              </w:rPr>
            </w:pPr>
          </w:p>
          <w:p w:rsidR="00577839" w:rsidRPr="00EA5EB0" w:rsidRDefault="00577839" w:rsidP="001639FA">
            <w:pPr>
              <w:spacing w:line="280" w:lineRule="atLeast"/>
              <w:rPr>
                <w:i/>
                <w:sz w:val="22"/>
              </w:rPr>
            </w:pPr>
            <w:r w:rsidRPr="00EA5EB0">
              <w:rPr>
                <w:i/>
                <w:sz w:val="22"/>
              </w:rPr>
              <w:t>Contact</w:t>
            </w:r>
          </w:p>
          <w:p w:rsidR="00577839" w:rsidRPr="00EA5EB0" w:rsidRDefault="00577839" w:rsidP="001639FA">
            <w:pPr>
              <w:spacing w:line="280" w:lineRule="atLeast"/>
              <w:rPr>
                <w:i/>
                <w:sz w:val="22"/>
              </w:rPr>
            </w:pPr>
          </w:p>
          <w:p w:rsidR="00577839" w:rsidRDefault="00577839" w:rsidP="001639FA">
            <w:pPr>
              <w:spacing w:line="400" w:lineRule="atLeast"/>
              <w:rPr>
                <w:i/>
                <w:sz w:val="22"/>
              </w:rPr>
            </w:pPr>
          </w:p>
          <w:p w:rsidR="00577839" w:rsidRDefault="00577839" w:rsidP="001639FA">
            <w:pPr>
              <w:spacing w:line="400" w:lineRule="atLeast"/>
              <w:rPr>
                <w:i/>
                <w:sz w:val="22"/>
              </w:rPr>
            </w:pPr>
          </w:p>
          <w:p w:rsidR="00577839" w:rsidRPr="00EA5EB0" w:rsidRDefault="00577839" w:rsidP="001639FA">
            <w:pPr>
              <w:spacing w:line="400" w:lineRule="atLeast"/>
              <w:rPr>
                <w:i/>
                <w:sz w:val="22"/>
              </w:rPr>
            </w:pPr>
          </w:p>
          <w:p w:rsidR="00577839" w:rsidRPr="00EA5EB0" w:rsidRDefault="00577839" w:rsidP="001639FA">
            <w:pPr>
              <w:spacing w:line="280" w:lineRule="atLeast"/>
              <w:rPr>
                <w:i/>
                <w:sz w:val="22"/>
              </w:rPr>
            </w:pPr>
            <w:r w:rsidRPr="00EA5EB0">
              <w:rPr>
                <w:i/>
                <w:sz w:val="22"/>
              </w:rPr>
              <w:t>Pages</w:t>
            </w:r>
          </w:p>
        </w:tc>
        <w:tc>
          <w:tcPr>
            <w:tcW w:w="6390" w:type="dxa"/>
            <w:shd w:val="clear" w:color="auto" w:fill="auto"/>
          </w:tcPr>
          <w:p w:rsidR="00577839" w:rsidRPr="00E83999" w:rsidRDefault="00577839" w:rsidP="001639FA">
            <w:pPr>
              <w:tabs>
                <w:tab w:val="left" w:pos="1440"/>
              </w:tabs>
              <w:spacing w:line="100" w:lineRule="atLeast"/>
              <w:rPr>
                <w:sz w:val="22"/>
                <w:lang w:val="fr-CH"/>
              </w:rPr>
            </w:pPr>
          </w:p>
          <w:p w:rsidR="00577839" w:rsidRPr="00E83999" w:rsidRDefault="00577839" w:rsidP="001639FA">
            <w:pPr>
              <w:tabs>
                <w:tab w:val="left" w:pos="1440"/>
              </w:tabs>
              <w:spacing w:line="100" w:lineRule="atLeast"/>
              <w:rPr>
                <w:sz w:val="22"/>
                <w:lang w:val="fr-CH"/>
              </w:rPr>
            </w:pPr>
            <w:r w:rsidRPr="00E83999">
              <w:rPr>
                <w:sz w:val="22"/>
                <w:lang w:val="fr-CH"/>
              </w:rPr>
              <w:t>Sebastian di Paola</w:t>
            </w:r>
          </w:p>
          <w:p w:rsidR="00577839" w:rsidRPr="00E83999" w:rsidRDefault="00577839" w:rsidP="001639FA">
            <w:pPr>
              <w:tabs>
                <w:tab w:val="left" w:pos="1440"/>
              </w:tabs>
              <w:spacing w:line="100" w:lineRule="atLeast"/>
              <w:rPr>
                <w:sz w:val="22"/>
                <w:lang w:val="fr-CH"/>
              </w:rPr>
            </w:pPr>
            <w:r w:rsidRPr="00E83999">
              <w:rPr>
                <w:sz w:val="22"/>
                <w:lang w:val="fr-CH"/>
              </w:rPr>
              <w:t>Tel: +41 58 792 9603</w:t>
            </w:r>
          </w:p>
          <w:p w:rsidR="00577839" w:rsidRPr="00E83999" w:rsidRDefault="00577839" w:rsidP="001639FA">
            <w:pPr>
              <w:tabs>
                <w:tab w:val="left" w:pos="1440"/>
              </w:tabs>
              <w:spacing w:after="120" w:line="0" w:lineRule="atLeast"/>
              <w:rPr>
                <w:sz w:val="22"/>
                <w:lang w:val="fr-CH"/>
              </w:rPr>
            </w:pPr>
            <w:r w:rsidRPr="00E83999">
              <w:rPr>
                <w:sz w:val="22"/>
                <w:lang w:val="fr-CH"/>
              </w:rPr>
              <w:t xml:space="preserve">Email: </w:t>
            </w:r>
            <w:hyperlink r:id="rId9" w:history="1">
              <w:r w:rsidRPr="00E83999">
                <w:rPr>
                  <w:rStyle w:val="Hyperlink"/>
                  <w:sz w:val="22"/>
                  <w:lang w:val="fr-CH"/>
                </w:rPr>
                <w:t>Sebastian.di.paola@ch.pwc.com</w:t>
              </w:r>
            </w:hyperlink>
            <w:r w:rsidRPr="00E83999">
              <w:rPr>
                <w:sz w:val="22"/>
                <w:lang w:val="fr-CH"/>
              </w:rPr>
              <w:t xml:space="preserve"> </w:t>
            </w:r>
          </w:p>
          <w:p w:rsidR="00577839" w:rsidRPr="00E83999" w:rsidRDefault="00577839" w:rsidP="001639FA">
            <w:pPr>
              <w:tabs>
                <w:tab w:val="left" w:pos="1440"/>
              </w:tabs>
              <w:spacing w:line="0" w:lineRule="atLeast"/>
              <w:rPr>
                <w:sz w:val="22"/>
                <w:lang w:val="fr-CH"/>
              </w:rPr>
            </w:pPr>
            <w:r w:rsidRPr="00E83999">
              <w:rPr>
                <w:sz w:val="22"/>
                <w:lang w:val="fr-CH"/>
              </w:rPr>
              <w:t>Bas Rebel</w:t>
            </w:r>
          </w:p>
          <w:p w:rsidR="00577839" w:rsidRPr="00E83999" w:rsidRDefault="00577839" w:rsidP="001639FA">
            <w:pPr>
              <w:tabs>
                <w:tab w:val="left" w:pos="1440"/>
              </w:tabs>
              <w:spacing w:line="0" w:lineRule="atLeast"/>
              <w:rPr>
                <w:sz w:val="22"/>
                <w:lang w:val="fr-CH"/>
              </w:rPr>
            </w:pPr>
            <w:r w:rsidRPr="00E83999">
              <w:rPr>
                <w:sz w:val="22"/>
                <w:lang w:val="fr-CH"/>
              </w:rPr>
              <w:t>Tel: +31 88 792 3824</w:t>
            </w:r>
          </w:p>
          <w:p w:rsidR="00577839" w:rsidRPr="00E83999" w:rsidRDefault="00577839" w:rsidP="001639FA">
            <w:pPr>
              <w:tabs>
                <w:tab w:val="left" w:pos="1440"/>
              </w:tabs>
              <w:spacing w:line="0" w:lineRule="atLeast"/>
              <w:rPr>
                <w:sz w:val="22"/>
                <w:lang w:val="fr-CH"/>
              </w:rPr>
            </w:pPr>
            <w:r w:rsidRPr="00E83999">
              <w:rPr>
                <w:sz w:val="22"/>
                <w:lang w:val="fr-CH"/>
              </w:rPr>
              <w:t xml:space="preserve">Email: </w:t>
            </w:r>
            <w:hyperlink r:id="rId10" w:history="1">
              <w:r w:rsidR="00C40D91" w:rsidRPr="00AA4EFA">
                <w:rPr>
                  <w:rStyle w:val="Hyperlink"/>
                  <w:sz w:val="22"/>
                  <w:lang w:val="fr-CH"/>
                </w:rPr>
                <w:t>Bas.rebel@nl.pwc.com</w:t>
              </w:r>
            </w:hyperlink>
            <w:r w:rsidR="00C40D91">
              <w:rPr>
                <w:sz w:val="22"/>
                <w:lang w:val="fr-CH"/>
              </w:rPr>
              <w:t xml:space="preserve"> </w:t>
            </w:r>
          </w:p>
          <w:p w:rsidR="00577839" w:rsidRPr="00E83999" w:rsidRDefault="00577839" w:rsidP="001639FA">
            <w:pPr>
              <w:tabs>
                <w:tab w:val="left" w:pos="1440"/>
              </w:tabs>
              <w:spacing w:line="0" w:lineRule="atLeast"/>
              <w:rPr>
                <w:sz w:val="22"/>
                <w:lang w:val="fr-CH"/>
              </w:rPr>
            </w:pPr>
          </w:p>
          <w:p w:rsidR="00577839" w:rsidRPr="00A552DF" w:rsidRDefault="00577839" w:rsidP="001639FA">
            <w:pPr>
              <w:tabs>
                <w:tab w:val="left" w:pos="1440"/>
              </w:tabs>
              <w:spacing w:line="100" w:lineRule="atLeast"/>
              <w:rPr>
                <w:sz w:val="22"/>
              </w:rPr>
            </w:pPr>
            <w:r>
              <w:rPr>
                <w:sz w:val="22"/>
              </w:rPr>
              <w:t>2</w:t>
            </w:r>
          </w:p>
        </w:tc>
      </w:tr>
    </w:tbl>
    <w:p w:rsidR="00852DB4" w:rsidRDefault="00577839" w:rsidP="009C18B9">
      <w:pPr>
        <w:rPr>
          <w:b/>
          <w:sz w:val="24"/>
        </w:rPr>
      </w:pPr>
      <w:r>
        <w:rPr>
          <w:noProof/>
          <w:sz w:val="22"/>
          <w:lang w:val="en-US" w:eastAsia="en-US" w:bidi="ar-SA"/>
        </w:rPr>
        <mc:AlternateContent>
          <mc:Choice Requires="wps">
            <w:drawing>
              <wp:anchor distT="0" distB="0" distL="114300" distR="114300" simplePos="0" relativeHeight="251658240" behindDoc="0" locked="0" layoutInCell="1" allowOverlap="1" wp14:anchorId="3C6BCB18" wp14:editId="0E5B2F3D">
                <wp:simplePos x="0" y="0"/>
                <wp:positionH relativeFrom="page">
                  <wp:posOffset>1159510</wp:posOffset>
                </wp:positionH>
                <wp:positionV relativeFrom="page">
                  <wp:posOffset>4259580</wp:posOffset>
                </wp:positionV>
                <wp:extent cx="5779135" cy="0"/>
                <wp:effectExtent l="0" t="0" r="1206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9135" cy="0"/>
                        </a:xfrm>
                        <a:prstGeom prst="line">
                          <a:avLst/>
                        </a:prstGeom>
                        <a:noFill/>
                        <a:ln w="9525">
                          <a:solidFill>
                            <a:srgbClr val="E36C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1.3pt,335.4pt" to="546.35pt,3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" strokecolor="#e36c0a">
                <w10:wrap anchorx="page" anchory="page"/>
              </v:line>
            </w:pict>
          </mc:Fallback>
        </mc:AlternateContent>
      </w:r>
    </w:p>
    <w:p w:rsidR="009C18B9" w:rsidRPr="00802E08" w:rsidRDefault="00802E08" w:rsidP="00FA2363">
      <w:pPr>
        <w:jc w:val="center"/>
        <w:rPr>
          <w:b/>
          <w:sz w:val="24"/>
          <w:szCs w:val="24"/>
        </w:rPr>
      </w:pPr>
      <w:r>
        <w:rPr>
          <w:b/>
          <w:sz w:val="24"/>
        </w:rPr>
        <w:t xml:space="preserve">SEPA saves €22 billion and </w:t>
      </w:r>
      <w:r w:rsidR="00263D68">
        <w:rPr>
          <w:b/>
          <w:sz w:val="24"/>
        </w:rPr>
        <w:t xml:space="preserve">unlocks </w:t>
      </w:r>
      <w:r>
        <w:rPr>
          <w:b/>
          <w:sz w:val="24"/>
        </w:rPr>
        <w:t xml:space="preserve">€227 billion in </w:t>
      </w:r>
      <w:r w:rsidR="00263D68">
        <w:rPr>
          <w:b/>
          <w:sz w:val="24"/>
        </w:rPr>
        <w:t>liquidity</w:t>
      </w:r>
    </w:p>
    <w:p w:rsidR="008A4C44" w:rsidRPr="00C4297F" w:rsidRDefault="008A4C44" w:rsidP="008A4C44"/>
    <w:p w:rsidR="00223A9A" w:rsidRDefault="00B51040">
      <w:pPr>
        <w:spacing w:line="240" w:lineRule="auto"/>
        <w:rPr>
          <w:rFonts w:eastAsia="Times New Roman"/>
          <w:color w:val="000000"/>
          <w:szCs w:val="20"/>
        </w:rPr>
      </w:pPr>
      <w:r>
        <w:rPr>
          <w:color w:val="000000"/>
        </w:rPr>
        <w:t xml:space="preserve">SEPA (Single Euro Payments Area) will potentially lead to €21.9 billion in </w:t>
      </w:r>
      <w:r w:rsidR="00C40D91">
        <w:rPr>
          <w:color w:val="000000"/>
        </w:rPr>
        <w:t xml:space="preserve">annual </w:t>
      </w:r>
      <w:r>
        <w:rPr>
          <w:color w:val="000000"/>
        </w:rPr>
        <w:t xml:space="preserve">savings and the cancellation of 9 million bank accounts in the European Union. In addition, SEPA may </w:t>
      </w:r>
      <w:r w:rsidR="00263D68">
        <w:rPr>
          <w:color w:val="000000"/>
        </w:rPr>
        <w:t xml:space="preserve">unlock </w:t>
      </w:r>
      <w:r>
        <w:rPr>
          <w:color w:val="000000"/>
        </w:rPr>
        <w:t xml:space="preserve">€227 billion in </w:t>
      </w:r>
      <w:r w:rsidR="00263D68">
        <w:rPr>
          <w:color w:val="000000"/>
        </w:rPr>
        <w:t xml:space="preserve">liquidity </w:t>
      </w:r>
      <w:r>
        <w:rPr>
          <w:color w:val="000000"/>
        </w:rPr>
        <w:t xml:space="preserve">and credit facilities. These are the key </w:t>
      </w:r>
      <w:r w:rsidR="00FA2363">
        <w:rPr>
          <w:color w:val="000000"/>
        </w:rPr>
        <w:t xml:space="preserve">findings </w:t>
      </w:r>
      <w:r>
        <w:rPr>
          <w:color w:val="000000"/>
        </w:rPr>
        <w:t>of an economic analysis of SEPA that PwC was asked to perform for the European Commission.</w:t>
      </w:r>
    </w:p>
    <w:p w:rsidR="00223A9A" w:rsidRDefault="00223A9A">
      <w:pPr>
        <w:spacing w:line="240" w:lineRule="auto"/>
        <w:rPr>
          <w:rFonts w:eastAsia="Times New Roman"/>
          <w:color w:val="000000"/>
          <w:szCs w:val="20"/>
        </w:rPr>
      </w:pPr>
    </w:p>
    <w:p w:rsidR="00CA3004" w:rsidRDefault="00223A9A">
      <w:pPr>
        <w:spacing w:line="240" w:lineRule="auto"/>
        <w:rPr>
          <w:rFonts w:eastAsia="Times New Roman"/>
          <w:color w:val="000000"/>
          <w:szCs w:val="20"/>
        </w:rPr>
      </w:pPr>
      <w:r>
        <w:rPr>
          <w:color w:val="000000"/>
        </w:rPr>
        <w:t xml:space="preserve">With effect from 1 February, standardised domestic payment products, such as credit transfers and direct debits, </w:t>
      </w:r>
      <w:r w:rsidR="005D22A5">
        <w:rPr>
          <w:color w:val="000000"/>
        </w:rPr>
        <w:t>have</w:t>
      </w:r>
      <w:r>
        <w:rPr>
          <w:color w:val="000000"/>
        </w:rPr>
        <w:t xml:space="preserve"> replaced throughout Europe by SEPA-compliant products. This create</w:t>
      </w:r>
      <w:r w:rsidR="005D22A5">
        <w:rPr>
          <w:color w:val="000000"/>
        </w:rPr>
        <w:t>d</w:t>
      </w:r>
      <w:r>
        <w:rPr>
          <w:color w:val="000000"/>
        </w:rPr>
        <w:t xml:space="preserve"> a single, integrated payments market in Europe.</w:t>
      </w:r>
    </w:p>
    <w:p w:rsidR="006F38EF" w:rsidRDefault="006F38EF">
      <w:pPr>
        <w:spacing w:line="240" w:lineRule="auto"/>
        <w:rPr>
          <w:rFonts w:eastAsia="Times New Roman"/>
          <w:color w:val="000000"/>
          <w:szCs w:val="20"/>
        </w:rPr>
      </w:pPr>
    </w:p>
    <w:p w:rsidR="008D2D5A" w:rsidRDefault="001B3A1C">
      <w:pPr>
        <w:spacing w:line="240" w:lineRule="auto"/>
        <w:rPr>
          <w:rFonts w:eastAsia="Times New Roman"/>
          <w:color w:val="000000"/>
          <w:szCs w:val="20"/>
        </w:rPr>
      </w:pPr>
      <w:r>
        <w:rPr>
          <w:color w:val="000000"/>
        </w:rPr>
        <w:t>An integrated payments market is particularly interesting for businesses. Of the €21.9 billion in potential savings, the corporate sector will account for €16.1 billion</w:t>
      </w:r>
      <w:r w:rsidR="00C40D91">
        <w:rPr>
          <w:color w:val="000000"/>
        </w:rPr>
        <w:t xml:space="preserve"> annually</w:t>
      </w:r>
      <w:r>
        <w:rPr>
          <w:color w:val="000000"/>
        </w:rPr>
        <w:t xml:space="preserve">. SEPA will help businesses to save on </w:t>
      </w:r>
      <w:r w:rsidR="00E334DF">
        <w:rPr>
          <w:color w:val="000000"/>
        </w:rPr>
        <w:t xml:space="preserve">processing </w:t>
      </w:r>
      <w:r>
        <w:rPr>
          <w:color w:val="000000"/>
        </w:rPr>
        <w:t xml:space="preserve">costs as well as on operating expenses. Gone is the need to keep separate bank accounts in different European countries. </w:t>
      </w:r>
      <w:r w:rsidR="00FA2363">
        <w:rPr>
          <w:color w:val="000000"/>
        </w:rPr>
        <w:br/>
      </w:r>
      <w:r w:rsidR="00FA2363">
        <w:rPr>
          <w:color w:val="000000"/>
        </w:rPr>
        <w:br/>
      </w:r>
      <w:r>
        <w:rPr>
          <w:color w:val="000000"/>
        </w:rPr>
        <w:t>What</w:t>
      </w:r>
      <w:r w:rsidR="00FA2363">
        <w:rPr>
          <w:color w:val="000000"/>
        </w:rPr>
        <w:t>’</w:t>
      </w:r>
      <w:r>
        <w:rPr>
          <w:color w:val="000000"/>
        </w:rPr>
        <w:t xml:space="preserve">s more, the single payments area will facilitate the efficient use of available cash resources. The study found that SEPA may </w:t>
      </w:r>
      <w:r w:rsidR="00263D68">
        <w:rPr>
          <w:color w:val="000000"/>
        </w:rPr>
        <w:t xml:space="preserve">unlock </w:t>
      </w:r>
      <w:r>
        <w:rPr>
          <w:color w:val="000000"/>
        </w:rPr>
        <w:t xml:space="preserve">€227 billion in </w:t>
      </w:r>
      <w:r w:rsidR="00263D68">
        <w:rPr>
          <w:color w:val="000000"/>
        </w:rPr>
        <w:t xml:space="preserve">liquidity </w:t>
      </w:r>
      <w:r>
        <w:rPr>
          <w:color w:val="000000"/>
        </w:rPr>
        <w:t xml:space="preserve">and credit facilities. The standardisation will also make businesses more flexible in their choice of bank. </w:t>
      </w:r>
      <w:r w:rsidR="00852DB4">
        <w:rPr>
          <w:color w:val="000000"/>
        </w:rPr>
        <w:t>In t</w:t>
      </w:r>
      <w:r>
        <w:rPr>
          <w:color w:val="000000"/>
        </w:rPr>
        <w:t>he banking sector</w:t>
      </w:r>
      <w:r w:rsidR="00852DB4">
        <w:rPr>
          <w:color w:val="000000"/>
        </w:rPr>
        <w:t>,</w:t>
      </w:r>
      <w:r>
        <w:rPr>
          <w:color w:val="000000"/>
        </w:rPr>
        <w:t xml:space="preserve"> </w:t>
      </w:r>
      <w:r w:rsidR="00852DB4">
        <w:rPr>
          <w:color w:val="000000"/>
        </w:rPr>
        <w:t xml:space="preserve">a reduction in operating expenses and external clearing costs </w:t>
      </w:r>
      <w:r w:rsidR="009D20FB">
        <w:rPr>
          <w:color w:val="000000"/>
        </w:rPr>
        <w:t xml:space="preserve">may well </w:t>
      </w:r>
      <w:r>
        <w:rPr>
          <w:color w:val="000000"/>
        </w:rPr>
        <w:t xml:space="preserve">more than compensate for the loss of </w:t>
      </w:r>
      <w:r w:rsidR="00E334DF">
        <w:rPr>
          <w:color w:val="000000"/>
        </w:rPr>
        <w:t xml:space="preserve">processing </w:t>
      </w:r>
      <w:r>
        <w:rPr>
          <w:color w:val="000000"/>
        </w:rPr>
        <w:t>and account-related income.</w:t>
      </w:r>
    </w:p>
    <w:p w:rsidR="00AB1FC5" w:rsidRDefault="00AB1FC5">
      <w:pPr>
        <w:spacing w:line="240" w:lineRule="auto"/>
        <w:rPr>
          <w:rFonts w:eastAsia="Times New Roman"/>
          <w:color w:val="000000"/>
          <w:szCs w:val="20"/>
          <w:highlight w:val="yellow"/>
        </w:rPr>
      </w:pPr>
    </w:p>
    <w:p w:rsidR="00AB1FC5" w:rsidRPr="001B3A1C" w:rsidRDefault="001B3A1C">
      <w:pPr>
        <w:spacing w:line="240" w:lineRule="auto"/>
        <w:rPr>
          <w:rFonts w:eastAsia="Times New Roman"/>
          <w:color w:val="000000"/>
          <w:szCs w:val="20"/>
        </w:rPr>
      </w:pPr>
      <w:r>
        <w:rPr>
          <w:color w:val="000000"/>
        </w:rPr>
        <w:t>PwC based its study on a situati</w:t>
      </w:r>
      <w:bookmarkStart w:id="0" w:name="_GoBack"/>
      <w:bookmarkEnd w:id="0"/>
      <w:r>
        <w:rPr>
          <w:color w:val="000000"/>
        </w:rPr>
        <w:t xml:space="preserve">on in which SEPA has been fully embraced. “After years of investing, the new SEPA infrastructure </w:t>
      </w:r>
      <w:r w:rsidR="00577839">
        <w:rPr>
          <w:color w:val="000000"/>
        </w:rPr>
        <w:t xml:space="preserve">is now </w:t>
      </w:r>
      <w:r w:rsidR="00577839" w:rsidRPr="00236DE1">
        <w:rPr>
          <w:color w:val="000000"/>
        </w:rPr>
        <w:t>in force</w:t>
      </w:r>
      <w:r w:rsidR="00FA2363" w:rsidRPr="00236DE1">
        <w:rPr>
          <w:color w:val="000000"/>
        </w:rPr>
        <w:t xml:space="preserve"> </w:t>
      </w:r>
      <w:r w:rsidRPr="00236DE1">
        <w:rPr>
          <w:color w:val="000000"/>
        </w:rPr>
        <w:t>,” says</w:t>
      </w:r>
      <w:r>
        <w:rPr>
          <w:color w:val="000000"/>
        </w:rPr>
        <w:t xml:space="preserve"> Bas Rebel, treasury expert at PwC. “Whether or not SEPA will deliver on its promises is now largely up to businesses and banks, although politicians also have a say in its success </w:t>
      </w:r>
      <w:r w:rsidR="00F25CB7">
        <w:rPr>
          <w:color w:val="000000"/>
        </w:rPr>
        <w:t xml:space="preserve">by </w:t>
      </w:r>
      <w:r>
        <w:rPr>
          <w:color w:val="000000"/>
        </w:rPr>
        <w:t>mandat</w:t>
      </w:r>
      <w:r w:rsidR="00F25CB7">
        <w:rPr>
          <w:color w:val="000000"/>
        </w:rPr>
        <w:t xml:space="preserve">ing </w:t>
      </w:r>
      <w:r>
        <w:rPr>
          <w:color w:val="000000"/>
        </w:rPr>
        <w:t>farther-reaching standardisation.”</w:t>
      </w:r>
    </w:p>
    <w:p w:rsidR="00644AAD" w:rsidRDefault="00644AAD">
      <w:pPr>
        <w:spacing w:line="240" w:lineRule="auto"/>
        <w:rPr>
          <w:rFonts w:eastAsia="Times New Roman"/>
          <w:color w:val="000000"/>
          <w:szCs w:val="20"/>
        </w:rPr>
      </w:pPr>
    </w:p>
    <w:p w:rsidR="00644AAD" w:rsidRDefault="00C63D12">
      <w:pPr>
        <w:spacing w:line="240" w:lineRule="auto"/>
        <w:rPr>
          <w:rFonts w:eastAsia="Times New Roman"/>
          <w:color w:val="000000"/>
          <w:szCs w:val="20"/>
        </w:rPr>
      </w:pPr>
      <w:r>
        <w:rPr>
          <w:color w:val="000000"/>
        </w:rPr>
        <w:t xml:space="preserve">The study shows that not everyone will benefit from SEPA in equal measure. It is mostly the corporate sector, but banks too, that will reap the economic rewards. Consumers will mainly benefit from better protection </w:t>
      </w:r>
      <w:r w:rsidR="00433054">
        <w:rPr>
          <w:color w:val="000000"/>
        </w:rPr>
        <w:t xml:space="preserve">thanks to </w:t>
      </w:r>
      <w:r>
        <w:rPr>
          <w:color w:val="000000"/>
        </w:rPr>
        <w:t xml:space="preserve">SEPA; they will have the option to cap collection mandates and to whitelist and blacklist creditors. </w:t>
      </w:r>
    </w:p>
    <w:p w:rsidR="00644AAD" w:rsidRDefault="00644AAD">
      <w:pPr>
        <w:spacing w:line="240" w:lineRule="auto"/>
        <w:rPr>
          <w:rFonts w:eastAsia="Times New Roman"/>
          <w:color w:val="000000"/>
          <w:szCs w:val="20"/>
        </w:rPr>
      </w:pPr>
    </w:p>
    <w:p w:rsidR="001E2F97" w:rsidRDefault="009D561B">
      <w:pPr>
        <w:spacing w:line="240" w:lineRule="auto"/>
        <w:rPr>
          <w:rFonts w:eastAsia="Times New Roman"/>
          <w:color w:val="000000"/>
          <w:szCs w:val="20"/>
        </w:rPr>
      </w:pPr>
      <w:r>
        <w:rPr>
          <w:color w:val="000000"/>
        </w:rPr>
        <w:t xml:space="preserve">In addition, SEPA will </w:t>
      </w:r>
      <w:r w:rsidR="00CF4765">
        <w:rPr>
          <w:color w:val="000000"/>
        </w:rPr>
        <w:t xml:space="preserve">encourage </w:t>
      </w:r>
      <w:r>
        <w:rPr>
          <w:color w:val="000000"/>
        </w:rPr>
        <w:t xml:space="preserve">competition </w:t>
      </w:r>
      <w:r w:rsidR="00B321F2">
        <w:rPr>
          <w:color w:val="000000"/>
        </w:rPr>
        <w:t>i</w:t>
      </w:r>
      <w:r>
        <w:rPr>
          <w:color w:val="000000"/>
        </w:rPr>
        <w:t xml:space="preserve">n the internal market and allow faster adoption </w:t>
      </w:r>
      <w:r w:rsidR="00CF7695">
        <w:rPr>
          <w:color w:val="000000"/>
        </w:rPr>
        <w:t xml:space="preserve">of </w:t>
      </w:r>
      <w:r>
        <w:rPr>
          <w:color w:val="000000"/>
        </w:rPr>
        <w:t>e-billing, mobile payment systems and the</w:t>
      </w:r>
      <w:r w:rsidR="00577839" w:rsidRPr="00577839">
        <w:rPr>
          <w:color w:val="000000"/>
        </w:rPr>
        <w:t xml:space="preserve"> single standardisation approach XML ISO 20022</w:t>
      </w:r>
      <w:r w:rsidR="00577839">
        <w:rPr>
          <w:color w:val="000000"/>
        </w:rPr>
        <w:t>,</w:t>
      </w:r>
      <w:r w:rsidR="00577839" w:rsidRPr="00577839">
        <w:rPr>
          <w:color w:val="000000"/>
        </w:rPr>
        <w:t xml:space="preserve"> to be used by all </w:t>
      </w:r>
      <w:r w:rsidR="00577839">
        <w:rPr>
          <w:color w:val="000000"/>
        </w:rPr>
        <w:t xml:space="preserve">financial standards initiatives. </w:t>
      </w:r>
      <w:r>
        <w:rPr>
          <w:color w:val="000000"/>
        </w:rPr>
        <w:t xml:space="preserve"> The benefits of these aspects were not quantified in the study.</w:t>
      </w:r>
    </w:p>
    <w:p w:rsidR="00FA2363" w:rsidRDefault="00FA2363">
      <w:pPr>
        <w:spacing w:line="240" w:lineRule="auto"/>
        <w:rPr>
          <w:rFonts w:eastAsia="Times New Roman"/>
          <w:color w:val="000000"/>
          <w:szCs w:val="20"/>
        </w:rPr>
      </w:pPr>
    </w:p>
    <w:p w:rsidR="00FA2363" w:rsidRDefault="00FA2363">
      <w:pPr>
        <w:spacing w:line="240" w:lineRule="auto"/>
        <w:rPr>
          <w:rFonts w:eastAsia="Times New Roman"/>
          <w:b/>
          <w:color w:val="000000"/>
          <w:szCs w:val="20"/>
        </w:rPr>
      </w:pPr>
      <w:r w:rsidRPr="00FA2363">
        <w:rPr>
          <w:rFonts w:eastAsia="Times New Roman"/>
          <w:b/>
          <w:color w:val="000000"/>
          <w:szCs w:val="20"/>
        </w:rPr>
        <w:lastRenderedPageBreak/>
        <w:t>Breakdown of direct/quantifiable savings by stakeholder and benefit driver</w:t>
      </w:r>
    </w:p>
    <w:p w:rsidR="00FA2363" w:rsidRDefault="00FA2363">
      <w:pPr>
        <w:spacing w:line="240" w:lineRule="auto"/>
        <w:rPr>
          <w:rFonts w:eastAsia="Times New Roman"/>
          <w:b/>
          <w:color w:val="000000"/>
          <w:szCs w:val="20"/>
        </w:rPr>
      </w:pPr>
    </w:p>
    <w:p w:rsidR="00644AAD" w:rsidRPr="00CE4A47" w:rsidRDefault="00BD6D44">
      <w:pPr>
        <w:spacing w:line="240" w:lineRule="auto"/>
        <w:rPr>
          <w:rFonts w:eastAsia="Times New Roman"/>
          <w:color w:val="000000"/>
          <w:szCs w:val="20"/>
        </w:rPr>
      </w:pPr>
      <w:r>
        <w:rPr>
          <w:noProof/>
          <w:lang w:val="en-US" w:eastAsia="en-US" w:bidi="ar-SA"/>
        </w:rPr>
        <w:drawing>
          <wp:inline distT="0" distB="0" distL="0" distR="0" wp14:anchorId="5A8D5D73" wp14:editId="7C46DA0B">
            <wp:extent cx="5583057" cy="148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4474"/>
                    <a:stretch/>
                  </pic:blipFill>
                  <pic:spPr bwMode="auto">
                    <a:xfrm>
                      <a:off x="0" y="0"/>
                      <a:ext cx="5580380" cy="1485188"/>
                    </a:xfrm>
                    <a:prstGeom prst="rect">
                      <a:avLst/>
                    </a:prstGeom>
                    <a:ln>
                      <a:noFill/>
                    </a:ln>
                    <a:extLst>
                      <a:ext uri="{53640926-AAD7-44D8-BBD7-CCE9431645EC}">
                        <a14:shadowObscured xmlns:a14="http://schemas.microsoft.com/office/drawing/2010/main"/>
                      </a:ext>
                    </a:extLst>
                  </pic:spPr>
                </pic:pic>
              </a:graphicData>
            </a:graphic>
          </wp:inline>
        </w:drawing>
      </w:r>
    </w:p>
    <w:p w:rsidR="001B3A1C" w:rsidRDefault="001B3A1C">
      <w:pPr>
        <w:spacing w:line="240" w:lineRule="auto"/>
        <w:rPr>
          <w:b/>
          <w:szCs w:val="20"/>
        </w:rPr>
      </w:pPr>
    </w:p>
    <w:p w:rsidR="00B7630D" w:rsidRPr="00B7630D" w:rsidRDefault="00B7630D" w:rsidP="00B7630D">
      <w:pPr>
        <w:spacing w:line="240" w:lineRule="auto"/>
        <w:rPr>
          <w:b/>
          <w:szCs w:val="20"/>
        </w:rPr>
      </w:pPr>
      <w:r w:rsidRPr="00B7630D">
        <w:rPr>
          <w:b/>
          <w:szCs w:val="20"/>
        </w:rPr>
        <w:t>Notes to editors:</w:t>
      </w:r>
    </w:p>
    <w:p w:rsidR="00577839" w:rsidRDefault="00577839" w:rsidP="00B7630D">
      <w:pPr>
        <w:spacing w:line="240" w:lineRule="auto"/>
        <w:rPr>
          <w:b/>
          <w:szCs w:val="20"/>
        </w:rPr>
      </w:pPr>
    </w:p>
    <w:p w:rsidR="00577839" w:rsidRPr="00BA0210" w:rsidRDefault="00FA2363" w:rsidP="00CC3C72">
      <w:pPr>
        <w:pStyle w:val="BodyText"/>
        <w:spacing w:after="0"/>
      </w:pPr>
      <w:r w:rsidRPr="00FA2363">
        <w:rPr>
          <w:b/>
          <w:szCs w:val="20"/>
        </w:rPr>
        <w:t>About SEPA –</w:t>
      </w:r>
      <w:r w:rsidR="00577839" w:rsidRPr="00236DE1">
        <w:rPr>
          <w:b/>
          <w:szCs w:val="20"/>
        </w:rPr>
        <w:t>Single Euro Payment Area</w:t>
      </w:r>
      <w:r w:rsidR="00577839" w:rsidRPr="00BA0210">
        <w:rPr>
          <w:b/>
          <w:sz w:val="18"/>
          <w:szCs w:val="18"/>
        </w:rPr>
        <w:t xml:space="preserve"> </w:t>
      </w:r>
    </w:p>
    <w:p w:rsidR="00577839" w:rsidRPr="004A7EC3" w:rsidRDefault="00577839" w:rsidP="00CC3C72">
      <w:pPr>
        <w:pStyle w:val="Normal1"/>
        <w:spacing w:before="120" w:after="120"/>
        <w:rPr>
          <w:rFonts w:ascii="Georgia" w:hAnsi="Georgia"/>
          <w:sz w:val="18"/>
          <w:szCs w:val="18"/>
          <w:lang w:val="en-GB"/>
        </w:rPr>
      </w:pPr>
      <w:r>
        <w:rPr>
          <w:rFonts w:ascii="Georgia" w:hAnsi="Georgia"/>
          <w:sz w:val="18"/>
          <w:szCs w:val="18"/>
          <w:lang w:val="en-GB"/>
        </w:rPr>
        <w:t>Under t</w:t>
      </w:r>
      <w:r w:rsidRPr="004A7EC3">
        <w:rPr>
          <w:rFonts w:ascii="Georgia" w:hAnsi="Georgia"/>
          <w:sz w:val="18"/>
          <w:szCs w:val="18"/>
          <w:lang w:val="en-GB"/>
        </w:rPr>
        <w:t xml:space="preserve">he SEPA project </w:t>
      </w:r>
      <w:r>
        <w:rPr>
          <w:rFonts w:ascii="Georgia" w:hAnsi="Georgia"/>
          <w:sz w:val="18"/>
          <w:szCs w:val="18"/>
          <w:lang w:val="en-GB"/>
        </w:rPr>
        <w:t xml:space="preserve">for a common European payments, </w:t>
      </w:r>
      <w:r w:rsidRPr="004A7EC3">
        <w:rPr>
          <w:rFonts w:ascii="Georgia" w:hAnsi="Georgia"/>
          <w:sz w:val="18"/>
          <w:szCs w:val="18"/>
          <w:lang w:val="en-GB"/>
        </w:rPr>
        <w:t xml:space="preserve">all ACH and direct debit instructions within in the EU and the European Economic Area denominated in euros have to comply with the SEPA standard. </w:t>
      </w:r>
    </w:p>
    <w:p w:rsidR="00577839" w:rsidRPr="004A7EC3" w:rsidRDefault="00577839" w:rsidP="00CC3C72">
      <w:pPr>
        <w:pStyle w:val="Normal1"/>
        <w:spacing w:before="120" w:after="120"/>
        <w:rPr>
          <w:rFonts w:ascii="Georgia" w:hAnsi="Georgia"/>
          <w:sz w:val="18"/>
          <w:szCs w:val="18"/>
          <w:lang w:val="en-GB"/>
        </w:rPr>
      </w:pPr>
      <w:r w:rsidRPr="004A7EC3">
        <w:rPr>
          <w:rFonts w:ascii="Georgia" w:hAnsi="Georgia"/>
          <w:sz w:val="18"/>
          <w:szCs w:val="18"/>
          <w:lang w:val="en-GB"/>
        </w:rPr>
        <w:t xml:space="preserve">This 2014 milestone brings an end to an era of dual-payment infrastructure for banks and clearing houses, which started on 28 January 2008 when the first SEPA credit transfers were processed. While 28 January 2008 was important for the payments </w:t>
      </w:r>
      <w:r w:rsidRPr="00236DE1">
        <w:rPr>
          <w:rFonts w:ascii="Georgia" w:hAnsi="Georgia"/>
          <w:sz w:val="18"/>
          <w:szCs w:val="18"/>
          <w:lang w:val="en-GB"/>
        </w:rPr>
        <w:t>industry itself, it had little impact on businesses and consumers. The deadline of 1 February 2014 will be different. As of that day, domestic clearing transactions within EU Member States –</w:t>
      </w:r>
      <w:r w:rsidRPr="004A7EC3">
        <w:rPr>
          <w:rFonts w:ascii="Georgia" w:hAnsi="Georgia"/>
          <w:sz w:val="18"/>
          <w:szCs w:val="18"/>
          <w:lang w:val="en-GB"/>
        </w:rPr>
        <w:t xml:space="preserve"> more than 90% of all transactions in Europe – will have to be provided to banks in SEPA format. This means that transactions will no longer be processed automatically when the Basic Bank Account Numbers (BBAN) and clearing numbers or branch codes are provided. Instead, the payer will have to provide the IBAN and often also the BIC. SEPA also provides a common standard for Direct Debit Mandate Management, which as of 1 February 2014 will be mandatory for direct debit transactions. Local file formats will become obsolete or, at best, will have to be updated to capture the new data elements.</w:t>
      </w:r>
    </w:p>
    <w:p w:rsidR="00577839" w:rsidRDefault="00577839" w:rsidP="00CC3C72">
      <w:pPr>
        <w:pStyle w:val="Normal1"/>
        <w:spacing w:before="120" w:after="120"/>
        <w:rPr>
          <w:rFonts w:ascii="Georgia" w:hAnsi="Georgia"/>
          <w:sz w:val="18"/>
          <w:szCs w:val="18"/>
          <w:lang w:val="en-GB"/>
        </w:rPr>
      </w:pPr>
      <w:r w:rsidRPr="004A7EC3">
        <w:rPr>
          <w:rFonts w:ascii="Georgia" w:hAnsi="Georgia"/>
          <w:sz w:val="18"/>
          <w:szCs w:val="18"/>
          <w:lang w:val="en-GB"/>
        </w:rPr>
        <w:t>Despite being a major milestone</w:t>
      </w:r>
      <w:r>
        <w:rPr>
          <w:rFonts w:ascii="Georgia" w:hAnsi="Georgia"/>
          <w:sz w:val="18"/>
          <w:szCs w:val="18"/>
          <w:lang w:val="en-GB"/>
        </w:rPr>
        <w:t>, the deadline</w:t>
      </w:r>
      <w:r w:rsidRPr="004A7EC3">
        <w:rPr>
          <w:rFonts w:ascii="Georgia" w:hAnsi="Georgia"/>
          <w:sz w:val="18"/>
          <w:szCs w:val="18"/>
          <w:lang w:val="en-GB"/>
        </w:rPr>
        <w:t xml:space="preserve"> does not complete the common European Payments Market. Most Member States have been granted an exemption for one or more local electronic payment products that are not highly compatible with the current SEPA Standards for Credit Transfer (SCT) or Direct Debit (SDD). In the next few years, these exempted products will be replaced by a SEPA-compatible scheme. </w:t>
      </w:r>
    </w:p>
    <w:p w:rsidR="00FA2363" w:rsidRPr="00FA2363" w:rsidRDefault="00FA2363" w:rsidP="00B7630D">
      <w:pPr>
        <w:spacing w:line="240" w:lineRule="auto"/>
        <w:rPr>
          <w:b/>
          <w:szCs w:val="20"/>
        </w:rPr>
      </w:pPr>
    </w:p>
    <w:p w:rsidR="00FA2363" w:rsidRDefault="00FA2363" w:rsidP="00B7630D">
      <w:pPr>
        <w:spacing w:line="240" w:lineRule="auto"/>
        <w:rPr>
          <w:szCs w:val="20"/>
        </w:rPr>
      </w:pPr>
    </w:p>
    <w:p w:rsidR="00B7630D" w:rsidRPr="00FA2363" w:rsidRDefault="00FA2363" w:rsidP="00B7630D">
      <w:pPr>
        <w:spacing w:line="240" w:lineRule="auto"/>
        <w:rPr>
          <w:b/>
          <w:szCs w:val="20"/>
        </w:rPr>
      </w:pPr>
      <w:r>
        <w:rPr>
          <w:b/>
          <w:szCs w:val="20"/>
        </w:rPr>
        <w:t>About PwC –</w:t>
      </w:r>
      <w:r>
        <w:rPr>
          <w:szCs w:val="20"/>
        </w:rPr>
        <w:t xml:space="preserve"> </w:t>
      </w:r>
      <w:r w:rsidR="00B7630D" w:rsidRPr="00B7630D">
        <w:rPr>
          <w:szCs w:val="20"/>
        </w:rPr>
        <w:t>PwC helps organisations and individuals create the value they’re looking for. We’re a network of firms in 157 countries with over 184,000 people who are committed to delivering quality in assurance, tax and advisory services. Tell us what matters to you and find out more by visiting us at www.pwc.com.</w:t>
      </w:r>
    </w:p>
    <w:p w:rsidR="00B7630D" w:rsidRPr="00B7630D" w:rsidRDefault="00B7630D" w:rsidP="00B7630D">
      <w:pPr>
        <w:spacing w:line="240" w:lineRule="auto"/>
        <w:rPr>
          <w:szCs w:val="20"/>
        </w:rPr>
      </w:pPr>
    </w:p>
    <w:p w:rsidR="00B7630D" w:rsidRDefault="00B7630D" w:rsidP="00B7630D">
      <w:pPr>
        <w:spacing w:line="240" w:lineRule="auto"/>
        <w:rPr>
          <w:szCs w:val="20"/>
        </w:rPr>
      </w:pPr>
      <w:r w:rsidRPr="00B7630D">
        <w:rPr>
          <w:szCs w:val="20"/>
        </w:rPr>
        <w:t xml:space="preserve">PwC refers to the PwC network and/or one or more of its member firms, each of which is a separate legal entity. Please see www.pwc.com/structure for further details. </w:t>
      </w:r>
    </w:p>
    <w:p w:rsidR="00B7630D" w:rsidRDefault="00B7630D" w:rsidP="00B7630D">
      <w:pPr>
        <w:spacing w:line="240" w:lineRule="auto"/>
        <w:rPr>
          <w:szCs w:val="20"/>
        </w:rPr>
      </w:pPr>
    </w:p>
    <w:p w:rsidR="00B7630D" w:rsidRPr="00B7630D" w:rsidRDefault="00B7630D" w:rsidP="00B7630D">
      <w:pPr>
        <w:spacing w:line="240" w:lineRule="auto"/>
        <w:rPr>
          <w:szCs w:val="20"/>
        </w:rPr>
      </w:pPr>
      <w:r w:rsidRPr="00B7630D">
        <w:rPr>
          <w:szCs w:val="20"/>
        </w:rPr>
        <w:t>©2014 PwC. All rights reserved</w:t>
      </w:r>
    </w:p>
    <w:sectPr w:rsidR="00B7630D" w:rsidRPr="00B7630D" w:rsidSect="00BF53B1">
      <w:headerReference w:type="even" r:id="rId12"/>
      <w:headerReference w:type="default" r:id="rId13"/>
      <w:footerReference w:type="even" r:id="rId14"/>
      <w:footerReference w:type="default" r:id="rId15"/>
      <w:headerReference w:type="first" r:id="rId16"/>
      <w:pgSz w:w="11907" w:h="16839"/>
      <w:pgMar w:top="3136" w:right="1134" w:bottom="1418" w:left="1985"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974" w:rsidRDefault="00E01974">
      <w:pPr>
        <w:spacing w:line="240" w:lineRule="auto"/>
      </w:pPr>
      <w:r>
        <w:separator/>
      </w:r>
    </w:p>
  </w:endnote>
  <w:endnote w:type="continuationSeparator" w:id="0">
    <w:p w:rsidR="00E01974" w:rsidRDefault="00E019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D8E" w:rsidRDefault="00543220">
    <w:pPr>
      <w:pStyle w:val="Footer"/>
    </w:pPr>
    <w:r>
      <w:fldChar w:fldCharType="begin"/>
    </w:r>
    <w:r>
      <w:instrText xml:space="preserve"> PAGE  \* MERGEFORMAT </w:instrText>
    </w:r>
    <w:r>
      <w:fldChar w:fldCharType="separate"/>
    </w:r>
    <w:r w:rsidR="00CC3C72">
      <w:rPr>
        <w:noProof/>
      </w:rPr>
      <w:t>2</w:t>
    </w:r>
    <w:r>
      <w:rPr>
        <w:noProof/>
      </w:rPr>
      <w:fldChar w:fldCharType="end"/>
    </w:r>
    <w:r>
      <w:t xml:space="preserve"> of </w:t>
    </w:r>
    <w:r w:rsidR="00E01974">
      <w:fldChar w:fldCharType="begin"/>
    </w:r>
    <w:r w:rsidR="00E01974">
      <w:instrText xml:space="preserve"> NUMPAGES  \* MERGEFORMAT </w:instrText>
    </w:r>
    <w:r w:rsidR="00E01974">
      <w:fldChar w:fldCharType="separate"/>
    </w:r>
    <w:r w:rsidR="00CC3C72">
      <w:rPr>
        <w:noProof/>
      </w:rPr>
      <w:t>2</w:t>
    </w:r>
    <w:r w:rsidR="00E0197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D8E" w:rsidRDefault="00543220">
    <w:pPr>
      <w:pStyle w:val="Footer"/>
    </w:pPr>
    <w:r>
      <w:fldChar w:fldCharType="begin"/>
    </w:r>
    <w:r>
      <w:instrText xml:space="preserve"> PAGE  \* MERGEFORMAT </w:instrText>
    </w:r>
    <w:r>
      <w:fldChar w:fldCharType="separate"/>
    </w:r>
    <w:r w:rsidR="00236DE1">
      <w:rPr>
        <w:noProof/>
      </w:rPr>
      <w:t>3</w:t>
    </w:r>
    <w:r>
      <w:rPr>
        <w:noProof/>
      </w:rPr>
      <w:fldChar w:fldCharType="end"/>
    </w:r>
    <w:r>
      <w:t xml:space="preserve"> of </w:t>
    </w:r>
    <w:r w:rsidR="00E01974">
      <w:fldChar w:fldCharType="begin"/>
    </w:r>
    <w:r w:rsidR="00E01974">
      <w:instrText xml:space="preserve"> NUMPAGES  \* MERGEFORMAT </w:instrText>
    </w:r>
    <w:r w:rsidR="00E01974">
      <w:fldChar w:fldCharType="separate"/>
    </w:r>
    <w:r w:rsidR="00236DE1">
      <w:rPr>
        <w:noProof/>
      </w:rPr>
      <w:t>3</w:t>
    </w:r>
    <w:r w:rsidR="00E0197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974" w:rsidRDefault="00E01974">
      <w:pPr>
        <w:spacing w:line="240" w:lineRule="auto"/>
      </w:pPr>
      <w:r>
        <w:separator/>
      </w:r>
    </w:p>
  </w:footnote>
  <w:footnote w:type="continuationSeparator" w:id="0">
    <w:p w:rsidR="00E01974" w:rsidRDefault="00E0197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D8E" w:rsidRPr="00486435" w:rsidRDefault="001C6D8E">
    <w:pPr>
      <w:pStyle w:val="Header"/>
    </w:pPr>
    <w:r>
      <w:rPr>
        <w:noProof/>
        <w:lang w:val="en-US" w:eastAsia="en-US" w:bidi="ar-SA"/>
      </w:rPr>
      <w:drawing>
        <wp:anchor distT="0" distB="0" distL="114300" distR="114300" simplePos="0" relativeHeight="251658752" behindDoc="0" locked="1" layoutInCell="1" allowOverlap="1" wp14:anchorId="36756C79" wp14:editId="51CF2D01">
          <wp:simplePos x="0" y="0"/>
          <wp:positionH relativeFrom="page">
            <wp:posOffset>431165</wp:posOffset>
          </wp:positionH>
          <wp:positionV relativeFrom="page">
            <wp:posOffset>490855</wp:posOffset>
          </wp:positionV>
          <wp:extent cx="1410970" cy="1268730"/>
          <wp:effectExtent l="0" t="0" r="0" b="0"/>
          <wp:wrapNone/>
          <wp:docPr id="3"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0970" cy="1268730"/>
                  </a:xfrm>
                  <a:prstGeom prst="rect">
                    <a:avLst/>
                  </a:prstGeom>
                  <a:noFill/>
                  <a:ln w="9525">
                    <a:noFill/>
                    <a:miter lim="800000"/>
                    <a:headEnd/>
                    <a:tailEnd/>
                  </a:ln>
                </pic:spPr>
              </pic:pic>
            </a:graphicData>
          </a:graphic>
        </wp:anchor>
      </w:drawing>
    </w:r>
  </w:p>
  <w:p w:rsidR="001C6D8E" w:rsidRDefault="001C6D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D8E" w:rsidRDefault="001C6D8E">
    <w:pPr>
      <w:pStyle w:val="Header"/>
    </w:pPr>
    <w:r>
      <w:rPr>
        <w:noProof/>
        <w:lang w:val="en-US" w:eastAsia="en-US" w:bidi="ar-SA"/>
      </w:rPr>
      <w:drawing>
        <wp:anchor distT="0" distB="0" distL="114300" distR="114300" simplePos="0" relativeHeight="251657728" behindDoc="0" locked="1" layoutInCell="1" allowOverlap="1" wp14:anchorId="13FE7168" wp14:editId="235167CB">
          <wp:simplePos x="0" y="0"/>
          <wp:positionH relativeFrom="page">
            <wp:posOffset>431165</wp:posOffset>
          </wp:positionH>
          <wp:positionV relativeFrom="page">
            <wp:posOffset>490855</wp:posOffset>
          </wp:positionV>
          <wp:extent cx="1410970" cy="1268730"/>
          <wp:effectExtent l="0" t="0" r="0" b="0"/>
          <wp:wrapNone/>
          <wp:docPr id="2"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0970" cy="1268730"/>
                  </a:xfrm>
                  <a:prstGeom prst="rect">
                    <a:avLst/>
                  </a:prstGeom>
                  <a:noFill/>
                  <a:ln w="9525">
                    <a:noFill/>
                    <a:miter lim="800000"/>
                    <a:headEnd/>
                    <a:tailEnd/>
                  </a:ln>
                </pic:spPr>
              </pic:pic>
            </a:graphicData>
          </a:graphic>
        </wp:anchor>
      </w:drawing>
    </w:r>
  </w:p>
  <w:p w:rsidR="001C6D8E" w:rsidRDefault="001C6D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D8E" w:rsidRDefault="001C6D8E">
    <w:pPr>
      <w:pStyle w:val="Header"/>
    </w:pPr>
    <w:r>
      <w:rPr>
        <w:noProof/>
        <w:lang w:val="en-US" w:eastAsia="en-US" w:bidi="ar-SA"/>
      </w:rPr>
      <w:drawing>
        <wp:anchor distT="0" distB="0" distL="114300" distR="114300" simplePos="0" relativeHeight="251656704" behindDoc="0" locked="1" layoutInCell="1" allowOverlap="1" wp14:anchorId="05079564" wp14:editId="0EFACB1D">
          <wp:simplePos x="0" y="0"/>
          <wp:positionH relativeFrom="page">
            <wp:posOffset>431165</wp:posOffset>
          </wp:positionH>
          <wp:positionV relativeFrom="page">
            <wp:posOffset>490855</wp:posOffset>
          </wp:positionV>
          <wp:extent cx="1410970" cy="1268730"/>
          <wp:effectExtent l="0" t="0" r="0" b="0"/>
          <wp:wrapNone/>
          <wp:docPr id="1"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10970" cy="12687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961BEA"/>
    <w:lvl w:ilvl="0">
      <w:numFmt w:val="bullet"/>
      <w:lvlText w:val="*"/>
      <w:lvlJc w:val="left"/>
    </w:lvl>
  </w:abstractNum>
  <w:abstractNum w:abstractNumId="1">
    <w:nsid w:val="008933FB"/>
    <w:multiLevelType w:val="hybridMultilevel"/>
    <w:tmpl w:val="E7068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4E6EA6"/>
    <w:multiLevelType w:val="hybridMultilevel"/>
    <w:tmpl w:val="3942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515B4A"/>
    <w:multiLevelType w:val="hybridMultilevel"/>
    <w:tmpl w:val="4FA0172C"/>
    <w:lvl w:ilvl="0" w:tplc="0409000F">
      <w:start w:val="1"/>
      <w:numFmt w:val="decimal"/>
      <w:pStyle w:val="List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33F44"/>
    <w:multiLevelType w:val="hybridMultilevel"/>
    <w:tmpl w:val="8392E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370153"/>
    <w:multiLevelType w:val="hybridMultilevel"/>
    <w:tmpl w:val="130AD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BCF3A23"/>
    <w:multiLevelType w:val="multilevel"/>
    <w:tmpl w:val="423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624CE8"/>
    <w:multiLevelType w:val="hybridMultilevel"/>
    <w:tmpl w:val="40C4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855E75"/>
    <w:multiLevelType w:val="hybridMultilevel"/>
    <w:tmpl w:val="F50A07B2"/>
    <w:lvl w:ilvl="0" w:tplc="3F10D83A">
      <w:start w:val="1"/>
      <w:numFmt w:val="decimal"/>
      <w:lvlText w:val="%1."/>
      <w:lvlJc w:val="left"/>
      <w:pPr>
        <w:ind w:left="1800" w:hanging="360"/>
      </w:pPr>
      <w:rPr>
        <w:rFonts w:cs="Helv" w:hint="default"/>
        <w:b/>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165F006C"/>
    <w:multiLevelType w:val="hybridMultilevel"/>
    <w:tmpl w:val="373AF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7112BB4"/>
    <w:multiLevelType w:val="hybridMultilevel"/>
    <w:tmpl w:val="87FA2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31047E9"/>
    <w:multiLevelType w:val="hybridMultilevel"/>
    <w:tmpl w:val="969EC8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86E48B1"/>
    <w:multiLevelType w:val="hybridMultilevel"/>
    <w:tmpl w:val="FF5C1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F7452A"/>
    <w:multiLevelType w:val="hybridMultilevel"/>
    <w:tmpl w:val="CA2EE674"/>
    <w:lvl w:ilvl="0" w:tplc="3F10D83A">
      <w:start w:val="1"/>
      <w:numFmt w:val="decimal"/>
      <w:lvlText w:val="%1."/>
      <w:lvlJc w:val="left"/>
      <w:pPr>
        <w:ind w:left="1080" w:hanging="360"/>
      </w:pPr>
      <w:rPr>
        <w:rFonts w:cs="Helv" w:hint="default"/>
        <w: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17C2006"/>
    <w:multiLevelType w:val="hybridMultilevel"/>
    <w:tmpl w:val="7F288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F04CFD"/>
    <w:multiLevelType w:val="hybridMultilevel"/>
    <w:tmpl w:val="890E5E2E"/>
    <w:lvl w:ilvl="0" w:tplc="92600288">
      <w:start w:val="5"/>
      <w:numFmt w:val="bullet"/>
      <w:lvlText w:val=""/>
      <w:lvlJc w:val="left"/>
      <w:pPr>
        <w:ind w:left="1080" w:hanging="72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5147438"/>
    <w:multiLevelType w:val="hybridMultilevel"/>
    <w:tmpl w:val="A8C0424C"/>
    <w:lvl w:ilvl="0" w:tplc="08090001">
      <w:start w:val="1"/>
      <w:numFmt w:val="bullet"/>
      <w:lvlText w:val=""/>
      <w:lvlJc w:val="left"/>
      <w:pPr>
        <w:ind w:left="1077" w:hanging="360"/>
      </w:pPr>
      <w:rPr>
        <w:rFonts w:ascii="Symbol" w:hAnsi="Symbol"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nsid w:val="36372A18"/>
    <w:multiLevelType w:val="hybridMultilevel"/>
    <w:tmpl w:val="4762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812703"/>
    <w:multiLevelType w:val="hybridMultilevel"/>
    <w:tmpl w:val="904075D8"/>
    <w:lvl w:ilvl="0" w:tplc="92600288">
      <w:start w:val="5"/>
      <w:numFmt w:val="bullet"/>
      <w:lvlText w:val=""/>
      <w:lvlJc w:val="left"/>
      <w:pPr>
        <w:ind w:left="720" w:hanging="720"/>
      </w:pPr>
      <w:rPr>
        <w:rFonts w:ascii="Symbol" w:eastAsia="Calibr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3F8E67DA"/>
    <w:multiLevelType w:val="hybridMultilevel"/>
    <w:tmpl w:val="B0CE4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345227"/>
    <w:multiLevelType w:val="hybridMultilevel"/>
    <w:tmpl w:val="42869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697BE4"/>
    <w:multiLevelType w:val="hybridMultilevel"/>
    <w:tmpl w:val="7DFC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95138A"/>
    <w:multiLevelType w:val="hybridMultilevel"/>
    <w:tmpl w:val="E98EA896"/>
    <w:lvl w:ilvl="0" w:tplc="2D709CE6">
      <w:start w:val="1"/>
      <w:numFmt w:val="bullet"/>
      <w:pStyle w:val="ListBull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C8E1BC5"/>
    <w:multiLevelType w:val="hybridMultilevel"/>
    <w:tmpl w:val="26ACF37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50EC3FE1"/>
    <w:multiLevelType w:val="hybridMultilevel"/>
    <w:tmpl w:val="C2FAA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3D26554"/>
    <w:multiLevelType w:val="hybridMultilevel"/>
    <w:tmpl w:val="2B826B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nsid w:val="542C7544"/>
    <w:multiLevelType w:val="hybridMultilevel"/>
    <w:tmpl w:val="E72A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8909D9"/>
    <w:multiLevelType w:val="hybridMultilevel"/>
    <w:tmpl w:val="86DAD9A4"/>
    <w:lvl w:ilvl="0" w:tplc="10889B90">
      <w:start w:val="5"/>
      <w:numFmt w:val="bullet"/>
      <w:lvlText w:val="-"/>
      <w:lvlJc w:val="left"/>
      <w:pPr>
        <w:ind w:left="720" w:hanging="360"/>
      </w:pPr>
      <w:rPr>
        <w:rFonts w:ascii="Georgia" w:eastAsia="Calibri" w:hAnsi="Georgia" w:cs="Helv"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714479"/>
    <w:multiLevelType w:val="hybridMultilevel"/>
    <w:tmpl w:val="22AA3E38"/>
    <w:lvl w:ilvl="0" w:tplc="0807000F">
      <w:start w:val="1"/>
      <w:numFmt w:val="decimal"/>
      <w:lvlText w:val="%1."/>
      <w:lvlJc w:val="left"/>
      <w:pPr>
        <w:tabs>
          <w:tab w:val="num" w:pos="720"/>
        </w:tabs>
        <w:ind w:left="720" w:hanging="360"/>
      </w:pPr>
      <w:rPr>
        <w:rFonts w:cs="Times New Roman"/>
      </w:rPr>
    </w:lvl>
    <w:lvl w:ilvl="1" w:tplc="08070019">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29">
    <w:nsid w:val="5E32625A"/>
    <w:multiLevelType w:val="hybridMultilevel"/>
    <w:tmpl w:val="C9BE094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0">
    <w:nsid w:val="5E9B1C29"/>
    <w:multiLevelType w:val="hybridMultilevel"/>
    <w:tmpl w:val="1E3C3E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4D22B32"/>
    <w:multiLevelType w:val="hybridMultilevel"/>
    <w:tmpl w:val="B4A6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8D751B6"/>
    <w:multiLevelType w:val="hybridMultilevel"/>
    <w:tmpl w:val="8F92528E"/>
    <w:lvl w:ilvl="0" w:tplc="E6DC1BFA">
      <w:start w:val="1"/>
      <w:numFmt w:val="decimal"/>
      <w:pStyle w:val="ListNumbered"/>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3">
    <w:nsid w:val="6B015828"/>
    <w:multiLevelType w:val="hybridMultilevel"/>
    <w:tmpl w:val="7F681B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6C4143D6"/>
    <w:multiLevelType w:val="hybridMultilevel"/>
    <w:tmpl w:val="4A4CB4B4"/>
    <w:lvl w:ilvl="0" w:tplc="3F10D83A">
      <w:start w:val="1"/>
      <w:numFmt w:val="decimal"/>
      <w:lvlText w:val="%1."/>
      <w:lvlJc w:val="left"/>
      <w:pPr>
        <w:ind w:left="1800" w:hanging="360"/>
      </w:pPr>
      <w:rPr>
        <w:rFonts w:cs="Helv" w:hint="default"/>
        <w:b/>
        <w:sz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7"/>
  </w:num>
  <w:num w:numId="3">
    <w:abstractNumId w:val="12"/>
  </w:num>
  <w:num w:numId="4">
    <w:abstractNumId w:val="32"/>
  </w:num>
  <w:num w:numId="5">
    <w:abstractNumId w:val="32"/>
    <w:lvlOverride w:ilvl="0">
      <w:startOverride w:val="1"/>
    </w:lvlOverride>
  </w:num>
  <w:num w:numId="6">
    <w:abstractNumId w:val="6"/>
  </w:num>
  <w:num w:numId="7">
    <w:abstractNumId w:val="19"/>
  </w:num>
  <w:num w:numId="8">
    <w:abstractNumId w:val="20"/>
  </w:num>
  <w:num w:numId="9">
    <w:abstractNumId w:val="17"/>
  </w:num>
  <w:num w:numId="10">
    <w:abstractNumId w:val="1"/>
  </w:num>
  <w:num w:numId="11">
    <w:abstractNumId w:val="4"/>
  </w:num>
  <w:num w:numId="12">
    <w:abstractNumId w:val="14"/>
  </w:num>
  <w:num w:numId="13">
    <w:abstractNumId w:val="9"/>
  </w:num>
  <w:num w:numId="14">
    <w:abstractNumId w:val="28"/>
  </w:num>
  <w:num w:numId="15">
    <w:abstractNumId w:val="25"/>
  </w:num>
  <w:num w:numId="16">
    <w:abstractNumId w:val="0"/>
    <w:lvlOverride w:ilvl="0">
      <w:lvl w:ilvl="0">
        <w:numFmt w:val="bullet"/>
        <w:lvlText w:val="•"/>
        <w:legacy w:legacy="1" w:legacySpace="0" w:legacyIndent="0"/>
        <w:lvlJc w:val="left"/>
        <w:rPr>
          <w:rFonts w:ascii="Helv" w:hAnsi="Helv" w:hint="default"/>
        </w:rPr>
      </w:lvl>
    </w:lvlOverride>
  </w:num>
  <w:num w:numId="17">
    <w:abstractNumId w:val="29"/>
  </w:num>
  <w:num w:numId="18">
    <w:abstractNumId w:val="27"/>
  </w:num>
  <w:num w:numId="19">
    <w:abstractNumId w:val="22"/>
  </w:num>
  <w:num w:numId="20">
    <w:abstractNumId w:val="16"/>
  </w:num>
  <w:num w:numId="21">
    <w:abstractNumId w:val="31"/>
  </w:num>
  <w:num w:numId="22">
    <w:abstractNumId w:val="26"/>
  </w:num>
  <w:num w:numId="23">
    <w:abstractNumId w:val="21"/>
  </w:num>
  <w:num w:numId="24">
    <w:abstractNumId w:val="10"/>
  </w:num>
  <w:num w:numId="25">
    <w:abstractNumId w:val="13"/>
  </w:num>
  <w:num w:numId="26">
    <w:abstractNumId w:val="34"/>
  </w:num>
  <w:num w:numId="27">
    <w:abstractNumId w:val="8"/>
  </w:num>
  <w:num w:numId="28">
    <w:abstractNumId w:val="2"/>
  </w:num>
  <w:num w:numId="29">
    <w:abstractNumId w:val="11"/>
  </w:num>
  <w:num w:numId="30">
    <w:abstractNumId w:val="33"/>
  </w:num>
  <w:num w:numId="31">
    <w:abstractNumId w:val="15"/>
  </w:num>
  <w:num w:numId="32">
    <w:abstractNumId w:val="18"/>
  </w:num>
  <w:num w:numId="33">
    <w:abstractNumId w:val="23"/>
  </w:num>
  <w:num w:numId="34">
    <w:abstractNumId w:val="30"/>
  </w:num>
  <w:num w:numId="35">
    <w:abstractNumId w:val="24"/>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0F"/>
    <w:rsid w:val="00006EEE"/>
    <w:rsid w:val="00017931"/>
    <w:rsid w:val="00024B50"/>
    <w:rsid w:val="000324FC"/>
    <w:rsid w:val="000519CD"/>
    <w:rsid w:val="00054E2D"/>
    <w:rsid w:val="00062100"/>
    <w:rsid w:val="00074A0F"/>
    <w:rsid w:val="00077B99"/>
    <w:rsid w:val="00092A7F"/>
    <w:rsid w:val="00094A2A"/>
    <w:rsid w:val="00095D2A"/>
    <w:rsid w:val="0009778A"/>
    <w:rsid w:val="000A1DD2"/>
    <w:rsid w:val="000A3395"/>
    <w:rsid w:val="000A5B83"/>
    <w:rsid w:val="000B4F75"/>
    <w:rsid w:val="000B6E25"/>
    <w:rsid w:val="000C5DBE"/>
    <w:rsid w:val="000C68AE"/>
    <w:rsid w:val="000D1202"/>
    <w:rsid w:val="000E11DE"/>
    <w:rsid w:val="000F14C8"/>
    <w:rsid w:val="000F35B0"/>
    <w:rsid w:val="000F7FC5"/>
    <w:rsid w:val="00101DEE"/>
    <w:rsid w:val="00102909"/>
    <w:rsid w:val="00104CBD"/>
    <w:rsid w:val="001051F0"/>
    <w:rsid w:val="001101B2"/>
    <w:rsid w:val="0011084B"/>
    <w:rsid w:val="001163A4"/>
    <w:rsid w:val="00122449"/>
    <w:rsid w:val="00123D86"/>
    <w:rsid w:val="00126101"/>
    <w:rsid w:val="0014343C"/>
    <w:rsid w:val="00144106"/>
    <w:rsid w:val="00146BAA"/>
    <w:rsid w:val="001553B8"/>
    <w:rsid w:val="00173494"/>
    <w:rsid w:val="00177A48"/>
    <w:rsid w:val="00181A2D"/>
    <w:rsid w:val="001A37B8"/>
    <w:rsid w:val="001A40E6"/>
    <w:rsid w:val="001B3A1C"/>
    <w:rsid w:val="001B3C29"/>
    <w:rsid w:val="001C0982"/>
    <w:rsid w:val="001C164F"/>
    <w:rsid w:val="001C3C14"/>
    <w:rsid w:val="001C6D8E"/>
    <w:rsid w:val="001D0D2B"/>
    <w:rsid w:val="001D41C9"/>
    <w:rsid w:val="001D75AF"/>
    <w:rsid w:val="001E2F97"/>
    <w:rsid w:val="001F3E57"/>
    <w:rsid w:val="00211737"/>
    <w:rsid w:val="00220582"/>
    <w:rsid w:val="00220FC7"/>
    <w:rsid w:val="00223A9A"/>
    <w:rsid w:val="00230AF9"/>
    <w:rsid w:val="00231CED"/>
    <w:rsid w:val="002320DD"/>
    <w:rsid w:val="00235D4D"/>
    <w:rsid w:val="00236878"/>
    <w:rsid w:val="00236B36"/>
    <w:rsid w:val="00236DE1"/>
    <w:rsid w:val="00247600"/>
    <w:rsid w:val="00251FFC"/>
    <w:rsid w:val="002557E2"/>
    <w:rsid w:val="00256994"/>
    <w:rsid w:val="00262656"/>
    <w:rsid w:val="00263D68"/>
    <w:rsid w:val="00264DC9"/>
    <w:rsid w:val="00265C3A"/>
    <w:rsid w:val="00272C30"/>
    <w:rsid w:val="00276001"/>
    <w:rsid w:val="002769A0"/>
    <w:rsid w:val="002859E9"/>
    <w:rsid w:val="00294348"/>
    <w:rsid w:val="002967BA"/>
    <w:rsid w:val="002A465B"/>
    <w:rsid w:val="002A4A2C"/>
    <w:rsid w:val="002B29A4"/>
    <w:rsid w:val="002B4902"/>
    <w:rsid w:val="002B5B18"/>
    <w:rsid w:val="002D46E1"/>
    <w:rsid w:val="002E35AC"/>
    <w:rsid w:val="00307EA6"/>
    <w:rsid w:val="003169B2"/>
    <w:rsid w:val="00317E08"/>
    <w:rsid w:val="003228C8"/>
    <w:rsid w:val="003259AA"/>
    <w:rsid w:val="00327B74"/>
    <w:rsid w:val="00327CA8"/>
    <w:rsid w:val="00331ABA"/>
    <w:rsid w:val="00335A91"/>
    <w:rsid w:val="003451EA"/>
    <w:rsid w:val="00353AE0"/>
    <w:rsid w:val="00374203"/>
    <w:rsid w:val="003843D2"/>
    <w:rsid w:val="003846E0"/>
    <w:rsid w:val="003901A0"/>
    <w:rsid w:val="00396F85"/>
    <w:rsid w:val="003A53A2"/>
    <w:rsid w:val="003B0007"/>
    <w:rsid w:val="003C06F0"/>
    <w:rsid w:val="003C61EF"/>
    <w:rsid w:val="003D7D1D"/>
    <w:rsid w:val="003E12E3"/>
    <w:rsid w:val="003E1D85"/>
    <w:rsid w:val="003E3665"/>
    <w:rsid w:val="003F2F95"/>
    <w:rsid w:val="003F6E5F"/>
    <w:rsid w:val="00433054"/>
    <w:rsid w:val="004374B8"/>
    <w:rsid w:val="00444AC0"/>
    <w:rsid w:val="00444D6C"/>
    <w:rsid w:val="00450646"/>
    <w:rsid w:val="00452C5C"/>
    <w:rsid w:val="00465B59"/>
    <w:rsid w:val="00471F2F"/>
    <w:rsid w:val="004743C6"/>
    <w:rsid w:val="0047584E"/>
    <w:rsid w:val="00486435"/>
    <w:rsid w:val="00487ACA"/>
    <w:rsid w:val="00497FDC"/>
    <w:rsid w:val="004A0433"/>
    <w:rsid w:val="004A5748"/>
    <w:rsid w:val="004B02D6"/>
    <w:rsid w:val="004B0855"/>
    <w:rsid w:val="004B088E"/>
    <w:rsid w:val="004B5F26"/>
    <w:rsid w:val="004C0DF5"/>
    <w:rsid w:val="004D1DB3"/>
    <w:rsid w:val="004E57B4"/>
    <w:rsid w:val="004F5E9C"/>
    <w:rsid w:val="005043B0"/>
    <w:rsid w:val="0050477A"/>
    <w:rsid w:val="005050C9"/>
    <w:rsid w:val="0051596C"/>
    <w:rsid w:val="005259A7"/>
    <w:rsid w:val="00531113"/>
    <w:rsid w:val="00542D3F"/>
    <w:rsid w:val="00543220"/>
    <w:rsid w:val="005436CA"/>
    <w:rsid w:val="00547C96"/>
    <w:rsid w:val="00550A62"/>
    <w:rsid w:val="00561D4F"/>
    <w:rsid w:val="0056612D"/>
    <w:rsid w:val="00575474"/>
    <w:rsid w:val="00577839"/>
    <w:rsid w:val="005A6223"/>
    <w:rsid w:val="005A7693"/>
    <w:rsid w:val="005C04C7"/>
    <w:rsid w:val="005C284C"/>
    <w:rsid w:val="005C5E7A"/>
    <w:rsid w:val="005D22A5"/>
    <w:rsid w:val="005D7383"/>
    <w:rsid w:val="005E3904"/>
    <w:rsid w:val="005E48ED"/>
    <w:rsid w:val="005E637F"/>
    <w:rsid w:val="005E74CA"/>
    <w:rsid w:val="005F21E6"/>
    <w:rsid w:val="006036B3"/>
    <w:rsid w:val="0060461B"/>
    <w:rsid w:val="00606A88"/>
    <w:rsid w:val="0061501E"/>
    <w:rsid w:val="00616B07"/>
    <w:rsid w:val="00620D7E"/>
    <w:rsid w:val="00622312"/>
    <w:rsid w:val="00622FDB"/>
    <w:rsid w:val="00633FE4"/>
    <w:rsid w:val="00644AAD"/>
    <w:rsid w:val="00645E28"/>
    <w:rsid w:val="006510FD"/>
    <w:rsid w:val="006637FB"/>
    <w:rsid w:val="00683783"/>
    <w:rsid w:val="00686C71"/>
    <w:rsid w:val="006877ED"/>
    <w:rsid w:val="006950C6"/>
    <w:rsid w:val="00696CE9"/>
    <w:rsid w:val="006A1465"/>
    <w:rsid w:val="006C030F"/>
    <w:rsid w:val="006E08A7"/>
    <w:rsid w:val="006F0EA1"/>
    <w:rsid w:val="006F38EF"/>
    <w:rsid w:val="006F48FF"/>
    <w:rsid w:val="00703AB6"/>
    <w:rsid w:val="00704998"/>
    <w:rsid w:val="007166EB"/>
    <w:rsid w:val="00720837"/>
    <w:rsid w:val="0075505D"/>
    <w:rsid w:val="00755BDD"/>
    <w:rsid w:val="00756B15"/>
    <w:rsid w:val="00774163"/>
    <w:rsid w:val="007854E0"/>
    <w:rsid w:val="00794570"/>
    <w:rsid w:val="0079672C"/>
    <w:rsid w:val="007A0424"/>
    <w:rsid w:val="007A0F9D"/>
    <w:rsid w:val="007A4CD6"/>
    <w:rsid w:val="007A651C"/>
    <w:rsid w:val="007A7AD4"/>
    <w:rsid w:val="007B1DED"/>
    <w:rsid w:val="007B56F1"/>
    <w:rsid w:val="007B5934"/>
    <w:rsid w:val="007C1D23"/>
    <w:rsid w:val="007C25A3"/>
    <w:rsid w:val="007C7592"/>
    <w:rsid w:val="007D0F6A"/>
    <w:rsid w:val="007D6ABE"/>
    <w:rsid w:val="007E4761"/>
    <w:rsid w:val="007F7CEB"/>
    <w:rsid w:val="00800BAB"/>
    <w:rsid w:val="00802E08"/>
    <w:rsid w:val="008046D5"/>
    <w:rsid w:val="00804C24"/>
    <w:rsid w:val="0081723B"/>
    <w:rsid w:val="00824FC9"/>
    <w:rsid w:val="00825D00"/>
    <w:rsid w:val="00825E97"/>
    <w:rsid w:val="00832085"/>
    <w:rsid w:val="00852DB4"/>
    <w:rsid w:val="00853D7B"/>
    <w:rsid w:val="00860E56"/>
    <w:rsid w:val="00882260"/>
    <w:rsid w:val="00891247"/>
    <w:rsid w:val="0089330D"/>
    <w:rsid w:val="008A35A8"/>
    <w:rsid w:val="008A478F"/>
    <w:rsid w:val="008A4C44"/>
    <w:rsid w:val="008B0E80"/>
    <w:rsid w:val="008B17D1"/>
    <w:rsid w:val="008B2591"/>
    <w:rsid w:val="008B36AF"/>
    <w:rsid w:val="008B424A"/>
    <w:rsid w:val="008C321A"/>
    <w:rsid w:val="008D0699"/>
    <w:rsid w:val="008D2D5A"/>
    <w:rsid w:val="008D74B3"/>
    <w:rsid w:val="008D76E1"/>
    <w:rsid w:val="008D7B81"/>
    <w:rsid w:val="008E0774"/>
    <w:rsid w:val="008F458F"/>
    <w:rsid w:val="008F6ABC"/>
    <w:rsid w:val="00926679"/>
    <w:rsid w:val="00933128"/>
    <w:rsid w:val="00940028"/>
    <w:rsid w:val="00942F18"/>
    <w:rsid w:val="00944053"/>
    <w:rsid w:val="0095046B"/>
    <w:rsid w:val="009647E8"/>
    <w:rsid w:val="00965E7E"/>
    <w:rsid w:val="00970F51"/>
    <w:rsid w:val="009768ED"/>
    <w:rsid w:val="009A31A2"/>
    <w:rsid w:val="009A3EC4"/>
    <w:rsid w:val="009B019A"/>
    <w:rsid w:val="009B042E"/>
    <w:rsid w:val="009B23C9"/>
    <w:rsid w:val="009C18B9"/>
    <w:rsid w:val="009C25FF"/>
    <w:rsid w:val="009C69CE"/>
    <w:rsid w:val="009D20FB"/>
    <w:rsid w:val="009D561B"/>
    <w:rsid w:val="009D571C"/>
    <w:rsid w:val="009D5ABD"/>
    <w:rsid w:val="009E5D18"/>
    <w:rsid w:val="009E7337"/>
    <w:rsid w:val="009F1509"/>
    <w:rsid w:val="009F7A74"/>
    <w:rsid w:val="00A060BE"/>
    <w:rsid w:val="00A22785"/>
    <w:rsid w:val="00A24859"/>
    <w:rsid w:val="00A3018F"/>
    <w:rsid w:val="00A30479"/>
    <w:rsid w:val="00A3563B"/>
    <w:rsid w:val="00A370D8"/>
    <w:rsid w:val="00A42B7D"/>
    <w:rsid w:val="00A53190"/>
    <w:rsid w:val="00A70742"/>
    <w:rsid w:val="00A76109"/>
    <w:rsid w:val="00A867DC"/>
    <w:rsid w:val="00A94EA5"/>
    <w:rsid w:val="00A958C3"/>
    <w:rsid w:val="00AA13E7"/>
    <w:rsid w:val="00AA4327"/>
    <w:rsid w:val="00AB1BB2"/>
    <w:rsid w:val="00AB1FC5"/>
    <w:rsid w:val="00AB7568"/>
    <w:rsid w:val="00AC0024"/>
    <w:rsid w:val="00AC56F2"/>
    <w:rsid w:val="00AC64BF"/>
    <w:rsid w:val="00AD0F1F"/>
    <w:rsid w:val="00AD628B"/>
    <w:rsid w:val="00AF0B03"/>
    <w:rsid w:val="00AF29A5"/>
    <w:rsid w:val="00B03D0C"/>
    <w:rsid w:val="00B03E31"/>
    <w:rsid w:val="00B12F98"/>
    <w:rsid w:val="00B13EC6"/>
    <w:rsid w:val="00B150E6"/>
    <w:rsid w:val="00B20940"/>
    <w:rsid w:val="00B2304D"/>
    <w:rsid w:val="00B25F8B"/>
    <w:rsid w:val="00B321F2"/>
    <w:rsid w:val="00B36931"/>
    <w:rsid w:val="00B42978"/>
    <w:rsid w:val="00B45699"/>
    <w:rsid w:val="00B51040"/>
    <w:rsid w:val="00B54615"/>
    <w:rsid w:val="00B60632"/>
    <w:rsid w:val="00B62305"/>
    <w:rsid w:val="00B64798"/>
    <w:rsid w:val="00B7630D"/>
    <w:rsid w:val="00B80186"/>
    <w:rsid w:val="00B80911"/>
    <w:rsid w:val="00B8633E"/>
    <w:rsid w:val="00B90FD0"/>
    <w:rsid w:val="00B9410C"/>
    <w:rsid w:val="00B97D4D"/>
    <w:rsid w:val="00BA071F"/>
    <w:rsid w:val="00BB06F5"/>
    <w:rsid w:val="00BB31DE"/>
    <w:rsid w:val="00BB623C"/>
    <w:rsid w:val="00BC0B84"/>
    <w:rsid w:val="00BC35BF"/>
    <w:rsid w:val="00BC55AD"/>
    <w:rsid w:val="00BD6D44"/>
    <w:rsid w:val="00BE03A0"/>
    <w:rsid w:val="00BE15A0"/>
    <w:rsid w:val="00BF53B1"/>
    <w:rsid w:val="00C109F7"/>
    <w:rsid w:val="00C24006"/>
    <w:rsid w:val="00C25B25"/>
    <w:rsid w:val="00C25B82"/>
    <w:rsid w:val="00C37629"/>
    <w:rsid w:val="00C40D91"/>
    <w:rsid w:val="00C4297F"/>
    <w:rsid w:val="00C43A01"/>
    <w:rsid w:val="00C55A34"/>
    <w:rsid w:val="00C603B6"/>
    <w:rsid w:val="00C62C9C"/>
    <w:rsid w:val="00C63B30"/>
    <w:rsid w:val="00C63D12"/>
    <w:rsid w:val="00C66358"/>
    <w:rsid w:val="00C709F7"/>
    <w:rsid w:val="00C92C54"/>
    <w:rsid w:val="00C96C86"/>
    <w:rsid w:val="00C9779E"/>
    <w:rsid w:val="00CA3004"/>
    <w:rsid w:val="00CA4344"/>
    <w:rsid w:val="00CA6491"/>
    <w:rsid w:val="00CA71A8"/>
    <w:rsid w:val="00CC060A"/>
    <w:rsid w:val="00CC3C72"/>
    <w:rsid w:val="00CD549A"/>
    <w:rsid w:val="00CD557F"/>
    <w:rsid w:val="00CD5E4C"/>
    <w:rsid w:val="00CE35FD"/>
    <w:rsid w:val="00CE48C4"/>
    <w:rsid w:val="00CE4A47"/>
    <w:rsid w:val="00CF4765"/>
    <w:rsid w:val="00CF7695"/>
    <w:rsid w:val="00D02D56"/>
    <w:rsid w:val="00D061C3"/>
    <w:rsid w:val="00D061D3"/>
    <w:rsid w:val="00D076F1"/>
    <w:rsid w:val="00D24984"/>
    <w:rsid w:val="00D26BFE"/>
    <w:rsid w:val="00D326A5"/>
    <w:rsid w:val="00D33F63"/>
    <w:rsid w:val="00D41944"/>
    <w:rsid w:val="00D43572"/>
    <w:rsid w:val="00D5113E"/>
    <w:rsid w:val="00D5364C"/>
    <w:rsid w:val="00D56E96"/>
    <w:rsid w:val="00D63F6B"/>
    <w:rsid w:val="00D65B05"/>
    <w:rsid w:val="00D76348"/>
    <w:rsid w:val="00D85862"/>
    <w:rsid w:val="00D864AB"/>
    <w:rsid w:val="00D96745"/>
    <w:rsid w:val="00D97575"/>
    <w:rsid w:val="00DA6C2B"/>
    <w:rsid w:val="00DB4E35"/>
    <w:rsid w:val="00DC12BE"/>
    <w:rsid w:val="00DC1B55"/>
    <w:rsid w:val="00DD116B"/>
    <w:rsid w:val="00DD24F0"/>
    <w:rsid w:val="00DE31F9"/>
    <w:rsid w:val="00DE3B6B"/>
    <w:rsid w:val="00DE651C"/>
    <w:rsid w:val="00DF153B"/>
    <w:rsid w:val="00DF635C"/>
    <w:rsid w:val="00E01974"/>
    <w:rsid w:val="00E03BC7"/>
    <w:rsid w:val="00E14A22"/>
    <w:rsid w:val="00E334DF"/>
    <w:rsid w:val="00E33A17"/>
    <w:rsid w:val="00E400A3"/>
    <w:rsid w:val="00E43918"/>
    <w:rsid w:val="00E53BE7"/>
    <w:rsid w:val="00E732E2"/>
    <w:rsid w:val="00E77EF8"/>
    <w:rsid w:val="00E915B5"/>
    <w:rsid w:val="00E945A4"/>
    <w:rsid w:val="00E95966"/>
    <w:rsid w:val="00E96C0F"/>
    <w:rsid w:val="00EA0BAD"/>
    <w:rsid w:val="00EB20D3"/>
    <w:rsid w:val="00EB463C"/>
    <w:rsid w:val="00EC5EDE"/>
    <w:rsid w:val="00ED1A59"/>
    <w:rsid w:val="00ED4DA8"/>
    <w:rsid w:val="00EE1DF0"/>
    <w:rsid w:val="00EE33E6"/>
    <w:rsid w:val="00EE7B7F"/>
    <w:rsid w:val="00EF2232"/>
    <w:rsid w:val="00EF2F25"/>
    <w:rsid w:val="00F0283B"/>
    <w:rsid w:val="00F10994"/>
    <w:rsid w:val="00F123CA"/>
    <w:rsid w:val="00F24A9A"/>
    <w:rsid w:val="00F25CB7"/>
    <w:rsid w:val="00F269B2"/>
    <w:rsid w:val="00F43EF6"/>
    <w:rsid w:val="00F54C83"/>
    <w:rsid w:val="00F6355D"/>
    <w:rsid w:val="00F6644D"/>
    <w:rsid w:val="00F66B82"/>
    <w:rsid w:val="00F77BD9"/>
    <w:rsid w:val="00F83250"/>
    <w:rsid w:val="00F87F5A"/>
    <w:rsid w:val="00F92477"/>
    <w:rsid w:val="00F94FC6"/>
    <w:rsid w:val="00FA0CA4"/>
    <w:rsid w:val="00FA2363"/>
    <w:rsid w:val="00FB7467"/>
    <w:rsid w:val="00FC06D9"/>
    <w:rsid w:val="00FC2307"/>
    <w:rsid w:val="00FD2417"/>
    <w:rsid w:val="00FE22EE"/>
    <w:rsid w:val="00FF015F"/>
    <w:rsid w:val="00FF36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C0F"/>
    <w:pPr>
      <w:spacing w:line="240" w:lineRule="atLeast"/>
    </w:pPr>
    <w:rPr>
      <w:rFonts w:ascii="Georgia" w:hAnsi="Georgia"/>
      <w:szCs w:val="22"/>
    </w:rPr>
  </w:style>
  <w:style w:type="paragraph" w:styleId="Heading1">
    <w:name w:val="heading 1"/>
    <w:basedOn w:val="Normal"/>
    <w:next w:val="Normal"/>
    <w:link w:val="Heading1Char"/>
    <w:qFormat/>
    <w:rsid w:val="00E96C0F"/>
    <w:pPr>
      <w:keepNext/>
      <w:spacing w:before="240" w:after="60" w:line="240" w:lineRule="auto"/>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E96C0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778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6C0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96C0F"/>
  </w:style>
  <w:style w:type="paragraph" w:styleId="Footer">
    <w:name w:val="footer"/>
    <w:basedOn w:val="Normal"/>
    <w:link w:val="FooterChar"/>
    <w:uiPriority w:val="99"/>
    <w:semiHidden/>
    <w:unhideWhenUsed/>
    <w:rsid w:val="00E96C0F"/>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96C0F"/>
  </w:style>
  <w:style w:type="paragraph" w:styleId="BodyText">
    <w:name w:val="Body Text"/>
    <w:basedOn w:val="Normal"/>
    <w:link w:val="BodyTextChar"/>
    <w:uiPriority w:val="99"/>
    <w:unhideWhenUsed/>
    <w:rsid w:val="00E96C0F"/>
    <w:pPr>
      <w:spacing w:after="240"/>
    </w:pPr>
  </w:style>
  <w:style w:type="character" w:customStyle="1" w:styleId="BodyTextChar">
    <w:name w:val="Body Text Char"/>
    <w:basedOn w:val="DefaultParagraphFont"/>
    <w:link w:val="BodyText"/>
    <w:uiPriority w:val="99"/>
    <w:rsid w:val="00E96C0F"/>
    <w:rPr>
      <w:rFonts w:ascii="Georgia" w:hAnsi="Georgia"/>
      <w:sz w:val="20"/>
    </w:rPr>
  </w:style>
  <w:style w:type="paragraph" w:styleId="Title">
    <w:name w:val="Title"/>
    <w:basedOn w:val="Normal"/>
    <w:next w:val="Normal"/>
    <w:link w:val="TitleChar"/>
    <w:uiPriority w:val="10"/>
    <w:qFormat/>
    <w:rsid w:val="00E96C0F"/>
    <w:pPr>
      <w:pBdr>
        <w:top w:val="single" w:sz="8" w:space="1" w:color="DC6900"/>
      </w:pBdr>
      <w:spacing w:after="240" w:line="240" w:lineRule="auto"/>
      <w:contextualSpacing/>
    </w:pPr>
    <w:rPr>
      <w:rFonts w:ascii="Cambria" w:eastAsia="Times New Roman" w:hAnsi="Cambria"/>
      <w:b/>
      <w:i/>
      <w:color w:val="000000"/>
      <w:spacing w:val="5"/>
      <w:kern w:val="28"/>
      <w:sz w:val="24"/>
      <w:szCs w:val="52"/>
    </w:rPr>
  </w:style>
  <w:style w:type="character" w:customStyle="1" w:styleId="TitleChar">
    <w:name w:val="Title Char"/>
    <w:basedOn w:val="DefaultParagraphFont"/>
    <w:link w:val="Title"/>
    <w:uiPriority w:val="10"/>
    <w:rsid w:val="00E96C0F"/>
    <w:rPr>
      <w:rFonts w:ascii="Cambria" w:eastAsia="Times New Roman" w:hAnsi="Cambria" w:cs="Times New Roman"/>
      <w:b/>
      <w:i/>
      <w:color w:val="000000"/>
      <w:spacing w:val="5"/>
      <w:kern w:val="28"/>
      <w:sz w:val="24"/>
      <w:szCs w:val="52"/>
    </w:rPr>
  </w:style>
  <w:style w:type="paragraph" w:customStyle="1" w:styleId="Address">
    <w:name w:val="Address"/>
    <w:basedOn w:val="Normal"/>
    <w:link w:val="AddressChar"/>
    <w:rsid w:val="00E96C0F"/>
    <w:pPr>
      <w:spacing w:line="200" w:lineRule="atLeast"/>
    </w:pPr>
    <w:rPr>
      <w:i/>
      <w:sz w:val="18"/>
    </w:rPr>
  </w:style>
  <w:style w:type="character" w:customStyle="1" w:styleId="AddressChar">
    <w:name w:val="Address Char"/>
    <w:basedOn w:val="DefaultParagraphFont"/>
    <w:link w:val="Address"/>
    <w:rsid w:val="00E96C0F"/>
    <w:rPr>
      <w:rFonts w:ascii="Georgia" w:hAnsi="Georgia"/>
      <w:i/>
      <w:sz w:val="18"/>
    </w:rPr>
  </w:style>
  <w:style w:type="paragraph" w:customStyle="1" w:styleId="Disclaimer">
    <w:name w:val="Disclaimer"/>
    <w:basedOn w:val="Normal"/>
    <w:link w:val="DisclaimerChar"/>
    <w:rsid w:val="00E96C0F"/>
    <w:pPr>
      <w:spacing w:line="140" w:lineRule="atLeast"/>
    </w:pPr>
    <w:rPr>
      <w:rFonts w:ascii="Arial" w:hAnsi="Arial" w:cs="Arial"/>
      <w:sz w:val="12"/>
    </w:rPr>
  </w:style>
  <w:style w:type="character" w:customStyle="1" w:styleId="DisclaimerChar">
    <w:name w:val="Disclaimer Char"/>
    <w:basedOn w:val="DefaultParagraphFont"/>
    <w:link w:val="Disclaimer"/>
    <w:rsid w:val="00E96C0F"/>
    <w:rPr>
      <w:rFonts w:ascii="Arial" w:hAnsi="Arial" w:cs="Arial"/>
      <w:sz w:val="12"/>
    </w:rPr>
  </w:style>
  <w:style w:type="character" w:customStyle="1" w:styleId="Heading1Char">
    <w:name w:val="Heading 1 Char"/>
    <w:basedOn w:val="DefaultParagraphFont"/>
    <w:link w:val="Heading1"/>
    <w:rsid w:val="00E96C0F"/>
    <w:rPr>
      <w:rFonts w:ascii="Cambria" w:eastAsia="Times New Roman" w:hAnsi="Cambria" w:cs="Times New Roman"/>
      <w:b/>
      <w:bCs/>
      <w:kern w:val="32"/>
      <w:sz w:val="32"/>
      <w:szCs w:val="32"/>
    </w:rPr>
  </w:style>
  <w:style w:type="paragraph" w:customStyle="1" w:styleId="ReleaseBodyText">
    <w:name w:val="Release Body Text"/>
    <w:rsid w:val="00E96C0F"/>
    <w:rPr>
      <w:rFonts w:ascii="Arial" w:eastAsia="Times New Roman" w:hAnsi="Arial" w:cs="Arial"/>
    </w:rPr>
  </w:style>
  <w:style w:type="paragraph" w:customStyle="1" w:styleId="Heading">
    <w:name w:val="Heading"/>
    <w:basedOn w:val="Normal"/>
    <w:rsid w:val="00E96C0F"/>
    <w:pPr>
      <w:spacing w:line="240" w:lineRule="auto"/>
    </w:pPr>
    <w:rPr>
      <w:rFonts w:ascii="Arial" w:eastAsia="Times New Roman" w:hAnsi="Arial"/>
      <w:b/>
      <w:sz w:val="24"/>
      <w:szCs w:val="20"/>
    </w:rPr>
  </w:style>
  <w:style w:type="paragraph" w:styleId="ListParagraph">
    <w:name w:val="List Paragraph"/>
    <w:basedOn w:val="Normal"/>
    <w:unhideWhenUsed/>
    <w:qFormat/>
    <w:rsid w:val="00E96C0F"/>
    <w:pPr>
      <w:spacing w:after="240"/>
      <w:ind w:left="720"/>
      <w:contextualSpacing/>
    </w:pPr>
    <w:rPr>
      <w:rFonts w:ascii="Calibri" w:eastAsia="Times New Roman" w:hAnsi="Calibri"/>
      <w:color w:val="000000"/>
      <w:sz w:val="21"/>
      <w:szCs w:val="21"/>
    </w:rPr>
  </w:style>
  <w:style w:type="character" w:customStyle="1" w:styleId="fullstory">
    <w:name w:val="fullstory"/>
    <w:basedOn w:val="DefaultParagraphFont"/>
    <w:rsid w:val="00E96C0F"/>
  </w:style>
  <w:style w:type="paragraph" w:customStyle="1" w:styleId="ListNumbered">
    <w:name w:val="List Numbered"/>
    <w:basedOn w:val="Normal"/>
    <w:rsid w:val="00E96C0F"/>
    <w:pPr>
      <w:numPr>
        <w:numId w:val="4"/>
      </w:numPr>
      <w:spacing w:line="240" w:lineRule="auto"/>
    </w:pPr>
    <w:rPr>
      <w:rFonts w:ascii="Arial" w:eastAsia="Times New Roman" w:hAnsi="Arial" w:cs="Arial"/>
      <w:szCs w:val="20"/>
    </w:rPr>
  </w:style>
  <w:style w:type="character" w:customStyle="1" w:styleId="Heading3Char">
    <w:name w:val="Heading 3 Char"/>
    <w:basedOn w:val="DefaultParagraphFont"/>
    <w:link w:val="Heading3"/>
    <w:uiPriority w:val="9"/>
    <w:semiHidden/>
    <w:rsid w:val="00E96C0F"/>
    <w:rPr>
      <w:rFonts w:ascii="Cambria" w:eastAsia="Times New Roman" w:hAnsi="Cambria" w:cs="Times New Roman"/>
      <w:b/>
      <w:bCs/>
      <w:sz w:val="26"/>
      <w:szCs w:val="26"/>
      <w:lang w:eastAsia="en-GB"/>
    </w:rPr>
  </w:style>
  <w:style w:type="character" w:styleId="Hyperlink">
    <w:name w:val="Hyperlink"/>
    <w:basedOn w:val="DefaultParagraphFont"/>
    <w:uiPriority w:val="99"/>
    <w:unhideWhenUsed/>
    <w:rsid w:val="00E96C0F"/>
    <w:rPr>
      <w:strike w:val="0"/>
      <w:dstrike w:val="0"/>
      <w:color w:val="0097DC"/>
      <w:u w:val="none"/>
      <w:effect w:val="none"/>
    </w:rPr>
  </w:style>
  <w:style w:type="character" w:styleId="Strong">
    <w:name w:val="Strong"/>
    <w:basedOn w:val="DefaultParagraphFont"/>
    <w:uiPriority w:val="22"/>
    <w:qFormat/>
    <w:rsid w:val="00E96C0F"/>
    <w:rPr>
      <w:b/>
      <w:bCs/>
    </w:rPr>
  </w:style>
  <w:style w:type="character" w:customStyle="1" w:styleId="date-display-single">
    <w:name w:val="date-display-single"/>
    <w:basedOn w:val="DefaultParagraphFont"/>
    <w:rsid w:val="00E96C0F"/>
  </w:style>
  <w:style w:type="character" w:customStyle="1" w:styleId="date-display-start">
    <w:name w:val="date-display-start"/>
    <w:basedOn w:val="DefaultParagraphFont"/>
    <w:rsid w:val="00E96C0F"/>
  </w:style>
  <w:style w:type="character" w:customStyle="1" w:styleId="date-display-end">
    <w:name w:val="date-display-end"/>
    <w:basedOn w:val="DefaultParagraphFont"/>
    <w:rsid w:val="00E96C0F"/>
  </w:style>
  <w:style w:type="character" w:customStyle="1" w:styleId="date-display-separator">
    <w:name w:val="date-display-separator"/>
    <w:basedOn w:val="DefaultParagraphFont"/>
    <w:rsid w:val="00E96C0F"/>
  </w:style>
  <w:style w:type="character" w:customStyle="1" w:styleId="field-content2">
    <w:name w:val="field-content2"/>
    <w:basedOn w:val="DefaultParagraphFont"/>
    <w:rsid w:val="00E96C0F"/>
  </w:style>
  <w:style w:type="character" w:styleId="CommentReference">
    <w:name w:val="annotation reference"/>
    <w:basedOn w:val="DefaultParagraphFont"/>
    <w:uiPriority w:val="99"/>
    <w:semiHidden/>
    <w:unhideWhenUsed/>
    <w:rsid w:val="00E96C0F"/>
    <w:rPr>
      <w:sz w:val="16"/>
      <w:szCs w:val="16"/>
    </w:rPr>
  </w:style>
  <w:style w:type="paragraph" w:styleId="CommentText">
    <w:name w:val="annotation text"/>
    <w:basedOn w:val="Normal"/>
    <w:link w:val="CommentTextChar"/>
    <w:uiPriority w:val="99"/>
    <w:semiHidden/>
    <w:unhideWhenUsed/>
    <w:rsid w:val="00E96C0F"/>
    <w:rPr>
      <w:szCs w:val="20"/>
    </w:rPr>
  </w:style>
  <w:style w:type="character" w:customStyle="1" w:styleId="CommentTextChar">
    <w:name w:val="Comment Text Char"/>
    <w:basedOn w:val="DefaultParagraphFont"/>
    <w:link w:val="CommentText"/>
    <w:uiPriority w:val="99"/>
    <w:semiHidden/>
    <w:rsid w:val="00E96C0F"/>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E96C0F"/>
    <w:rPr>
      <w:b/>
      <w:bCs/>
    </w:rPr>
  </w:style>
  <w:style w:type="character" w:customStyle="1" w:styleId="CommentSubjectChar">
    <w:name w:val="Comment Subject Char"/>
    <w:basedOn w:val="CommentTextChar"/>
    <w:link w:val="CommentSubject"/>
    <w:uiPriority w:val="99"/>
    <w:semiHidden/>
    <w:rsid w:val="00E96C0F"/>
    <w:rPr>
      <w:rFonts w:ascii="Georgia" w:hAnsi="Georgia"/>
      <w:b/>
      <w:bCs/>
      <w:lang w:eastAsia="en-GB"/>
    </w:rPr>
  </w:style>
  <w:style w:type="paragraph" w:styleId="BalloonText">
    <w:name w:val="Balloon Text"/>
    <w:basedOn w:val="Normal"/>
    <w:link w:val="BalloonTextChar"/>
    <w:uiPriority w:val="99"/>
    <w:semiHidden/>
    <w:unhideWhenUsed/>
    <w:rsid w:val="00E96C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C0F"/>
    <w:rPr>
      <w:rFonts w:ascii="Tahoma" w:hAnsi="Tahoma" w:cs="Tahoma"/>
      <w:sz w:val="16"/>
      <w:szCs w:val="16"/>
      <w:lang w:eastAsia="en-GB"/>
    </w:rPr>
  </w:style>
  <w:style w:type="character" w:customStyle="1" w:styleId="at5">
    <w:name w:val="a__t5"/>
    <w:basedOn w:val="DefaultParagraphFont"/>
    <w:rsid w:val="00E96C0F"/>
  </w:style>
  <w:style w:type="paragraph" w:customStyle="1" w:styleId="PIText">
    <w:name w:val="PI Text"/>
    <w:basedOn w:val="BodyTextIndent"/>
    <w:link w:val="PITextZchn"/>
    <w:rsid w:val="00E96C0F"/>
    <w:pPr>
      <w:spacing w:after="0" w:line="360" w:lineRule="auto"/>
      <w:ind w:left="0" w:right="-2"/>
      <w:jc w:val="both"/>
    </w:pPr>
    <w:rPr>
      <w:rFonts w:ascii="Univers" w:eastAsia="Times New Roman" w:hAnsi="Univers"/>
      <w:sz w:val="22"/>
      <w:szCs w:val="24"/>
    </w:rPr>
  </w:style>
  <w:style w:type="character" w:customStyle="1" w:styleId="PITextZchn">
    <w:name w:val="PI Text Zchn"/>
    <w:basedOn w:val="DefaultParagraphFont"/>
    <w:link w:val="PIText"/>
    <w:locked/>
    <w:rsid w:val="00E96C0F"/>
    <w:rPr>
      <w:rFonts w:ascii="Univers" w:eastAsia="Times New Roman" w:hAnsi="Univers"/>
      <w:sz w:val="22"/>
      <w:szCs w:val="24"/>
      <w:lang w:val="en-GB" w:eastAsia="en-GB"/>
    </w:rPr>
  </w:style>
  <w:style w:type="paragraph" w:styleId="BodyTextIndent">
    <w:name w:val="Body Text Indent"/>
    <w:basedOn w:val="Normal"/>
    <w:link w:val="BodyTextIndentChar"/>
    <w:uiPriority w:val="99"/>
    <w:semiHidden/>
    <w:unhideWhenUsed/>
    <w:rsid w:val="00E96C0F"/>
    <w:pPr>
      <w:spacing w:after="120"/>
      <w:ind w:left="283"/>
    </w:pPr>
  </w:style>
  <w:style w:type="character" w:customStyle="1" w:styleId="BodyTextIndentChar">
    <w:name w:val="Body Text Indent Char"/>
    <w:basedOn w:val="DefaultParagraphFont"/>
    <w:link w:val="BodyTextIndent"/>
    <w:uiPriority w:val="99"/>
    <w:semiHidden/>
    <w:rsid w:val="00E96C0F"/>
    <w:rPr>
      <w:rFonts w:ascii="Georgia" w:hAnsi="Georgia"/>
      <w:szCs w:val="22"/>
      <w:lang w:eastAsia="en-GB"/>
    </w:rPr>
  </w:style>
  <w:style w:type="paragraph" w:styleId="Quote">
    <w:name w:val="Quote"/>
    <w:basedOn w:val="ReleaseBodyText"/>
    <w:link w:val="QuoteChar"/>
    <w:qFormat/>
    <w:rsid w:val="00E96C0F"/>
    <w:pPr>
      <w:ind w:left="540"/>
    </w:pPr>
  </w:style>
  <w:style w:type="character" w:customStyle="1" w:styleId="QuoteChar">
    <w:name w:val="Quote Char"/>
    <w:basedOn w:val="DefaultParagraphFont"/>
    <w:link w:val="Quote"/>
    <w:rsid w:val="00E96C0F"/>
    <w:rPr>
      <w:rFonts w:ascii="Arial" w:eastAsia="Times New Roman" w:hAnsi="Arial" w:cs="Arial"/>
      <w:lang w:eastAsia="en-GB"/>
    </w:rPr>
  </w:style>
  <w:style w:type="paragraph" w:customStyle="1" w:styleId="Listsub-heading">
    <w:name w:val="List sub-heading"/>
    <w:basedOn w:val="Normal"/>
    <w:rsid w:val="00E96C0F"/>
    <w:pPr>
      <w:spacing w:line="240" w:lineRule="auto"/>
    </w:pPr>
    <w:rPr>
      <w:rFonts w:ascii="Arial" w:eastAsia="Times New Roman" w:hAnsi="Arial" w:cs="Arial"/>
      <w:b/>
      <w:i/>
      <w:szCs w:val="20"/>
    </w:rPr>
  </w:style>
  <w:style w:type="paragraph" w:customStyle="1" w:styleId="ListBullet1">
    <w:name w:val="List Bullet1"/>
    <w:basedOn w:val="Normal"/>
    <w:rsid w:val="00E96C0F"/>
    <w:pPr>
      <w:numPr>
        <w:numId w:val="19"/>
      </w:numPr>
      <w:spacing w:line="240" w:lineRule="auto"/>
    </w:pPr>
    <w:rPr>
      <w:rFonts w:ascii="Arial" w:eastAsia="Times New Roman" w:hAnsi="Arial" w:cs="Arial"/>
      <w:szCs w:val="20"/>
    </w:rPr>
  </w:style>
  <w:style w:type="paragraph" w:styleId="Caption">
    <w:name w:val="caption"/>
    <w:basedOn w:val="Normal"/>
    <w:next w:val="Normal"/>
    <w:unhideWhenUsed/>
    <w:qFormat/>
    <w:rsid w:val="00F6644D"/>
    <w:pPr>
      <w:spacing w:after="240"/>
    </w:pPr>
    <w:rPr>
      <w:rFonts w:asciiTheme="majorHAnsi" w:eastAsiaTheme="minorHAnsi" w:hAnsiTheme="majorHAnsi" w:cstheme="minorBidi"/>
      <w:i/>
      <w:szCs w:val="20"/>
    </w:rPr>
  </w:style>
  <w:style w:type="paragraph" w:styleId="FootnoteText">
    <w:name w:val="footnote text"/>
    <w:basedOn w:val="Normal"/>
    <w:link w:val="FootnoteTextChar"/>
    <w:uiPriority w:val="99"/>
    <w:semiHidden/>
    <w:rsid w:val="00F6644D"/>
    <w:pPr>
      <w:tabs>
        <w:tab w:val="left" w:pos="198"/>
      </w:tabs>
      <w:spacing w:line="240" w:lineRule="auto"/>
      <w:ind w:left="198" w:hanging="198"/>
    </w:pPr>
    <w:rPr>
      <w:rFonts w:asciiTheme="majorHAnsi" w:eastAsiaTheme="minorHAnsi" w:hAnsiTheme="majorHAnsi" w:cstheme="minorBidi"/>
      <w:sz w:val="16"/>
      <w:szCs w:val="20"/>
    </w:rPr>
  </w:style>
  <w:style w:type="character" w:customStyle="1" w:styleId="FootnoteTextChar">
    <w:name w:val="Footnote Text Char"/>
    <w:basedOn w:val="DefaultParagraphFont"/>
    <w:link w:val="FootnoteText"/>
    <w:uiPriority w:val="99"/>
    <w:semiHidden/>
    <w:rsid w:val="00F6644D"/>
    <w:rPr>
      <w:rFonts w:asciiTheme="majorHAnsi" w:eastAsiaTheme="minorHAnsi" w:hAnsiTheme="majorHAnsi" w:cstheme="minorBidi"/>
      <w:sz w:val="16"/>
      <w:lang w:eastAsia="en-GB"/>
    </w:rPr>
  </w:style>
  <w:style w:type="table" w:customStyle="1" w:styleId="PwCTableText">
    <w:name w:val="PwC Table Text"/>
    <w:basedOn w:val="TableNormal"/>
    <w:uiPriority w:val="99"/>
    <w:qFormat/>
    <w:rsid w:val="00F6644D"/>
    <w:pPr>
      <w:spacing w:line="22" w:lineRule="exact"/>
    </w:pPr>
    <w:rPr>
      <w:rFonts w:ascii="Georgia" w:eastAsiaTheme="minorHAnsi" w:hAnsi="Georgia" w:cstheme="minorBidi"/>
    </w:rPr>
    <w:tblPr>
      <w:tblStyleRowBandSize w:val="1"/>
      <w:tblInd w:w="0" w:type="dxa"/>
      <w:tblBorders>
        <w:bottom w:val="single" w:sz="4" w:space="0" w:color="1F497D" w:themeColor="text2"/>
        <w:insideH w:val="dotted" w:sz="4" w:space="0" w:color="1F497D" w:themeColor="text2"/>
      </w:tblBorders>
      <w:tblCellMar>
        <w:top w:w="113" w:type="dxa"/>
        <w:left w:w="108" w:type="dxa"/>
        <w:bottom w:w="0" w:type="dxa"/>
        <w:right w:w="108" w:type="dxa"/>
      </w:tblCellMar>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character" w:styleId="FootnoteReference">
    <w:name w:val="footnote reference"/>
    <w:basedOn w:val="DefaultParagraphFont"/>
    <w:uiPriority w:val="99"/>
    <w:semiHidden/>
    <w:unhideWhenUsed/>
    <w:rsid w:val="00F6644D"/>
    <w:rPr>
      <w:vertAlign w:val="superscript"/>
    </w:rPr>
  </w:style>
  <w:style w:type="table" w:styleId="LightShading-Accent6">
    <w:name w:val="Light Shading Accent 6"/>
    <w:basedOn w:val="TableNormal"/>
    <w:uiPriority w:val="60"/>
    <w:rsid w:val="009C18B9"/>
    <w:rPr>
      <w:rFonts w:asciiTheme="minorHAnsi" w:eastAsiaTheme="minorHAnsi" w:hAnsiTheme="minorHAnsi" w:cstheme="minorBidi"/>
      <w:color w:val="E36C0A" w:themeColor="accent6" w:themeShade="BF"/>
      <w:sz w:val="22"/>
      <w:szCs w:val="22"/>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Normal1">
    <w:name w:val="Normal1"/>
    <w:basedOn w:val="ListBullet"/>
    <w:link w:val="NormalChar"/>
    <w:uiPriority w:val="99"/>
    <w:qFormat/>
    <w:rsid w:val="00577839"/>
    <w:pPr>
      <w:numPr>
        <w:numId w:val="0"/>
      </w:numPr>
      <w:spacing w:before="60" w:after="60" w:line="240" w:lineRule="auto"/>
      <w:contextualSpacing w:val="0"/>
    </w:pPr>
    <w:rPr>
      <w:rFonts w:ascii="Calibri" w:eastAsiaTheme="minorHAnsi" w:hAnsi="Calibri" w:cstheme="minorBidi"/>
      <w:szCs w:val="20"/>
      <w:lang w:val="en-US" w:eastAsia="en-US" w:bidi="ar-SA"/>
    </w:rPr>
  </w:style>
  <w:style w:type="character" w:customStyle="1" w:styleId="NormalChar">
    <w:name w:val="Normal Char"/>
    <w:basedOn w:val="DefaultParagraphFont"/>
    <w:link w:val="Normal1"/>
    <w:uiPriority w:val="99"/>
    <w:rsid w:val="00577839"/>
    <w:rPr>
      <w:rFonts w:eastAsiaTheme="minorHAnsi" w:cstheme="minorBidi"/>
      <w:lang w:val="en-US" w:eastAsia="en-US" w:bidi="ar-SA"/>
    </w:rPr>
  </w:style>
  <w:style w:type="paragraph" w:styleId="ListBullet">
    <w:name w:val="List Bullet"/>
    <w:basedOn w:val="Normal"/>
    <w:uiPriority w:val="99"/>
    <w:semiHidden/>
    <w:unhideWhenUsed/>
    <w:rsid w:val="00577839"/>
    <w:pPr>
      <w:numPr>
        <w:numId w:val="36"/>
      </w:numPr>
      <w:contextualSpacing/>
    </w:pPr>
  </w:style>
  <w:style w:type="character" w:customStyle="1" w:styleId="Heading4Char">
    <w:name w:val="Heading 4 Char"/>
    <w:basedOn w:val="DefaultParagraphFont"/>
    <w:link w:val="Heading4"/>
    <w:uiPriority w:val="9"/>
    <w:semiHidden/>
    <w:rsid w:val="00577839"/>
    <w:rPr>
      <w:rFonts w:asciiTheme="majorHAnsi" w:eastAsiaTheme="majorEastAsia" w:hAnsiTheme="majorHAnsi" w:cstheme="majorBidi"/>
      <w:b/>
      <w:bCs/>
      <w:i/>
      <w:iCs/>
      <w:color w:val="4F81BD" w:themeColor="accent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C0F"/>
    <w:pPr>
      <w:spacing w:line="240" w:lineRule="atLeast"/>
    </w:pPr>
    <w:rPr>
      <w:rFonts w:ascii="Georgia" w:hAnsi="Georgia"/>
      <w:szCs w:val="22"/>
    </w:rPr>
  </w:style>
  <w:style w:type="paragraph" w:styleId="Heading1">
    <w:name w:val="heading 1"/>
    <w:basedOn w:val="Normal"/>
    <w:next w:val="Normal"/>
    <w:link w:val="Heading1Char"/>
    <w:qFormat/>
    <w:rsid w:val="00E96C0F"/>
    <w:pPr>
      <w:keepNext/>
      <w:spacing w:before="240" w:after="60" w:line="240" w:lineRule="auto"/>
      <w:outlineLvl w:val="0"/>
    </w:pPr>
    <w:rPr>
      <w:rFonts w:ascii="Cambria" w:eastAsia="Times New Roman" w:hAnsi="Cambria"/>
      <w:b/>
      <w:bCs/>
      <w:kern w:val="32"/>
      <w:sz w:val="32"/>
      <w:szCs w:val="32"/>
    </w:rPr>
  </w:style>
  <w:style w:type="paragraph" w:styleId="Heading3">
    <w:name w:val="heading 3"/>
    <w:basedOn w:val="Normal"/>
    <w:next w:val="Normal"/>
    <w:link w:val="Heading3Char"/>
    <w:uiPriority w:val="9"/>
    <w:semiHidden/>
    <w:unhideWhenUsed/>
    <w:qFormat/>
    <w:rsid w:val="00E96C0F"/>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778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6C0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E96C0F"/>
  </w:style>
  <w:style w:type="paragraph" w:styleId="Footer">
    <w:name w:val="footer"/>
    <w:basedOn w:val="Normal"/>
    <w:link w:val="FooterChar"/>
    <w:uiPriority w:val="99"/>
    <w:semiHidden/>
    <w:unhideWhenUsed/>
    <w:rsid w:val="00E96C0F"/>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96C0F"/>
  </w:style>
  <w:style w:type="paragraph" w:styleId="BodyText">
    <w:name w:val="Body Text"/>
    <w:basedOn w:val="Normal"/>
    <w:link w:val="BodyTextChar"/>
    <w:uiPriority w:val="99"/>
    <w:unhideWhenUsed/>
    <w:rsid w:val="00E96C0F"/>
    <w:pPr>
      <w:spacing w:after="240"/>
    </w:pPr>
  </w:style>
  <w:style w:type="character" w:customStyle="1" w:styleId="BodyTextChar">
    <w:name w:val="Body Text Char"/>
    <w:basedOn w:val="DefaultParagraphFont"/>
    <w:link w:val="BodyText"/>
    <w:uiPriority w:val="99"/>
    <w:rsid w:val="00E96C0F"/>
    <w:rPr>
      <w:rFonts w:ascii="Georgia" w:hAnsi="Georgia"/>
      <w:sz w:val="20"/>
    </w:rPr>
  </w:style>
  <w:style w:type="paragraph" w:styleId="Title">
    <w:name w:val="Title"/>
    <w:basedOn w:val="Normal"/>
    <w:next w:val="Normal"/>
    <w:link w:val="TitleChar"/>
    <w:uiPriority w:val="10"/>
    <w:qFormat/>
    <w:rsid w:val="00E96C0F"/>
    <w:pPr>
      <w:pBdr>
        <w:top w:val="single" w:sz="8" w:space="1" w:color="DC6900"/>
      </w:pBdr>
      <w:spacing w:after="240" w:line="240" w:lineRule="auto"/>
      <w:contextualSpacing/>
    </w:pPr>
    <w:rPr>
      <w:rFonts w:ascii="Cambria" w:eastAsia="Times New Roman" w:hAnsi="Cambria"/>
      <w:b/>
      <w:i/>
      <w:color w:val="000000"/>
      <w:spacing w:val="5"/>
      <w:kern w:val="28"/>
      <w:sz w:val="24"/>
      <w:szCs w:val="52"/>
    </w:rPr>
  </w:style>
  <w:style w:type="character" w:customStyle="1" w:styleId="TitleChar">
    <w:name w:val="Title Char"/>
    <w:basedOn w:val="DefaultParagraphFont"/>
    <w:link w:val="Title"/>
    <w:uiPriority w:val="10"/>
    <w:rsid w:val="00E96C0F"/>
    <w:rPr>
      <w:rFonts w:ascii="Cambria" w:eastAsia="Times New Roman" w:hAnsi="Cambria" w:cs="Times New Roman"/>
      <w:b/>
      <w:i/>
      <w:color w:val="000000"/>
      <w:spacing w:val="5"/>
      <w:kern w:val="28"/>
      <w:sz w:val="24"/>
      <w:szCs w:val="52"/>
    </w:rPr>
  </w:style>
  <w:style w:type="paragraph" w:customStyle="1" w:styleId="Address">
    <w:name w:val="Address"/>
    <w:basedOn w:val="Normal"/>
    <w:link w:val="AddressChar"/>
    <w:rsid w:val="00E96C0F"/>
    <w:pPr>
      <w:spacing w:line="200" w:lineRule="atLeast"/>
    </w:pPr>
    <w:rPr>
      <w:i/>
      <w:sz w:val="18"/>
    </w:rPr>
  </w:style>
  <w:style w:type="character" w:customStyle="1" w:styleId="AddressChar">
    <w:name w:val="Address Char"/>
    <w:basedOn w:val="DefaultParagraphFont"/>
    <w:link w:val="Address"/>
    <w:rsid w:val="00E96C0F"/>
    <w:rPr>
      <w:rFonts w:ascii="Georgia" w:hAnsi="Georgia"/>
      <w:i/>
      <w:sz w:val="18"/>
    </w:rPr>
  </w:style>
  <w:style w:type="paragraph" w:customStyle="1" w:styleId="Disclaimer">
    <w:name w:val="Disclaimer"/>
    <w:basedOn w:val="Normal"/>
    <w:link w:val="DisclaimerChar"/>
    <w:rsid w:val="00E96C0F"/>
    <w:pPr>
      <w:spacing w:line="140" w:lineRule="atLeast"/>
    </w:pPr>
    <w:rPr>
      <w:rFonts w:ascii="Arial" w:hAnsi="Arial" w:cs="Arial"/>
      <w:sz w:val="12"/>
    </w:rPr>
  </w:style>
  <w:style w:type="character" w:customStyle="1" w:styleId="DisclaimerChar">
    <w:name w:val="Disclaimer Char"/>
    <w:basedOn w:val="DefaultParagraphFont"/>
    <w:link w:val="Disclaimer"/>
    <w:rsid w:val="00E96C0F"/>
    <w:rPr>
      <w:rFonts w:ascii="Arial" w:hAnsi="Arial" w:cs="Arial"/>
      <w:sz w:val="12"/>
    </w:rPr>
  </w:style>
  <w:style w:type="character" w:customStyle="1" w:styleId="Heading1Char">
    <w:name w:val="Heading 1 Char"/>
    <w:basedOn w:val="DefaultParagraphFont"/>
    <w:link w:val="Heading1"/>
    <w:rsid w:val="00E96C0F"/>
    <w:rPr>
      <w:rFonts w:ascii="Cambria" w:eastAsia="Times New Roman" w:hAnsi="Cambria" w:cs="Times New Roman"/>
      <w:b/>
      <w:bCs/>
      <w:kern w:val="32"/>
      <w:sz w:val="32"/>
      <w:szCs w:val="32"/>
    </w:rPr>
  </w:style>
  <w:style w:type="paragraph" w:customStyle="1" w:styleId="ReleaseBodyText">
    <w:name w:val="Release Body Text"/>
    <w:rsid w:val="00E96C0F"/>
    <w:rPr>
      <w:rFonts w:ascii="Arial" w:eastAsia="Times New Roman" w:hAnsi="Arial" w:cs="Arial"/>
    </w:rPr>
  </w:style>
  <w:style w:type="paragraph" w:customStyle="1" w:styleId="Heading">
    <w:name w:val="Heading"/>
    <w:basedOn w:val="Normal"/>
    <w:rsid w:val="00E96C0F"/>
    <w:pPr>
      <w:spacing w:line="240" w:lineRule="auto"/>
    </w:pPr>
    <w:rPr>
      <w:rFonts w:ascii="Arial" w:eastAsia="Times New Roman" w:hAnsi="Arial"/>
      <w:b/>
      <w:sz w:val="24"/>
      <w:szCs w:val="20"/>
    </w:rPr>
  </w:style>
  <w:style w:type="paragraph" w:styleId="ListParagraph">
    <w:name w:val="List Paragraph"/>
    <w:basedOn w:val="Normal"/>
    <w:unhideWhenUsed/>
    <w:qFormat/>
    <w:rsid w:val="00E96C0F"/>
    <w:pPr>
      <w:spacing w:after="240"/>
      <w:ind w:left="720"/>
      <w:contextualSpacing/>
    </w:pPr>
    <w:rPr>
      <w:rFonts w:ascii="Calibri" w:eastAsia="Times New Roman" w:hAnsi="Calibri"/>
      <w:color w:val="000000"/>
      <w:sz w:val="21"/>
      <w:szCs w:val="21"/>
    </w:rPr>
  </w:style>
  <w:style w:type="character" w:customStyle="1" w:styleId="fullstory">
    <w:name w:val="fullstory"/>
    <w:basedOn w:val="DefaultParagraphFont"/>
    <w:rsid w:val="00E96C0F"/>
  </w:style>
  <w:style w:type="paragraph" w:customStyle="1" w:styleId="ListNumbered">
    <w:name w:val="List Numbered"/>
    <w:basedOn w:val="Normal"/>
    <w:rsid w:val="00E96C0F"/>
    <w:pPr>
      <w:numPr>
        <w:numId w:val="4"/>
      </w:numPr>
      <w:spacing w:line="240" w:lineRule="auto"/>
    </w:pPr>
    <w:rPr>
      <w:rFonts w:ascii="Arial" w:eastAsia="Times New Roman" w:hAnsi="Arial" w:cs="Arial"/>
      <w:szCs w:val="20"/>
    </w:rPr>
  </w:style>
  <w:style w:type="character" w:customStyle="1" w:styleId="Heading3Char">
    <w:name w:val="Heading 3 Char"/>
    <w:basedOn w:val="DefaultParagraphFont"/>
    <w:link w:val="Heading3"/>
    <w:uiPriority w:val="9"/>
    <w:semiHidden/>
    <w:rsid w:val="00E96C0F"/>
    <w:rPr>
      <w:rFonts w:ascii="Cambria" w:eastAsia="Times New Roman" w:hAnsi="Cambria" w:cs="Times New Roman"/>
      <w:b/>
      <w:bCs/>
      <w:sz w:val="26"/>
      <w:szCs w:val="26"/>
      <w:lang w:eastAsia="en-GB"/>
    </w:rPr>
  </w:style>
  <w:style w:type="character" w:styleId="Hyperlink">
    <w:name w:val="Hyperlink"/>
    <w:basedOn w:val="DefaultParagraphFont"/>
    <w:uiPriority w:val="99"/>
    <w:unhideWhenUsed/>
    <w:rsid w:val="00E96C0F"/>
    <w:rPr>
      <w:strike w:val="0"/>
      <w:dstrike w:val="0"/>
      <w:color w:val="0097DC"/>
      <w:u w:val="none"/>
      <w:effect w:val="none"/>
    </w:rPr>
  </w:style>
  <w:style w:type="character" w:styleId="Strong">
    <w:name w:val="Strong"/>
    <w:basedOn w:val="DefaultParagraphFont"/>
    <w:uiPriority w:val="22"/>
    <w:qFormat/>
    <w:rsid w:val="00E96C0F"/>
    <w:rPr>
      <w:b/>
      <w:bCs/>
    </w:rPr>
  </w:style>
  <w:style w:type="character" w:customStyle="1" w:styleId="date-display-single">
    <w:name w:val="date-display-single"/>
    <w:basedOn w:val="DefaultParagraphFont"/>
    <w:rsid w:val="00E96C0F"/>
  </w:style>
  <w:style w:type="character" w:customStyle="1" w:styleId="date-display-start">
    <w:name w:val="date-display-start"/>
    <w:basedOn w:val="DefaultParagraphFont"/>
    <w:rsid w:val="00E96C0F"/>
  </w:style>
  <w:style w:type="character" w:customStyle="1" w:styleId="date-display-end">
    <w:name w:val="date-display-end"/>
    <w:basedOn w:val="DefaultParagraphFont"/>
    <w:rsid w:val="00E96C0F"/>
  </w:style>
  <w:style w:type="character" w:customStyle="1" w:styleId="date-display-separator">
    <w:name w:val="date-display-separator"/>
    <w:basedOn w:val="DefaultParagraphFont"/>
    <w:rsid w:val="00E96C0F"/>
  </w:style>
  <w:style w:type="character" w:customStyle="1" w:styleId="field-content2">
    <w:name w:val="field-content2"/>
    <w:basedOn w:val="DefaultParagraphFont"/>
    <w:rsid w:val="00E96C0F"/>
  </w:style>
  <w:style w:type="character" w:styleId="CommentReference">
    <w:name w:val="annotation reference"/>
    <w:basedOn w:val="DefaultParagraphFont"/>
    <w:uiPriority w:val="99"/>
    <w:semiHidden/>
    <w:unhideWhenUsed/>
    <w:rsid w:val="00E96C0F"/>
    <w:rPr>
      <w:sz w:val="16"/>
      <w:szCs w:val="16"/>
    </w:rPr>
  </w:style>
  <w:style w:type="paragraph" w:styleId="CommentText">
    <w:name w:val="annotation text"/>
    <w:basedOn w:val="Normal"/>
    <w:link w:val="CommentTextChar"/>
    <w:uiPriority w:val="99"/>
    <w:semiHidden/>
    <w:unhideWhenUsed/>
    <w:rsid w:val="00E96C0F"/>
    <w:rPr>
      <w:szCs w:val="20"/>
    </w:rPr>
  </w:style>
  <w:style w:type="character" w:customStyle="1" w:styleId="CommentTextChar">
    <w:name w:val="Comment Text Char"/>
    <w:basedOn w:val="DefaultParagraphFont"/>
    <w:link w:val="CommentText"/>
    <w:uiPriority w:val="99"/>
    <w:semiHidden/>
    <w:rsid w:val="00E96C0F"/>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E96C0F"/>
    <w:rPr>
      <w:b/>
      <w:bCs/>
    </w:rPr>
  </w:style>
  <w:style w:type="character" w:customStyle="1" w:styleId="CommentSubjectChar">
    <w:name w:val="Comment Subject Char"/>
    <w:basedOn w:val="CommentTextChar"/>
    <w:link w:val="CommentSubject"/>
    <w:uiPriority w:val="99"/>
    <w:semiHidden/>
    <w:rsid w:val="00E96C0F"/>
    <w:rPr>
      <w:rFonts w:ascii="Georgia" w:hAnsi="Georgia"/>
      <w:b/>
      <w:bCs/>
      <w:lang w:eastAsia="en-GB"/>
    </w:rPr>
  </w:style>
  <w:style w:type="paragraph" w:styleId="BalloonText">
    <w:name w:val="Balloon Text"/>
    <w:basedOn w:val="Normal"/>
    <w:link w:val="BalloonTextChar"/>
    <w:uiPriority w:val="99"/>
    <w:semiHidden/>
    <w:unhideWhenUsed/>
    <w:rsid w:val="00E96C0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C0F"/>
    <w:rPr>
      <w:rFonts w:ascii="Tahoma" w:hAnsi="Tahoma" w:cs="Tahoma"/>
      <w:sz w:val="16"/>
      <w:szCs w:val="16"/>
      <w:lang w:eastAsia="en-GB"/>
    </w:rPr>
  </w:style>
  <w:style w:type="character" w:customStyle="1" w:styleId="at5">
    <w:name w:val="a__t5"/>
    <w:basedOn w:val="DefaultParagraphFont"/>
    <w:rsid w:val="00E96C0F"/>
  </w:style>
  <w:style w:type="paragraph" w:customStyle="1" w:styleId="PIText">
    <w:name w:val="PI Text"/>
    <w:basedOn w:val="BodyTextIndent"/>
    <w:link w:val="PITextZchn"/>
    <w:rsid w:val="00E96C0F"/>
    <w:pPr>
      <w:spacing w:after="0" w:line="360" w:lineRule="auto"/>
      <w:ind w:left="0" w:right="-2"/>
      <w:jc w:val="both"/>
    </w:pPr>
    <w:rPr>
      <w:rFonts w:ascii="Univers" w:eastAsia="Times New Roman" w:hAnsi="Univers"/>
      <w:sz w:val="22"/>
      <w:szCs w:val="24"/>
    </w:rPr>
  </w:style>
  <w:style w:type="character" w:customStyle="1" w:styleId="PITextZchn">
    <w:name w:val="PI Text Zchn"/>
    <w:basedOn w:val="DefaultParagraphFont"/>
    <w:link w:val="PIText"/>
    <w:locked/>
    <w:rsid w:val="00E96C0F"/>
    <w:rPr>
      <w:rFonts w:ascii="Univers" w:eastAsia="Times New Roman" w:hAnsi="Univers"/>
      <w:sz w:val="22"/>
      <w:szCs w:val="24"/>
      <w:lang w:val="en-GB" w:eastAsia="en-GB"/>
    </w:rPr>
  </w:style>
  <w:style w:type="paragraph" w:styleId="BodyTextIndent">
    <w:name w:val="Body Text Indent"/>
    <w:basedOn w:val="Normal"/>
    <w:link w:val="BodyTextIndentChar"/>
    <w:uiPriority w:val="99"/>
    <w:semiHidden/>
    <w:unhideWhenUsed/>
    <w:rsid w:val="00E96C0F"/>
    <w:pPr>
      <w:spacing w:after="120"/>
      <w:ind w:left="283"/>
    </w:pPr>
  </w:style>
  <w:style w:type="character" w:customStyle="1" w:styleId="BodyTextIndentChar">
    <w:name w:val="Body Text Indent Char"/>
    <w:basedOn w:val="DefaultParagraphFont"/>
    <w:link w:val="BodyTextIndent"/>
    <w:uiPriority w:val="99"/>
    <w:semiHidden/>
    <w:rsid w:val="00E96C0F"/>
    <w:rPr>
      <w:rFonts w:ascii="Georgia" w:hAnsi="Georgia"/>
      <w:szCs w:val="22"/>
      <w:lang w:eastAsia="en-GB"/>
    </w:rPr>
  </w:style>
  <w:style w:type="paragraph" w:styleId="Quote">
    <w:name w:val="Quote"/>
    <w:basedOn w:val="ReleaseBodyText"/>
    <w:link w:val="QuoteChar"/>
    <w:qFormat/>
    <w:rsid w:val="00E96C0F"/>
    <w:pPr>
      <w:ind w:left="540"/>
    </w:pPr>
  </w:style>
  <w:style w:type="character" w:customStyle="1" w:styleId="QuoteChar">
    <w:name w:val="Quote Char"/>
    <w:basedOn w:val="DefaultParagraphFont"/>
    <w:link w:val="Quote"/>
    <w:rsid w:val="00E96C0F"/>
    <w:rPr>
      <w:rFonts w:ascii="Arial" w:eastAsia="Times New Roman" w:hAnsi="Arial" w:cs="Arial"/>
      <w:lang w:eastAsia="en-GB"/>
    </w:rPr>
  </w:style>
  <w:style w:type="paragraph" w:customStyle="1" w:styleId="Listsub-heading">
    <w:name w:val="List sub-heading"/>
    <w:basedOn w:val="Normal"/>
    <w:rsid w:val="00E96C0F"/>
    <w:pPr>
      <w:spacing w:line="240" w:lineRule="auto"/>
    </w:pPr>
    <w:rPr>
      <w:rFonts w:ascii="Arial" w:eastAsia="Times New Roman" w:hAnsi="Arial" w:cs="Arial"/>
      <w:b/>
      <w:i/>
      <w:szCs w:val="20"/>
    </w:rPr>
  </w:style>
  <w:style w:type="paragraph" w:customStyle="1" w:styleId="ListBullet1">
    <w:name w:val="List Bullet1"/>
    <w:basedOn w:val="Normal"/>
    <w:rsid w:val="00E96C0F"/>
    <w:pPr>
      <w:numPr>
        <w:numId w:val="19"/>
      </w:numPr>
      <w:spacing w:line="240" w:lineRule="auto"/>
    </w:pPr>
    <w:rPr>
      <w:rFonts w:ascii="Arial" w:eastAsia="Times New Roman" w:hAnsi="Arial" w:cs="Arial"/>
      <w:szCs w:val="20"/>
    </w:rPr>
  </w:style>
  <w:style w:type="paragraph" w:styleId="Caption">
    <w:name w:val="caption"/>
    <w:basedOn w:val="Normal"/>
    <w:next w:val="Normal"/>
    <w:unhideWhenUsed/>
    <w:qFormat/>
    <w:rsid w:val="00F6644D"/>
    <w:pPr>
      <w:spacing w:after="240"/>
    </w:pPr>
    <w:rPr>
      <w:rFonts w:asciiTheme="majorHAnsi" w:eastAsiaTheme="minorHAnsi" w:hAnsiTheme="majorHAnsi" w:cstheme="minorBidi"/>
      <w:i/>
      <w:szCs w:val="20"/>
    </w:rPr>
  </w:style>
  <w:style w:type="paragraph" w:styleId="FootnoteText">
    <w:name w:val="footnote text"/>
    <w:basedOn w:val="Normal"/>
    <w:link w:val="FootnoteTextChar"/>
    <w:uiPriority w:val="99"/>
    <w:semiHidden/>
    <w:rsid w:val="00F6644D"/>
    <w:pPr>
      <w:tabs>
        <w:tab w:val="left" w:pos="198"/>
      </w:tabs>
      <w:spacing w:line="240" w:lineRule="auto"/>
      <w:ind w:left="198" w:hanging="198"/>
    </w:pPr>
    <w:rPr>
      <w:rFonts w:asciiTheme="majorHAnsi" w:eastAsiaTheme="minorHAnsi" w:hAnsiTheme="majorHAnsi" w:cstheme="minorBidi"/>
      <w:sz w:val="16"/>
      <w:szCs w:val="20"/>
    </w:rPr>
  </w:style>
  <w:style w:type="character" w:customStyle="1" w:styleId="FootnoteTextChar">
    <w:name w:val="Footnote Text Char"/>
    <w:basedOn w:val="DefaultParagraphFont"/>
    <w:link w:val="FootnoteText"/>
    <w:uiPriority w:val="99"/>
    <w:semiHidden/>
    <w:rsid w:val="00F6644D"/>
    <w:rPr>
      <w:rFonts w:asciiTheme="majorHAnsi" w:eastAsiaTheme="minorHAnsi" w:hAnsiTheme="majorHAnsi" w:cstheme="minorBidi"/>
      <w:sz w:val="16"/>
      <w:lang w:eastAsia="en-GB"/>
    </w:rPr>
  </w:style>
  <w:style w:type="table" w:customStyle="1" w:styleId="PwCTableText">
    <w:name w:val="PwC Table Text"/>
    <w:basedOn w:val="TableNormal"/>
    <w:uiPriority w:val="99"/>
    <w:qFormat/>
    <w:rsid w:val="00F6644D"/>
    <w:pPr>
      <w:spacing w:line="22" w:lineRule="exact"/>
    </w:pPr>
    <w:rPr>
      <w:rFonts w:ascii="Georgia" w:eastAsiaTheme="minorHAnsi" w:hAnsi="Georgia" w:cstheme="minorBidi"/>
    </w:rPr>
    <w:tblPr>
      <w:tblStyleRowBandSize w:val="1"/>
      <w:tblInd w:w="0" w:type="dxa"/>
      <w:tblBorders>
        <w:bottom w:val="single" w:sz="4" w:space="0" w:color="1F497D" w:themeColor="text2"/>
        <w:insideH w:val="dotted" w:sz="4" w:space="0" w:color="1F497D" w:themeColor="text2"/>
      </w:tblBorders>
      <w:tblCellMar>
        <w:top w:w="113" w:type="dxa"/>
        <w:left w:w="108" w:type="dxa"/>
        <w:bottom w:w="0" w:type="dxa"/>
        <w:right w:w="108" w:type="dxa"/>
      </w:tblCellMar>
    </w:tblPr>
    <w:tblStylePr w:type="firstRow">
      <w:rPr>
        <w:b/>
      </w:rPr>
      <w:tblPr/>
      <w:tcPr>
        <w:tcBorders>
          <w:top w:val="single" w:sz="6" w:space="0" w:color="1F497D" w:themeColor="text2"/>
          <w:bottom w:val="single" w:sz="6" w:space="0" w:color="1F497D" w:themeColor="text2"/>
        </w:tcBorders>
      </w:tcPr>
    </w:tblStylePr>
    <w:tblStylePr w:type="lastRow">
      <w:rPr>
        <w:b/>
      </w:rPr>
      <w:tblPr/>
      <w:tcPr>
        <w:tcBorders>
          <w:top w:val="single" w:sz="6" w:space="0" w:color="1F497D" w:themeColor="text2"/>
          <w:bottom w:val="single" w:sz="6" w:space="0" w:color="1F497D" w:themeColor="text2"/>
        </w:tcBorders>
      </w:tcPr>
    </w:tblStylePr>
    <w:tblStylePr w:type="band1Horz">
      <w:tblPr/>
      <w:tcPr>
        <w:tcBorders>
          <w:bottom w:val="nil"/>
        </w:tcBorders>
      </w:tcPr>
    </w:tblStylePr>
  </w:style>
  <w:style w:type="character" w:styleId="FootnoteReference">
    <w:name w:val="footnote reference"/>
    <w:basedOn w:val="DefaultParagraphFont"/>
    <w:uiPriority w:val="99"/>
    <w:semiHidden/>
    <w:unhideWhenUsed/>
    <w:rsid w:val="00F6644D"/>
    <w:rPr>
      <w:vertAlign w:val="superscript"/>
    </w:rPr>
  </w:style>
  <w:style w:type="table" w:styleId="LightShading-Accent6">
    <w:name w:val="Light Shading Accent 6"/>
    <w:basedOn w:val="TableNormal"/>
    <w:uiPriority w:val="60"/>
    <w:rsid w:val="009C18B9"/>
    <w:rPr>
      <w:rFonts w:asciiTheme="minorHAnsi" w:eastAsiaTheme="minorHAnsi" w:hAnsiTheme="minorHAnsi" w:cstheme="minorBidi"/>
      <w:color w:val="E36C0A" w:themeColor="accent6" w:themeShade="BF"/>
      <w:sz w:val="22"/>
      <w:szCs w:val="22"/>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Normal1">
    <w:name w:val="Normal1"/>
    <w:basedOn w:val="ListBullet"/>
    <w:link w:val="NormalChar"/>
    <w:uiPriority w:val="99"/>
    <w:qFormat/>
    <w:rsid w:val="00577839"/>
    <w:pPr>
      <w:numPr>
        <w:numId w:val="0"/>
      </w:numPr>
      <w:spacing w:before="60" w:after="60" w:line="240" w:lineRule="auto"/>
      <w:contextualSpacing w:val="0"/>
    </w:pPr>
    <w:rPr>
      <w:rFonts w:ascii="Calibri" w:eastAsiaTheme="minorHAnsi" w:hAnsi="Calibri" w:cstheme="minorBidi"/>
      <w:szCs w:val="20"/>
      <w:lang w:val="en-US" w:eastAsia="en-US" w:bidi="ar-SA"/>
    </w:rPr>
  </w:style>
  <w:style w:type="character" w:customStyle="1" w:styleId="NormalChar">
    <w:name w:val="Normal Char"/>
    <w:basedOn w:val="DefaultParagraphFont"/>
    <w:link w:val="Normal1"/>
    <w:uiPriority w:val="99"/>
    <w:rsid w:val="00577839"/>
    <w:rPr>
      <w:rFonts w:eastAsiaTheme="minorHAnsi" w:cstheme="minorBidi"/>
      <w:lang w:val="en-US" w:eastAsia="en-US" w:bidi="ar-SA"/>
    </w:rPr>
  </w:style>
  <w:style w:type="paragraph" w:styleId="ListBullet">
    <w:name w:val="List Bullet"/>
    <w:basedOn w:val="Normal"/>
    <w:uiPriority w:val="99"/>
    <w:semiHidden/>
    <w:unhideWhenUsed/>
    <w:rsid w:val="00577839"/>
    <w:pPr>
      <w:numPr>
        <w:numId w:val="36"/>
      </w:numPr>
      <w:contextualSpacing/>
    </w:pPr>
  </w:style>
  <w:style w:type="character" w:customStyle="1" w:styleId="Heading4Char">
    <w:name w:val="Heading 4 Char"/>
    <w:basedOn w:val="DefaultParagraphFont"/>
    <w:link w:val="Heading4"/>
    <w:uiPriority w:val="9"/>
    <w:semiHidden/>
    <w:rsid w:val="00577839"/>
    <w:rPr>
      <w:rFonts w:asciiTheme="majorHAnsi" w:eastAsiaTheme="majorEastAsia" w:hAnsiTheme="majorHAnsi" w:cstheme="majorBidi"/>
      <w:b/>
      <w:bCs/>
      <w:i/>
      <w:iCs/>
      <w:color w:val="4F81BD" w:themeColor="accen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66823">
      <w:bodyDiv w:val="1"/>
      <w:marLeft w:val="0"/>
      <w:marRight w:val="0"/>
      <w:marTop w:val="0"/>
      <w:marBottom w:val="0"/>
      <w:divBdr>
        <w:top w:val="none" w:sz="0" w:space="0" w:color="auto"/>
        <w:left w:val="none" w:sz="0" w:space="0" w:color="auto"/>
        <w:bottom w:val="none" w:sz="0" w:space="0" w:color="auto"/>
        <w:right w:val="none" w:sz="0" w:space="0" w:color="auto"/>
      </w:divBdr>
      <w:divsChild>
        <w:div w:id="1161501456">
          <w:marLeft w:val="0"/>
          <w:marRight w:val="0"/>
          <w:marTop w:val="375"/>
          <w:marBottom w:val="0"/>
          <w:divBdr>
            <w:top w:val="none" w:sz="0" w:space="0" w:color="auto"/>
            <w:left w:val="none" w:sz="0" w:space="0" w:color="auto"/>
            <w:bottom w:val="none" w:sz="0" w:space="0" w:color="auto"/>
            <w:right w:val="none" w:sz="0" w:space="0" w:color="auto"/>
          </w:divBdr>
          <w:divsChild>
            <w:div w:id="1557425355">
              <w:marLeft w:val="0"/>
              <w:marRight w:val="0"/>
              <w:marTop w:val="0"/>
              <w:marBottom w:val="0"/>
              <w:divBdr>
                <w:top w:val="none" w:sz="0" w:space="0" w:color="auto"/>
                <w:left w:val="none" w:sz="0" w:space="0" w:color="auto"/>
                <w:bottom w:val="none" w:sz="0" w:space="0" w:color="auto"/>
                <w:right w:val="none" w:sz="0" w:space="0" w:color="auto"/>
              </w:divBdr>
              <w:divsChild>
                <w:div w:id="132479794">
                  <w:marLeft w:val="0"/>
                  <w:marRight w:val="0"/>
                  <w:marTop w:val="0"/>
                  <w:marBottom w:val="0"/>
                  <w:divBdr>
                    <w:top w:val="none" w:sz="0" w:space="0" w:color="auto"/>
                    <w:left w:val="none" w:sz="0" w:space="0" w:color="auto"/>
                    <w:bottom w:val="none" w:sz="0" w:space="0" w:color="auto"/>
                    <w:right w:val="none" w:sz="0" w:space="0" w:color="auto"/>
                  </w:divBdr>
                  <w:divsChild>
                    <w:div w:id="1467166847">
                      <w:marLeft w:val="0"/>
                      <w:marRight w:val="0"/>
                      <w:marTop w:val="0"/>
                      <w:marBottom w:val="0"/>
                      <w:divBdr>
                        <w:top w:val="none" w:sz="0" w:space="0" w:color="auto"/>
                        <w:left w:val="none" w:sz="0" w:space="0" w:color="auto"/>
                        <w:bottom w:val="none" w:sz="0" w:space="0" w:color="auto"/>
                        <w:right w:val="none" w:sz="0" w:space="0" w:color="auto"/>
                      </w:divBdr>
                      <w:divsChild>
                        <w:div w:id="575941641">
                          <w:marLeft w:val="150"/>
                          <w:marRight w:val="0"/>
                          <w:marTop w:val="0"/>
                          <w:marBottom w:val="0"/>
                          <w:divBdr>
                            <w:top w:val="none" w:sz="0" w:space="0" w:color="auto"/>
                            <w:left w:val="none" w:sz="0" w:space="0" w:color="auto"/>
                            <w:bottom w:val="none" w:sz="0" w:space="0" w:color="auto"/>
                            <w:right w:val="none" w:sz="0" w:space="0" w:color="auto"/>
                          </w:divBdr>
                          <w:divsChild>
                            <w:div w:id="1929076477">
                              <w:marLeft w:val="0"/>
                              <w:marRight w:val="0"/>
                              <w:marTop w:val="0"/>
                              <w:marBottom w:val="0"/>
                              <w:divBdr>
                                <w:top w:val="none" w:sz="0" w:space="0" w:color="auto"/>
                                <w:left w:val="none" w:sz="0" w:space="0" w:color="auto"/>
                                <w:bottom w:val="none" w:sz="0" w:space="0" w:color="auto"/>
                                <w:right w:val="none" w:sz="0" w:space="0" w:color="auto"/>
                              </w:divBdr>
                              <w:divsChild>
                                <w:div w:id="1488089119">
                                  <w:marLeft w:val="0"/>
                                  <w:marRight w:val="0"/>
                                  <w:marTop w:val="0"/>
                                  <w:marBottom w:val="0"/>
                                  <w:divBdr>
                                    <w:top w:val="none" w:sz="0" w:space="0" w:color="auto"/>
                                    <w:left w:val="none" w:sz="0" w:space="0" w:color="auto"/>
                                    <w:bottom w:val="none" w:sz="0" w:space="0" w:color="auto"/>
                                    <w:right w:val="none" w:sz="0" w:space="0" w:color="auto"/>
                                  </w:divBdr>
                                  <w:divsChild>
                                    <w:div w:id="1719359213">
                                      <w:marLeft w:val="0"/>
                                      <w:marRight w:val="0"/>
                                      <w:marTop w:val="0"/>
                                      <w:marBottom w:val="0"/>
                                      <w:divBdr>
                                        <w:top w:val="none" w:sz="0" w:space="0" w:color="auto"/>
                                        <w:left w:val="none" w:sz="0" w:space="0" w:color="auto"/>
                                        <w:bottom w:val="none" w:sz="0" w:space="0" w:color="auto"/>
                                        <w:right w:val="none" w:sz="0" w:space="0" w:color="auto"/>
                                      </w:divBdr>
                                      <w:divsChild>
                                        <w:div w:id="799956768">
                                          <w:marLeft w:val="0"/>
                                          <w:marRight w:val="0"/>
                                          <w:marTop w:val="0"/>
                                          <w:marBottom w:val="0"/>
                                          <w:divBdr>
                                            <w:top w:val="none" w:sz="0" w:space="0" w:color="auto"/>
                                            <w:left w:val="none" w:sz="0" w:space="0" w:color="auto"/>
                                            <w:bottom w:val="single" w:sz="6" w:space="8" w:color="D8D4D0"/>
                                            <w:right w:val="none" w:sz="0" w:space="0" w:color="auto"/>
                                          </w:divBdr>
                                          <w:divsChild>
                                            <w:div w:id="54941053">
                                              <w:marLeft w:val="0"/>
                                              <w:marRight w:val="0"/>
                                              <w:marTop w:val="0"/>
                                              <w:marBottom w:val="0"/>
                                              <w:divBdr>
                                                <w:top w:val="none" w:sz="0" w:space="0" w:color="auto"/>
                                                <w:left w:val="none" w:sz="0" w:space="0" w:color="auto"/>
                                                <w:bottom w:val="none" w:sz="0" w:space="0" w:color="auto"/>
                                                <w:right w:val="none" w:sz="0" w:space="0" w:color="auto"/>
                                              </w:divBdr>
                                            </w:div>
                                            <w:div w:id="344326605">
                                              <w:marLeft w:val="0"/>
                                              <w:marRight w:val="0"/>
                                              <w:marTop w:val="0"/>
                                              <w:marBottom w:val="0"/>
                                              <w:divBdr>
                                                <w:top w:val="none" w:sz="0" w:space="0" w:color="auto"/>
                                                <w:left w:val="none" w:sz="0" w:space="0" w:color="auto"/>
                                                <w:bottom w:val="none" w:sz="0" w:space="0" w:color="auto"/>
                                                <w:right w:val="none" w:sz="0" w:space="0" w:color="auto"/>
                                              </w:divBdr>
                                            </w:div>
                                            <w:div w:id="672801690">
                                              <w:marLeft w:val="0"/>
                                              <w:marRight w:val="0"/>
                                              <w:marTop w:val="120"/>
                                              <w:marBottom w:val="0"/>
                                              <w:divBdr>
                                                <w:top w:val="none" w:sz="0" w:space="0" w:color="auto"/>
                                                <w:left w:val="none" w:sz="0" w:space="0" w:color="auto"/>
                                                <w:bottom w:val="none" w:sz="0" w:space="0" w:color="auto"/>
                                                <w:right w:val="none" w:sz="0" w:space="0" w:color="auto"/>
                                              </w:divBdr>
                                            </w:div>
                                            <w:div w:id="828131109">
                                              <w:marLeft w:val="0"/>
                                              <w:marRight w:val="150"/>
                                              <w:marTop w:val="0"/>
                                              <w:marBottom w:val="0"/>
                                              <w:divBdr>
                                                <w:top w:val="none" w:sz="0" w:space="0" w:color="auto"/>
                                                <w:left w:val="none" w:sz="0" w:space="0" w:color="auto"/>
                                                <w:bottom w:val="none" w:sz="0" w:space="0" w:color="auto"/>
                                                <w:right w:val="single" w:sz="6" w:space="8" w:color="63513F"/>
                                              </w:divBdr>
                                            </w:div>
                                            <w:div w:id="833228146">
                                              <w:marLeft w:val="0"/>
                                              <w:marRight w:val="0"/>
                                              <w:marTop w:val="0"/>
                                              <w:marBottom w:val="0"/>
                                              <w:divBdr>
                                                <w:top w:val="none" w:sz="0" w:space="0" w:color="auto"/>
                                                <w:left w:val="none" w:sz="0" w:space="0" w:color="auto"/>
                                                <w:bottom w:val="none" w:sz="0" w:space="0" w:color="auto"/>
                                                <w:right w:val="none" w:sz="0" w:space="0" w:color="auto"/>
                                              </w:divBdr>
                                            </w:div>
                                            <w:div w:id="927690585">
                                              <w:marLeft w:val="0"/>
                                              <w:marRight w:val="0"/>
                                              <w:marTop w:val="150"/>
                                              <w:marBottom w:val="75"/>
                                              <w:divBdr>
                                                <w:top w:val="none" w:sz="0" w:space="0" w:color="auto"/>
                                                <w:left w:val="none" w:sz="0" w:space="0" w:color="auto"/>
                                                <w:bottom w:val="none" w:sz="0" w:space="0" w:color="auto"/>
                                                <w:right w:val="none" w:sz="0" w:space="0" w:color="auto"/>
                                              </w:divBdr>
                                            </w:div>
                                            <w:div w:id="970398329">
                                              <w:marLeft w:val="0"/>
                                              <w:marRight w:val="0"/>
                                              <w:marTop w:val="150"/>
                                              <w:marBottom w:val="75"/>
                                              <w:divBdr>
                                                <w:top w:val="none" w:sz="0" w:space="0" w:color="auto"/>
                                                <w:left w:val="none" w:sz="0" w:space="0" w:color="auto"/>
                                                <w:bottom w:val="none" w:sz="0" w:space="0" w:color="auto"/>
                                                <w:right w:val="none" w:sz="0" w:space="0" w:color="auto"/>
                                              </w:divBdr>
                                            </w:div>
                                            <w:div w:id="991178956">
                                              <w:marLeft w:val="0"/>
                                              <w:marRight w:val="150"/>
                                              <w:marTop w:val="0"/>
                                              <w:marBottom w:val="0"/>
                                              <w:divBdr>
                                                <w:top w:val="none" w:sz="0" w:space="0" w:color="auto"/>
                                                <w:left w:val="none" w:sz="0" w:space="0" w:color="auto"/>
                                                <w:bottom w:val="none" w:sz="0" w:space="0" w:color="auto"/>
                                                <w:right w:val="single" w:sz="6" w:space="8" w:color="63513F"/>
                                              </w:divBdr>
                                            </w:div>
                                            <w:div w:id="1382245788">
                                              <w:marLeft w:val="0"/>
                                              <w:marRight w:val="150"/>
                                              <w:marTop w:val="0"/>
                                              <w:marBottom w:val="0"/>
                                              <w:divBdr>
                                                <w:top w:val="none" w:sz="0" w:space="0" w:color="auto"/>
                                                <w:left w:val="none" w:sz="0" w:space="0" w:color="auto"/>
                                                <w:bottom w:val="none" w:sz="0" w:space="0" w:color="auto"/>
                                                <w:right w:val="single" w:sz="6" w:space="8" w:color="63513F"/>
                                              </w:divBdr>
                                            </w:div>
                                            <w:div w:id="1400984055">
                                              <w:marLeft w:val="0"/>
                                              <w:marRight w:val="150"/>
                                              <w:marTop w:val="0"/>
                                              <w:marBottom w:val="0"/>
                                              <w:divBdr>
                                                <w:top w:val="none" w:sz="0" w:space="0" w:color="auto"/>
                                                <w:left w:val="none" w:sz="0" w:space="0" w:color="auto"/>
                                                <w:bottom w:val="none" w:sz="0" w:space="0" w:color="auto"/>
                                                <w:right w:val="single" w:sz="6" w:space="8" w:color="63513F"/>
                                              </w:divBdr>
                                            </w:div>
                                            <w:div w:id="1698893396">
                                              <w:marLeft w:val="0"/>
                                              <w:marRight w:val="0"/>
                                              <w:marTop w:val="120"/>
                                              <w:marBottom w:val="0"/>
                                              <w:divBdr>
                                                <w:top w:val="none" w:sz="0" w:space="0" w:color="auto"/>
                                                <w:left w:val="none" w:sz="0" w:space="0" w:color="auto"/>
                                                <w:bottom w:val="none" w:sz="0" w:space="0" w:color="auto"/>
                                                <w:right w:val="none" w:sz="0" w:space="0" w:color="auto"/>
                                              </w:divBdr>
                                            </w:div>
                                            <w:div w:id="1720324249">
                                              <w:marLeft w:val="0"/>
                                              <w:marRight w:val="0"/>
                                              <w:marTop w:val="150"/>
                                              <w:marBottom w:val="75"/>
                                              <w:divBdr>
                                                <w:top w:val="none" w:sz="0" w:space="0" w:color="auto"/>
                                                <w:left w:val="none" w:sz="0" w:space="0" w:color="auto"/>
                                                <w:bottom w:val="none" w:sz="0" w:space="0" w:color="auto"/>
                                                <w:right w:val="none" w:sz="0" w:space="0" w:color="auto"/>
                                              </w:divBdr>
                                            </w:div>
                                            <w:div w:id="1844736403">
                                              <w:marLeft w:val="0"/>
                                              <w:marRight w:val="0"/>
                                              <w:marTop w:val="150"/>
                                              <w:marBottom w:val="75"/>
                                              <w:divBdr>
                                                <w:top w:val="none" w:sz="0" w:space="0" w:color="auto"/>
                                                <w:left w:val="none" w:sz="0" w:space="0" w:color="auto"/>
                                                <w:bottom w:val="none" w:sz="0" w:space="0" w:color="auto"/>
                                                <w:right w:val="none" w:sz="0" w:space="0" w:color="auto"/>
                                              </w:divBdr>
                                            </w:div>
                                            <w:div w:id="2143186316">
                                              <w:marLeft w:val="0"/>
                                              <w:marRight w:val="0"/>
                                              <w:marTop w:val="120"/>
                                              <w:marBottom w:val="0"/>
                                              <w:divBdr>
                                                <w:top w:val="none" w:sz="0" w:space="0" w:color="auto"/>
                                                <w:left w:val="none" w:sz="0" w:space="0" w:color="auto"/>
                                                <w:bottom w:val="none" w:sz="0" w:space="0" w:color="auto"/>
                                                <w:right w:val="none" w:sz="0" w:space="0" w:color="auto"/>
                                              </w:divBdr>
                                            </w:div>
                                            <w:div w:id="21443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as.rebel@nl.pwc.com" TargetMode="External"/><Relationship Id="rId4" Type="http://schemas.microsoft.com/office/2007/relationships/stylesWithEffects" Target="stylesWithEffects.xml"/><Relationship Id="rId9" Type="http://schemas.openxmlformats.org/officeDocument/2006/relationships/hyperlink" Target="mailto:Sebastian.di.paola@ch.pwc.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ngdale\AppData\Local\Microsoft\Windows\Temporary%20Internet%20Files\Content.Outlook\QVFKR2U3\News%20release%20a4%20no%20disclaimer%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D43A5-2464-43D6-A22D-D316F7E4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 release a4 no disclaimer colour.dotx</Template>
  <TotalTime>1</TotalTime>
  <Pages>2</Pages>
  <Words>754</Words>
  <Characters>4302</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PricewaterhouseCoopers</Company>
  <LinksUpToDate>false</LinksUpToDate>
  <CharactersWithSpaces>5046</CharactersWithSpaces>
  <SharedDoc>false</SharedDoc>
  <HLinks>
    <vt:vector size="6" baseType="variant">
      <vt:variant>
        <vt:i4>6488149</vt:i4>
      </vt:variant>
      <vt:variant>
        <vt:i4>0</vt:i4>
      </vt:variant>
      <vt:variant>
        <vt:i4>0</vt:i4>
      </vt:variant>
      <vt:variant>
        <vt:i4>5</vt:i4>
      </vt:variant>
      <vt:variant>
        <vt:lpwstr>mailto:rowena.mearley@uk.pwc.com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Hollingdale</dc:creator>
  <cp:lastModifiedBy>shelly</cp:lastModifiedBy>
  <cp:revision>2</cp:revision>
  <cp:lastPrinted>2013-09-30T09:06:00Z</cp:lastPrinted>
  <dcterms:created xsi:type="dcterms:W3CDTF">2014-02-14T16:56:00Z</dcterms:created>
  <dcterms:modified xsi:type="dcterms:W3CDTF">2014-02-14T16:56:00Z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NegativeNumbersBrackets">
    <vt:lpwstr>True</vt:lpwstr>
  </property>
  <property fmtid="{D5CDD505-2E9C-101B-9397-08002B2CF9AE}" pid="3" name="EuropeanNumberFormatting">
    <vt:lpwstr>False</vt:lpwstr>
  </property>
  <property fmtid="{D5CDD505-2E9C-101B-9397-08002B2CF9AE}" pid="4" name="NoDecimals">
    <vt:lpwstr>False</vt:lpwstr>
  </property>
  <property fmtid="{D5CDD505-2E9C-101B-9397-08002B2CF9AE}" pid="5" name="CurrencySymbol">
    <vt:lpwstr>€</vt:lpwstr>
  </property>
</Properties>
</file>