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D" w:rsidRDefault="00ED6C8D">
      <w:pPr>
        <w:pStyle w:val="Title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Press release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90"/>
      </w:tblGrid>
      <w:tr w:rsidR="005825BD">
        <w:tc>
          <w:tcPr>
            <w:tcW w:w="2268" w:type="dxa"/>
            <w:shd w:val="clear" w:color="auto" w:fill="auto"/>
          </w:tcPr>
          <w:p w:rsidR="005825BD" w:rsidRPr="00FF1CB5" w:rsidRDefault="00ED6C8D">
            <w:pPr>
              <w:rPr>
                <w:i/>
                <w:sz w:val="22"/>
              </w:rPr>
            </w:pPr>
            <w:r w:rsidRPr="00FF1CB5">
              <w:rPr>
                <w:i/>
                <w:sz w:val="22"/>
              </w:rPr>
              <w:t>Date</w:t>
            </w:r>
          </w:p>
        </w:tc>
        <w:tc>
          <w:tcPr>
            <w:tcW w:w="6390" w:type="dxa"/>
            <w:shd w:val="clear" w:color="auto" w:fill="auto"/>
          </w:tcPr>
          <w:p w:rsidR="005825BD" w:rsidRPr="00FF1CB5" w:rsidRDefault="00341AC8" w:rsidP="00A009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00.01 GMT, </w:t>
            </w:r>
            <w:r w:rsidR="00694961" w:rsidRPr="00FF1CB5">
              <w:rPr>
                <w:b/>
                <w:sz w:val="22"/>
              </w:rPr>
              <w:t>Wednesday February 5</w:t>
            </w:r>
            <w:r w:rsidR="00694961" w:rsidRPr="00FF1CB5">
              <w:rPr>
                <w:b/>
                <w:sz w:val="22"/>
                <w:vertAlign w:val="superscript"/>
              </w:rPr>
              <w:t>th</w:t>
            </w:r>
            <w:r w:rsidR="00694961" w:rsidRPr="00FF1CB5">
              <w:rPr>
                <w:b/>
                <w:sz w:val="22"/>
              </w:rPr>
              <w:t>, 2014</w:t>
            </w:r>
          </w:p>
        </w:tc>
      </w:tr>
      <w:tr w:rsidR="005825BD">
        <w:tc>
          <w:tcPr>
            <w:tcW w:w="2268" w:type="dxa"/>
            <w:shd w:val="clear" w:color="auto" w:fill="auto"/>
          </w:tcPr>
          <w:p w:rsidR="005825BD" w:rsidRPr="00FF1CB5" w:rsidRDefault="005825BD">
            <w:pPr>
              <w:rPr>
                <w:i/>
                <w:sz w:val="22"/>
              </w:rPr>
            </w:pPr>
          </w:p>
          <w:p w:rsidR="005825BD" w:rsidRPr="00FF1CB5" w:rsidRDefault="00ED6C8D">
            <w:pPr>
              <w:rPr>
                <w:i/>
                <w:sz w:val="22"/>
              </w:rPr>
            </w:pPr>
            <w:r w:rsidRPr="00FF1CB5">
              <w:rPr>
                <w:i/>
                <w:sz w:val="22"/>
              </w:rPr>
              <w:t>Contact</w:t>
            </w:r>
          </w:p>
          <w:p w:rsidR="005825BD" w:rsidRPr="00FF1CB5" w:rsidRDefault="005825BD">
            <w:pPr>
              <w:rPr>
                <w:i/>
                <w:sz w:val="22"/>
              </w:rPr>
            </w:pPr>
          </w:p>
          <w:p w:rsidR="005825BD" w:rsidRPr="00FF1CB5" w:rsidRDefault="005825BD">
            <w:pPr>
              <w:rPr>
                <w:i/>
                <w:sz w:val="22"/>
              </w:rPr>
            </w:pPr>
          </w:p>
          <w:p w:rsidR="005825BD" w:rsidRPr="00FF1CB5" w:rsidRDefault="005825BD">
            <w:pPr>
              <w:rPr>
                <w:i/>
                <w:sz w:val="22"/>
              </w:rPr>
            </w:pPr>
          </w:p>
          <w:p w:rsidR="00694961" w:rsidRPr="00FF1CB5" w:rsidRDefault="00694961">
            <w:pPr>
              <w:rPr>
                <w:i/>
                <w:sz w:val="22"/>
              </w:rPr>
            </w:pPr>
          </w:p>
          <w:p w:rsidR="00694961" w:rsidRPr="00FF1CB5" w:rsidRDefault="00694961">
            <w:pPr>
              <w:rPr>
                <w:i/>
                <w:sz w:val="22"/>
              </w:rPr>
            </w:pPr>
          </w:p>
          <w:p w:rsidR="00694961" w:rsidRPr="00FF1CB5" w:rsidRDefault="00694961">
            <w:pPr>
              <w:rPr>
                <w:i/>
                <w:sz w:val="22"/>
              </w:rPr>
            </w:pPr>
          </w:p>
          <w:p w:rsidR="00694961" w:rsidRPr="00FF1CB5" w:rsidRDefault="00694961">
            <w:pPr>
              <w:rPr>
                <w:i/>
                <w:sz w:val="22"/>
              </w:rPr>
            </w:pPr>
          </w:p>
          <w:p w:rsidR="00694961" w:rsidRPr="00FF1CB5" w:rsidRDefault="00694961">
            <w:pPr>
              <w:rPr>
                <w:i/>
                <w:sz w:val="22"/>
              </w:rPr>
            </w:pPr>
          </w:p>
          <w:p w:rsidR="005825BD" w:rsidRPr="00FF1CB5" w:rsidRDefault="00ED6C8D">
            <w:pPr>
              <w:rPr>
                <w:i/>
                <w:sz w:val="22"/>
              </w:rPr>
            </w:pPr>
            <w:r w:rsidRPr="00FF1CB5">
              <w:rPr>
                <w:i/>
                <w:sz w:val="22"/>
              </w:rPr>
              <w:t>Pages</w:t>
            </w:r>
          </w:p>
        </w:tc>
        <w:tc>
          <w:tcPr>
            <w:tcW w:w="6390" w:type="dxa"/>
            <w:shd w:val="clear" w:color="auto" w:fill="auto"/>
          </w:tcPr>
          <w:p w:rsidR="005825BD" w:rsidRPr="00FF1CB5" w:rsidRDefault="005825BD">
            <w:pPr>
              <w:tabs>
                <w:tab w:val="left" w:pos="1440"/>
              </w:tabs>
              <w:rPr>
                <w:sz w:val="22"/>
                <w:lang w:val="en-US"/>
              </w:rPr>
            </w:pPr>
          </w:p>
          <w:p w:rsidR="00694961" w:rsidRPr="00FF1CB5" w:rsidRDefault="00694961" w:rsidP="00694961">
            <w:pPr>
              <w:rPr>
                <w:color w:val="000000"/>
                <w:sz w:val="22"/>
              </w:rPr>
            </w:pPr>
            <w:r w:rsidRPr="00FF1CB5">
              <w:rPr>
                <w:bCs/>
                <w:color w:val="000000"/>
                <w:sz w:val="22"/>
              </w:rPr>
              <w:t>John Hawksworth, PwC Chief Economist</w:t>
            </w:r>
          </w:p>
          <w:p w:rsidR="00694961" w:rsidRPr="00FF1CB5" w:rsidRDefault="00694961" w:rsidP="00694961">
            <w:pPr>
              <w:rPr>
                <w:color w:val="000000"/>
                <w:sz w:val="22"/>
                <w:lang w:val="en-US"/>
              </w:rPr>
            </w:pPr>
            <w:r w:rsidRPr="00FF1CB5">
              <w:rPr>
                <w:color w:val="000000"/>
                <w:sz w:val="22"/>
                <w:lang w:val="en-US"/>
              </w:rPr>
              <w:t xml:space="preserve">Tel: +44 20 7213 1650 </w:t>
            </w:r>
          </w:p>
          <w:p w:rsidR="00694961" w:rsidRPr="00FF1CB5" w:rsidRDefault="00694961" w:rsidP="00694961">
            <w:pPr>
              <w:spacing w:after="120"/>
              <w:rPr>
                <w:color w:val="000000"/>
                <w:sz w:val="22"/>
                <w:lang w:val="de-DE"/>
              </w:rPr>
            </w:pPr>
            <w:r w:rsidRPr="00FF1CB5">
              <w:rPr>
                <w:color w:val="000000"/>
                <w:sz w:val="22"/>
                <w:lang w:val="de-CH"/>
              </w:rPr>
              <w:t xml:space="preserve">e-mail: </w:t>
            </w:r>
            <w:hyperlink r:id="rId9" w:history="1">
              <w:r w:rsidRPr="00FF1CB5">
                <w:rPr>
                  <w:rStyle w:val="Hyperlink"/>
                  <w:rFonts w:cs="Arial"/>
                  <w:bCs/>
                  <w:sz w:val="22"/>
                  <w:lang w:val="it-IT"/>
                </w:rPr>
                <w:t>john.c.hawksworth@uk.pwc.com</w:t>
              </w:r>
            </w:hyperlink>
          </w:p>
          <w:p w:rsidR="00694961" w:rsidRPr="00FF1CB5" w:rsidRDefault="00694961" w:rsidP="00694961">
            <w:pPr>
              <w:tabs>
                <w:tab w:val="left" w:pos="1440"/>
              </w:tabs>
              <w:spacing w:after="120" w:line="0" w:lineRule="atLeast"/>
              <w:rPr>
                <w:i/>
                <w:sz w:val="22"/>
                <w:lang w:val="en-US"/>
              </w:rPr>
            </w:pPr>
            <w:r w:rsidRPr="00FF1CB5">
              <w:rPr>
                <w:i/>
                <w:sz w:val="22"/>
                <w:lang w:val="en-US"/>
              </w:rPr>
              <w:t>or</w:t>
            </w:r>
          </w:p>
          <w:p w:rsidR="005825BD" w:rsidRPr="00FF1CB5" w:rsidRDefault="001E6D7A">
            <w:pPr>
              <w:tabs>
                <w:tab w:val="left" w:pos="1440"/>
              </w:tabs>
              <w:rPr>
                <w:sz w:val="22"/>
                <w:lang w:val="en-US"/>
              </w:rPr>
            </w:pPr>
            <w:r w:rsidRPr="00FF1CB5">
              <w:rPr>
                <w:sz w:val="22"/>
                <w:lang w:val="en-US"/>
              </w:rPr>
              <w:t>Simon Reed</w:t>
            </w:r>
          </w:p>
          <w:p w:rsidR="00A009A0" w:rsidRPr="00FF1CB5" w:rsidRDefault="001E6D7A">
            <w:pPr>
              <w:tabs>
                <w:tab w:val="left" w:pos="1440"/>
              </w:tabs>
              <w:rPr>
                <w:sz w:val="22"/>
                <w:lang w:val="en-US"/>
              </w:rPr>
            </w:pPr>
            <w:r w:rsidRPr="00FF1CB5">
              <w:rPr>
                <w:sz w:val="22"/>
                <w:lang w:val="en-US"/>
              </w:rPr>
              <w:t>Tel: +44 (0) 20 7804 2836</w:t>
            </w:r>
          </w:p>
          <w:p w:rsidR="005825BD" w:rsidRPr="00FF1CB5" w:rsidRDefault="00ED6C8D">
            <w:pPr>
              <w:tabs>
                <w:tab w:val="left" w:pos="1440"/>
              </w:tabs>
              <w:rPr>
                <w:sz w:val="22"/>
                <w:lang w:val="en-US"/>
              </w:rPr>
            </w:pPr>
            <w:r w:rsidRPr="00FF1CB5">
              <w:rPr>
                <w:sz w:val="22"/>
                <w:lang w:val="en-US"/>
              </w:rPr>
              <w:t>Email:</w:t>
            </w:r>
            <w:r w:rsidR="00CF15E8" w:rsidRPr="00FF1CB5">
              <w:rPr>
                <w:sz w:val="22"/>
                <w:lang w:val="en-US"/>
              </w:rPr>
              <w:t xml:space="preserve"> </w:t>
            </w:r>
            <w:hyperlink r:id="rId10" w:history="1">
              <w:r w:rsidR="00694961" w:rsidRPr="00FF1CB5">
                <w:rPr>
                  <w:rStyle w:val="Hyperlink"/>
                  <w:rFonts w:cs="Arial"/>
                  <w:bCs/>
                  <w:sz w:val="22"/>
                  <w:lang w:val="it-IT"/>
                </w:rPr>
                <w:t>simon.reed@uk.pwc.com</w:t>
              </w:r>
            </w:hyperlink>
          </w:p>
          <w:p w:rsidR="005825BD" w:rsidRPr="00FF1CB5" w:rsidRDefault="005825BD">
            <w:pPr>
              <w:tabs>
                <w:tab w:val="left" w:pos="1440"/>
              </w:tabs>
              <w:rPr>
                <w:sz w:val="22"/>
                <w:lang w:val="en-US"/>
              </w:rPr>
            </w:pPr>
          </w:p>
          <w:p w:rsidR="005825BD" w:rsidRPr="00FF1CB5" w:rsidRDefault="00694961" w:rsidP="000B0D99">
            <w:pPr>
              <w:tabs>
                <w:tab w:val="left" w:pos="1440"/>
              </w:tabs>
              <w:rPr>
                <w:sz w:val="22"/>
              </w:rPr>
            </w:pPr>
            <w:r w:rsidRPr="00FF1CB5">
              <w:rPr>
                <w:sz w:val="22"/>
              </w:rPr>
              <w:t>3</w:t>
            </w:r>
            <w:r w:rsidR="00BD6E9E" w:rsidRPr="00FF1CB5">
              <w:rPr>
                <w:sz w:val="22"/>
              </w:rPr>
              <w:t xml:space="preserve"> </w:t>
            </w:r>
          </w:p>
        </w:tc>
      </w:tr>
    </w:tbl>
    <w:p w:rsidR="005825BD" w:rsidRDefault="00ED6C8D">
      <w:pPr>
        <w:spacing w:line="240" w:lineRule="auto"/>
        <w:outlineLvl w:val="0"/>
        <w:rPr>
          <w:rFonts w:eastAsia="Times New Roman"/>
          <w:b/>
          <w:bCs/>
          <w:color w:val="C0504D"/>
          <w:kern w:val="36"/>
          <w:sz w:val="24"/>
          <w:szCs w:val="24"/>
          <w:lang w:val="en-US"/>
        </w:rPr>
      </w:pPr>
      <w:r>
        <w:rPr>
          <w:rFonts w:eastAsia="Times New Roman"/>
          <w:b/>
          <w:bCs/>
          <w:color w:val="C0504D"/>
          <w:kern w:val="36"/>
          <w:sz w:val="24"/>
          <w:szCs w:val="24"/>
          <w:lang w:val="en-US"/>
        </w:rPr>
        <w:t>____________________________________________________</w:t>
      </w:r>
    </w:p>
    <w:p w:rsidR="005825BD" w:rsidRDefault="005825BD">
      <w:pPr>
        <w:pStyle w:val="BodyText"/>
        <w:spacing w:after="0" w:line="240" w:lineRule="auto"/>
        <w:rPr>
          <w:b/>
          <w:sz w:val="22"/>
        </w:rPr>
      </w:pPr>
    </w:p>
    <w:p w:rsidR="00494B41" w:rsidRDefault="00494B41" w:rsidP="00A009A0">
      <w:pPr>
        <w:jc w:val="center"/>
        <w:rPr>
          <w:b/>
          <w:i/>
          <w:sz w:val="24"/>
          <w:szCs w:val="24"/>
        </w:rPr>
      </w:pPr>
    </w:p>
    <w:p w:rsidR="00A009A0" w:rsidRPr="00FF1CB5" w:rsidRDefault="00256796" w:rsidP="002567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Sweden tops new</w:t>
      </w:r>
      <w:r w:rsidR="000762DA" w:rsidRPr="00FF1CB5">
        <w:rPr>
          <w:b/>
          <w:i/>
          <w:sz w:val="24"/>
          <w:szCs w:val="24"/>
        </w:rPr>
        <w:t xml:space="preserve"> </w:t>
      </w:r>
      <w:r w:rsidR="00A009A0" w:rsidRPr="00FF1CB5">
        <w:rPr>
          <w:b/>
          <w:i/>
          <w:sz w:val="24"/>
          <w:szCs w:val="24"/>
        </w:rPr>
        <w:t xml:space="preserve">PwC </w:t>
      </w:r>
      <w:r w:rsidR="000762DA" w:rsidRPr="00FF1CB5">
        <w:rPr>
          <w:b/>
          <w:i/>
          <w:sz w:val="24"/>
          <w:szCs w:val="24"/>
        </w:rPr>
        <w:t>ESCAPE index</w:t>
      </w:r>
      <w:r>
        <w:rPr>
          <w:b/>
          <w:i/>
          <w:sz w:val="24"/>
          <w:szCs w:val="24"/>
        </w:rPr>
        <w:t>, with Australia,</w:t>
      </w:r>
      <w:r w:rsidR="00A55113">
        <w:rPr>
          <w:b/>
          <w:i/>
          <w:sz w:val="24"/>
          <w:szCs w:val="24"/>
        </w:rPr>
        <w:t xml:space="preserve"> </w:t>
      </w:r>
      <w:r w:rsidR="00815036">
        <w:rPr>
          <w:b/>
          <w:i/>
          <w:sz w:val="24"/>
          <w:szCs w:val="24"/>
        </w:rPr>
        <w:t>China, Chile</w:t>
      </w:r>
      <w:r>
        <w:rPr>
          <w:b/>
          <w:i/>
          <w:sz w:val="24"/>
          <w:szCs w:val="24"/>
        </w:rPr>
        <w:t>, Poland, Russia and Romania among the rising stars</w:t>
      </w:r>
      <w:bookmarkStart w:id="0" w:name="_GoBack"/>
      <w:bookmarkEnd w:id="0"/>
    </w:p>
    <w:p w:rsidR="00A009A0" w:rsidRPr="00363671" w:rsidRDefault="00A009A0" w:rsidP="00A009A0">
      <w:pPr>
        <w:rPr>
          <w:b/>
          <w:sz w:val="24"/>
          <w:szCs w:val="24"/>
        </w:rPr>
      </w:pPr>
    </w:p>
    <w:p w:rsidR="00CF6E58" w:rsidRPr="00FF1CB5" w:rsidRDefault="00F47F65" w:rsidP="00A009A0">
      <w:pPr>
        <w:rPr>
          <w:sz w:val="22"/>
        </w:rPr>
      </w:pPr>
      <w:r w:rsidRPr="00F47F65">
        <w:rPr>
          <w:b/>
          <w:sz w:val="22"/>
        </w:rPr>
        <w:t>London, 5 Feb 2014</w:t>
      </w:r>
      <w:r>
        <w:rPr>
          <w:sz w:val="22"/>
        </w:rPr>
        <w:noBreakHyphen/>
      </w:r>
      <w:r>
        <w:rPr>
          <w:sz w:val="22"/>
        </w:rPr>
        <w:noBreakHyphen/>
      </w:r>
      <w:r w:rsidR="004D68B5">
        <w:rPr>
          <w:sz w:val="22"/>
        </w:rPr>
        <w:t>Despit</w:t>
      </w:r>
      <w:r w:rsidR="00A55113">
        <w:rPr>
          <w:sz w:val="22"/>
        </w:rPr>
        <w:t>e the global financial crisis, most</w:t>
      </w:r>
      <w:r w:rsidR="005A22E4" w:rsidRPr="00FF1CB5">
        <w:rPr>
          <w:sz w:val="22"/>
        </w:rPr>
        <w:t xml:space="preserve"> emerging markets have conti</w:t>
      </w:r>
      <w:r w:rsidR="004D68B5">
        <w:rPr>
          <w:sz w:val="22"/>
        </w:rPr>
        <w:t>nued to make progress since 2007 in</w:t>
      </w:r>
      <w:r w:rsidR="005A22E4" w:rsidRPr="00FF1CB5">
        <w:rPr>
          <w:sz w:val="22"/>
        </w:rPr>
        <w:t xml:space="preserve"> their bid to escape the ‘middle income trap’</w:t>
      </w:r>
      <w:r w:rsidR="006A0CCC" w:rsidRPr="00FF1CB5">
        <w:rPr>
          <w:sz w:val="22"/>
        </w:rPr>
        <w:t xml:space="preserve"> </w:t>
      </w:r>
      <w:r w:rsidR="006A0CCC" w:rsidRPr="00FF1CB5">
        <w:rPr>
          <w:i/>
          <w:sz w:val="22"/>
        </w:rPr>
        <w:t>(see note 1)</w:t>
      </w:r>
      <w:r w:rsidR="005A22E4" w:rsidRPr="00FF1CB5">
        <w:rPr>
          <w:sz w:val="22"/>
        </w:rPr>
        <w:t>,</w:t>
      </w:r>
      <w:r w:rsidR="00A009A0" w:rsidRPr="00FF1CB5">
        <w:rPr>
          <w:sz w:val="22"/>
        </w:rPr>
        <w:t xml:space="preserve"> </w:t>
      </w:r>
      <w:r w:rsidR="005A22E4" w:rsidRPr="00FF1CB5">
        <w:rPr>
          <w:sz w:val="22"/>
        </w:rPr>
        <w:t>according to PwC</w:t>
      </w:r>
      <w:r w:rsidR="00302099">
        <w:rPr>
          <w:sz w:val="22"/>
        </w:rPr>
        <w:t>’s</w:t>
      </w:r>
      <w:r w:rsidR="005A22E4" w:rsidRPr="00FF1CB5">
        <w:rPr>
          <w:sz w:val="22"/>
        </w:rPr>
        <w:t xml:space="preserve"> </w:t>
      </w:r>
      <w:r w:rsidR="00302099">
        <w:rPr>
          <w:sz w:val="22"/>
        </w:rPr>
        <w:t>new</w:t>
      </w:r>
      <w:r w:rsidR="007A2942" w:rsidRPr="00FF1CB5">
        <w:rPr>
          <w:sz w:val="22"/>
        </w:rPr>
        <w:t xml:space="preserve"> </w:t>
      </w:r>
      <w:r w:rsidR="005A22E4" w:rsidRPr="00FF1CB5">
        <w:rPr>
          <w:sz w:val="22"/>
        </w:rPr>
        <w:t>E</w:t>
      </w:r>
      <w:r w:rsidR="00CF6E58" w:rsidRPr="00FF1CB5">
        <w:rPr>
          <w:sz w:val="22"/>
        </w:rPr>
        <w:t>SCAPE</w:t>
      </w:r>
      <w:r w:rsidR="00694961" w:rsidRPr="00FF1CB5">
        <w:rPr>
          <w:sz w:val="22"/>
        </w:rPr>
        <w:t xml:space="preserve"> i</w:t>
      </w:r>
      <w:r w:rsidR="005A22E4" w:rsidRPr="00FF1CB5">
        <w:rPr>
          <w:sz w:val="22"/>
        </w:rPr>
        <w:t>ndex</w:t>
      </w:r>
      <w:r w:rsidR="00051DDF">
        <w:rPr>
          <w:sz w:val="22"/>
        </w:rPr>
        <w:t xml:space="preserve"> (</w:t>
      </w:r>
      <w:r w:rsidR="00051DDF" w:rsidRPr="00051DDF">
        <w:rPr>
          <w:i/>
          <w:sz w:val="22"/>
        </w:rPr>
        <w:t>see note 2</w:t>
      </w:r>
      <w:r w:rsidR="00DD19EE">
        <w:rPr>
          <w:sz w:val="22"/>
        </w:rPr>
        <w:t>)</w:t>
      </w:r>
      <w:r w:rsidR="005A22E4" w:rsidRPr="00FF1CB5">
        <w:rPr>
          <w:sz w:val="22"/>
        </w:rPr>
        <w:t xml:space="preserve">. </w:t>
      </w:r>
    </w:p>
    <w:p w:rsidR="00CF6E58" w:rsidRPr="00FF1CB5" w:rsidRDefault="00CF6E58" w:rsidP="00A009A0">
      <w:pPr>
        <w:rPr>
          <w:sz w:val="22"/>
        </w:rPr>
      </w:pPr>
    </w:p>
    <w:p w:rsidR="00815036" w:rsidRDefault="00815036" w:rsidP="00FF1CB5">
      <w:pPr>
        <w:rPr>
          <w:sz w:val="22"/>
        </w:rPr>
      </w:pPr>
      <w:r w:rsidRPr="00FF1CB5">
        <w:rPr>
          <w:sz w:val="22"/>
        </w:rPr>
        <w:t>Central and Eastern Europe</w:t>
      </w:r>
      <w:r w:rsidR="00C67EC4">
        <w:rPr>
          <w:sz w:val="22"/>
        </w:rPr>
        <w:t>an</w:t>
      </w:r>
      <w:r w:rsidRPr="00FF1CB5">
        <w:rPr>
          <w:sz w:val="22"/>
        </w:rPr>
        <w:t xml:space="preserve"> countries</w:t>
      </w:r>
      <w:r>
        <w:rPr>
          <w:sz w:val="22"/>
        </w:rPr>
        <w:t xml:space="preserve"> such as</w:t>
      </w:r>
      <w:r w:rsidRPr="00FF1CB5">
        <w:rPr>
          <w:sz w:val="22"/>
        </w:rPr>
        <w:t xml:space="preserve"> </w:t>
      </w:r>
      <w:r>
        <w:rPr>
          <w:sz w:val="22"/>
        </w:rPr>
        <w:t xml:space="preserve">Poland, Romania and Russia </w:t>
      </w:r>
      <w:r w:rsidRPr="00FF1CB5">
        <w:rPr>
          <w:sz w:val="22"/>
        </w:rPr>
        <w:t>have shown particularly strong rises</w:t>
      </w:r>
      <w:r>
        <w:rPr>
          <w:sz w:val="22"/>
        </w:rPr>
        <w:t xml:space="preserve"> since 2000. T</w:t>
      </w:r>
      <w:r w:rsidRPr="00FF1CB5">
        <w:rPr>
          <w:sz w:val="22"/>
        </w:rPr>
        <w:t>he advanced economies</w:t>
      </w:r>
      <w:r>
        <w:rPr>
          <w:sz w:val="22"/>
        </w:rPr>
        <w:t xml:space="preserve"> as a whole</w:t>
      </w:r>
      <w:r w:rsidRPr="00FF1CB5">
        <w:rPr>
          <w:sz w:val="22"/>
        </w:rPr>
        <w:t xml:space="preserve"> have fallen back since the global financial crisis hit</w:t>
      </w:r>
      <w:r>
        <w:rPr>
          <w:sz w:val="22"/>
        </w:rPr>
        <w:t xml:space="preserve"> in 2007</w:t>
      </w:r>
      <w:r w:rsidR="00656CFD">
        <w:rPr>
          <w:sz w:val="22"/>
        </w:rPr>
        <w:t>,</w:t>
      </w:r>
      <w:r>
        <w:rPr>
          <w:sz w:val="22"/>
        </w:rPr>
        <w:t xml:space="preserve"> with the notable exception of Austra</w:t>
      </w:r>
      <w:r w:rsidR="00D936E7">
        <w:rPr>
          <w:sz w:val="22"/>
        </w:rPr>
        <w:t>lia</w:t>
      </w:r>
      <w:r>
        <w:rPr>
          <w:sz w:val="22"/>
        </w:rPr>
        <w:t>.</w:t>
      </w:r>
    </w:p>
    <w:p w:rsidR="00815036" w:rsidRPr="00FF1CB5" w:rsidRDefault="00815036" w:rsidP="00FF1CB5">
      <w:pPr>
        <w:rPr>
          <w:sz w:val="22"/>
        </w:rPr>
      </w:pPr>
    </w:p>
    <w:p w:rsidR="00256796" w:rsidRPr="00256796" w:rsidRDefault="00815036" w:rsidP="00FF1CB5">
      <w:pPr>
        <w:rPr>
          <w:b/>
          <w:sz w:val="22"/>
        </w:rPr>
      </w:pPr>
      <w:r>
        <w:rPr>
          <w:b/>
          <w:sz w:val="22"/>
        </w:rPr>
        <w:t>Table 1: Major</w:t>
      </w:r>
      <w:r w:rsidR="00256796" w:rsidRPr="00256796">
        <w:rPr>
          <w:b/>
          <w:sz w:val="22"/>
        </w:rPr>
        <w:t xml:space="preserve"> risers between 2000 and 2012 </w:t>
      </w:r>
      <w:r>
        <w:rPr>
          <w:b/>
          <w:sz w:val="22"/>
        </w:rPr>
        <w:t xml:space="preserve">on </w:t>
      </w:r>
      <w:r w:rsidR="00256796" w:rsidRPr="00256796">
        <w:rPr>
          <w:b/>
          <w:sz w:val="22"/>
        </w:rPr>
        <w:t xml:space="preserve">PwC </w:t>
      </w:r>
      <w:r w:rsidR="00DD0930">
        <w:rPr>
          <w:b/>
          <w:sz w:val="22"/>
        </w:rPr>
        <w:t>ESCAPE</w:t>
      </w:r>
      <w:r w:rsidR="00256796" w:rsidRPr="00256796">
        <w:rPr>
          <w:b/>
          <w:sz w:val="22"/>
        </w:rPr>
        <w:t xml:space="preserve"> Index rankings</w:t>
      </w:r>
    </w:p>
    <w:p w:rsidR="00256796" w:rsidRDefault="00256796" w:rsidP="00FF1CB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3"/>
      </w:tblGrid>
      <w:tr w:rsidR="00256796" w:rsidTr="00256796">
        <w:tc>
          <w:tcPr>
            <w:tcW w:w="2322" w:type="dxa"/>
          </w:tcPr>
          <w:p w:rsidR="00256796" w:rsidRPr="00256796" w:rsidRDefault="00256796" w:rsidP="00FF1CB5">
            <w:pPr>
              <w:rPr>
                <w:b/>
                <w:sz w:val="22"/>
              </w:rPr>
            </w:pPr>
            <w:r w:rsidRPr="00256796">
              <w:rPr>
                <w:b/>
                <w:sz w:val="22"/>
              </w:rPr>
              <w:t>Country</w:t>
            </w:r>
          </w:p>
        </w:tc>
        <w:tc>
          <w:tcPr>
            <w:tcW w:w="2322" w:type="dxa"/>
          </w:tcPr>
          <w:p w:rsidR="00256796" w:rsidRPr="00256796" w:rsidRDefault="00256796" w:rsidP="00815036">
            <w:pPr>
              <w:jc w:val="center"/>
              <w:rPr>
                <w:b/>
                <w:sz w:val="22"/>
              </w:rPr>
            </w:pPr>
            <w:r w:rsidRPr="00256796">
              <w:rPr>
                <w:b/>
                <w:sz w:val="22"/>
              </w:rPr>
              <w:t>Rank in 2000</w:t>
            </w:r>
          </w:p>
        </w:tc>
        <w:tc>
          <w:tcPr>
            <w:tcW w:w="2322" w:type="dxa"/>
          </w:tcPr>
          <w:p w:rsidR="00256796" w:rsidRPr="00256796" w:rsidRDefault="00256796" w:rsidP="00815036">
            <w:pPr>
              <w:jc w:val="center"/>
              <w:rPr>
                <w:b/>
                <w:sz w:val="22"/>
              </w:rPr>
            </w:pPr>
            <w:r w:rsidRPr="00256796">
              <w:rPr>
                <w:b/>
                <w:sz w:val="22"/>
              </w:rPr>
              <w:t>Rank in 2012</w:t>
            </w:r>
          </w:p>
        </w:tc>
        <w:tc>
          <w:tcPr>
            <w:tcW w:w="2323" w:type="dxa"/>
          </w:tcPr>
          <w:p w:rsidR="00256796" w:rsidRPr="00256796" w:rsidRDefault="00256796" w:rsidP="00815036">
            <w:pPr>
              <w:jc w:val="center"/>
              <w:rPr>
                <w:b/>
                <w:sz w:val="22"/>
              </w:rPr>
            </w:pPr>
            <w:r w:rsidRPr="00256796">
              <w:rPr>
                <w:b/>
                <w:sz w:val="22"/>
              </w:rPr>
              <w:t>Change in ranking</w:t>
            </w:r>
          </w:p>
        </w:tc>
      </w:tr>
      <w:tr w:rsidR="00256796" w:rsidTr="00256796">
        <w:tc>
          <w:tcPr>
            <w:tcW w:w="2322" w:type="dxa"/>
          </w:tcPr>
          <w:p w:rsidR="00256796" w:rsidRDefault="00256796" w:rsidP="00FF1CB5">
            <w:pPr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23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</w:t>
            </w:r>
          </w:p>
        </w:tc>
      </w:tr>
      <w:tr w:rsidR="00256796" w:rsidTr="00256796">
        <w:tc>
          <w:tcPr>
            <w:tcW w:w="2322" w:type="dxa"/>
          </w:tcPr>
          <w:p w:rsidR="00256796" w:rsidRDefault="00256796" w:rsidP="00FF1CB5">
            <w:pPr>
              <w:rPr>
                <w:sz w:val="22"/>
              </w:rPr>
            </w:pPr>
            <w:r>
              <w:rPr>
                <w:sz w:val="22"/>
              </w:rPr>
              <w:t>Saudi Arabia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23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+14</w:t>
            </w:r>
          </w:p>
        </w:tc>
      </w:tr>
      <w:tr w:rsidR="00256796" w:rsidTr="00256796">
        <w:tc>
          <w:tcPr>
            <w:tcW w:w="2322" w:type="dxa"/>
          </w:tcPr>
          <w:p w:rsidR="00256796" w:rsidRDefault="00815036" w:rsidP="00FF1CB5">
            <w:pPr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23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+5</w:t>
            </w:r>
          </w:p>
        </w:tc>
      </w:tr>
      <w:tr w:rsidR="00256796" w:rsidTr="00256796">
        <w:tc>
          <w:tcPr>
            <w:tcW w:w="2322" w:type="dxa"/>
          </w:tcPr>
          <w:p w:rsidR="00256796" w:rsidRDefault="00815036" w:rsidP="00FF1CB5">
            <w:pPr>
              <w:rPr>
                <w:sz w:val="22"/>
              </w:rPr>
            </w:pPr>
            <w:r>
              <w:rPr>
                <w:sz w:val="22"/>
              </w:rPr>
              <w:t>Chile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23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</w:t>
            </w:r>
          </w:p>
        </w:tc>
      </w:tr>
      <w:tr w:rsidR="00256796" w:rsidTr="00256796">
        <w:tc>
          <w:tcPr>
            <w:tcW w:w="2322" w:type="dxa"/>
          </w:tcPr>
          <w:p w:rsidR="00256796" w:rsidRDefault="00815036" w:rsidP="00FF1CB5">
            <w:pPr>
              <w:rPr>
                <w:sz w:val="22"/>
              </w:rPr>
            </w:pPr>
            <w:r>
              <w:rPr>
                <w:sz w:val="22"/>
              </w:rPr>
              <w:t>Poland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322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23" w:type="dxa"/>
          </w:tcPr>
          <w:p w:rsidR="00256796" w:rsidRDefault="00815036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</w:t>
            </w:r>
          </w:p>
        </w:tc>
      </w:tr>
      <w:tr w:rsidR="00256796" w:rsidTr="00256796">
        <w:tc>
          <w:tcPr>
            <w:tcW w:w="2322" w:type="dxa"/>
          </w:tcPr>
          <w:p w:rsidR="00256796" w:rsidRDefault="00815036" w:rsidP="00FF1CB5">
            <w:pPr>
              <w:rPr>
                <w:sz w:val="22"/>
              </w:rPr>
            </w:pPr>
            <w:r>
              <w:rPr>
                <w:sz w:val="22"/>
              </w:rPr>
              <w:t>Romania</w:t>
            </w:r>
          </w:p>
        </w:tc>
        <w:tc>
          <w:tcPr>
            <w:tcW w:w="2322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322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323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+13</w:t>
            </w:r>
          </w:p>
        </w:tc>
      </w:tr>
      <w:tr w:rsidR="00256796" w:rsidTr="00256796">
        <w:tc>
          <w:tcPr>
            <w:tcW w:w="2322" w:type="dxa"/>
          </w:tcPr>
          <w:p w:rsidR="00256796" w:rsidRDefault="00815036" w:rsidP="00FF1CB5">
            <w:pPr>
              <w:rPr>
                <w:sz w:val="22"/>
              </w:rPr>
            </w:pPr>
            <w:r>
              <w:rPr>
                <w:sz w:val="22"/>
              </w:rPr>
              <w:t>Russia</w:t>
            </w:r>
          </w:p>
        </w:tc>
        <w:tc>
          <w:tcPr>
            <w:tcW w:w="2322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322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323" w:type="dxa"/>
          </w:tcPr>
          <w:p w:rsidR="00256796" w:rsidRDefault="00A55113" w:rsidP="00815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+14</w:t>
            </w:r>
          </w:p>
        </w:tc>
      </w:tr>
    </w:tbl>
    <w:p w:rsidR="00256796" w:rsidRPr="00815036" w:rsidRDefault="00815036" w:rsidP="00FF1CB5">
      <w:pPr>
        <w:rPr>
          <w:sz w:val="18"/>
          <w:szCs w:val="18"/>
        </w:rPr>
      </w:pPr>
      <w:r w:rsidRPr="00815036">
        <w:rPr>
          <w:sz w:val="18"/>
          <w:szCs w:val="18"/>
        </w:rPr>
        <w:t xml:space="preserve">Source: PwC analysis drawing on data from IMF, World Bank and other sources </w:t>
      </w:r>
      <w:r w:rsidR="00A55113">
        <w:rPr>
          <w:sz w:val="18"/>
          <w:szCs w:val="18"/>
        </w:rPr>
        <w:t>(</w:t>
      </w:r>
      <w:r w:rsidRPr="00815036">
        <w:rPr>
          <w:sz w:val="18"/>
          <w:szCs w:val="18"/>
        </w:rPr>
        <w:t>as detailed in the</w:t>
      </w:r>
      <w:r w:rsidR="00A55113">
        <w:rPr>
          <w:sz w:val="18"/>
          <w:szCs w:val="18"/>
        </w:rPr>
        <w:t xml:space="preserve"> full</w:t>
      </w:r>
      <w:r w:rsidRPr="00815036">
        <w:rPr>
          <w:sz w:val="18"/>
          <w:szCs w:val="18"/>
        </w:rPr>
        <w:t xml:space="preserve"> report</w:t>
      </w:r>
      <w:r w:rsidR="00A55113">
        <w:rPr>
          <w:sz w:val="18"/>
          <w:szCs w:val="18"/>
        </w:rPr>
        <w:t>)</w:t>
      </w:r>
      <w:r w:rsidRPr="00815036">
        <w:rPr>
          <w:sz w:val="18"/>
          <w:szCs w:val="18"/>
        </w:rPr>
        <w:t>.</w:t>
      </w:r>
    </w:p>
    <w:p w:rsidR="00815036" w:rsidRDefault="00815036" w:rsidP="00FF1CB5">
      <w:pPr>
        <w:rPr>
          <w:sz w:val="22"/>
        </w:rPr>
      </w:pPr>
    </w:p>
    <w:p w:rsidR="00256796" w:rsidRDefault="00256796" w:rsidP="00FF1CB5">
      <w:pPr>
        <w:rPr>
          <w:sz w:val="22"/>
        </w:rPr>
      </w:pPr>
      <w:r>
        <w:rPr>
          <w:sz w:val="22"/>
        </w:rPr>
        <w:t>John Hawksworth, chief economist at PwC and co-author of the report, said:</w:t>
      </w:r>
    </w:p>
    <w:p w:rsidR="00256796" w:rsidRDefault="00256796" w:rsidP="00FF1CB5">
      <w:pPr>
        <w:rPr>
          <w:sz w:val="22"/>
        </w:rPr>
      </w:pPr>
    </w:p>
    <w:p w:rsidR="00383CE7" w:rsidRDefault="00256796" w:rsidP="00815036">
      <w:pPr>
        <w:ind w:left="720"/>
        <w:rPr>
          <w:sz w:val="22"/>
        </w:rPr>
      </w:pPr>
      <w:r>
        <w:rPr>
          <w:sz w:val="22"/>
        </w:rPr>
        <w:t>“</w:t>
      </w:r>
      <w:r w:rsidR="00FF1CB5" w:rsidRPr="00FF1CB5">
        <w:rPr>
          <w:sz w:val="22"/>
        </w:rPr>
        <w:t>Saudi Arabi</w:t>
      </w:r>
      <w:r w:rsidR="00D936E7">
        <w:rPr>
          <w:sz w:val="22"/>
        </w:rPr>
        <w:t>a, Malaysia, China and Chile le</w:t>
      </w:r>
      <w:r w:rsidR="00FF1CB5" w:rsidRPr="00FF1CB5">
        <w:rPr>
          <w:sz w:val="22"/>
        </w:rPr>
        <w:t>d the way for emerging markets</w:t>
      </w:r>
      <w:r w:rsidR="00D936E7">
        <w:rPr>
          <w:sz w:val="22"/>
        </w:rPr>
        <w:t xml:space="preserve"> in our 2012 ESCAPE index rankings and actually </w:t>
      </w:r>
      <w:r w:rsidR="00FF1CB5" w:rsidRPr="00FF1CB5">
        <w:rPr>
          <w:sz w:val="22"/>
        </w:rPr>
        <w:t>scored higher</w:t>
      </w:r>
      <w:r w:rsidR="00D936E7">
        <w:rPr>
          <w:sz w:val="22"/>
        </w:rPr>
        <w:t xml:space="preserve"> </w:t>
      </w:r>
      <w:r w:rsidR="00FF1CB5" w:rsidRPr="00FF1CB5">
        <w:rPr>
          <w:sz w:val="22"/>
        </w:rPr>
        <w:t>th</w:t>
      </w:r>
      <w:r w:rsidR="00D936E7">
        <w:rPr>
          <w:sz w:val="22"/>
        </w:rPr>
        <w:t>an the US in that year</w:t>
      </w:r>
      <w:r>
        <w:rPr>
          <w:sz w:val="22"/>
        </w:rPr>
        <w:t>. These countries are</w:t>
      </w:r>
      <w:r w:rsidR="00FF1CB5" w:rsidRPr="00FF1CB5">
        <w:rPr>
          <w:sz w:val="22"/>
        </w:rPr>
        <w:t xml:space="preserve"> escaping from the middle income trap</w:t>
      </w:r>
      <w:r>
        <w:rPr>
          <w:sz w:val="22"/>
        </w:rPr>
        <w:t xml:space="preserve"> and graduating to become full members of the advanced economy club</w:t>
      </w:r>
      <w:r w:rsidR="00FF1CB5" w:rsidRPr="00FF1CB5">
        <w:rPr>
          <w:sz w:val="22"/>
        </w:rPr>
        <w:t>.</w:t>
      </w:r>
      <w:r w:rsidR="00A55113">
        <w:rPr>
          <w:sz w:val="22"/>
        </w:rPr>
        <w:t xml:space="preserve"> Central and Eastern Europe has also been a rising star since 2000.”</w:t>
      </w:r>
      <w:r w:rsidR="00FF1CB5" w:rsidRPr="00FF1CB5">
        <w:rPr>
          <w:sz w:val="22"/>
        </w:rPr>
        <w:t xml:space="preserve"> </w:t>
      </w:r>
    </w:p>
    <w:p w:rsidR="00383CE7" w:rsidRDefault="00383CE7" w:rsidP="00FF1CB5">
      <w:pPr>
        <w:rPr>
          <w:sz w:val="22"/>
        </w:rPr>
      </w:pPr>
    </w:p>
    <w:p w:rsidR="00FF1CB5" w:rsidRDefault="00FF1CB5" w:rsidP="00FF1CB5">
      <w:pPr>
        <w:rPr>
          <w:sz w:val="22"/>
        </w:rPr>
      </w:pPr>
      <w:r w:rsidRPr="00FF1CB5">
        <w:rPr>
          <w:sz w:val="22"/>
        </w:rPr>
        <w:t xml:space="preserve">Many northern European economies </w:t>
      </w:r>
      <w:r w:rsidR="00727ADA">
        <w:rPr>
          <w:sz w:val="22"/>
        </w:rPr>
        <w:t xml:space="preserve">have also </w:t>
      </w:r>
      <w:r w:rsidRPr="00FF1CB5">
        <w:rPr>
          <w:sz w:val="22"/>
        </w:rPr>
        <w:t>perform</w:t>
      </w:r>
      <w:r w:rsidR="00727ADA">
        <w:rPr>
          <w:sz w:val="22"/>
        </w:rPr>
        <w:t>ed consistently well according to the index, including</w:t>
      </w:r>
      <w:r w:rsidR="00086C7E">
        <w:rPr>
          <w:sz w:val="22"/>
        </w:rPr>
        <w:t>: Sweden (1</w:t>
      </w:r>
      <w:r w:rsidR="00086C7E" w:rsidRPr="006F13AD">
        <w:rPr>
          <w:sz w:val="22"/>
          <w:vertAlign w:val="superscript"/>
        </w:rPr>
        <w:t>st</w:t>
      </w:r>
      <w:r w:rsidR="00086C7E">
        <w:rPr>
          <w:sz w:val="22"/>
        </w:rPr>
        <w:t>), Switzerland (2</w:t>
      </w:r>
      <w:r w:rsidR="00086C7E" w:rsidRPr="006F13AD">
        <w:rPr>
          <w:sz w:val="22"/>
          <w:vertAlign w:val="superscript"/>
        </w:rPr>
        <w:t>nd</w:t>
      </w:r>
      <w:r w:rsidR="00086C7E">
        <w:rPr>
          <w:sz w:val="22"/>
        </w:rPr>
        <w:t>), the Netherlands (4</w:t>
      </w:r>
      <w:r w:rsidR="00086C7E" w:rsidRPr="006F13AD">
        <w:rPr>
          <w:sz w:val="22"/>
          <w:vertAlign w:val="superscript"/>
        </w:rPr>
        <w:t>th</w:t>
      </w:r>
      <w:r w:rsidR="00086C7E">
        <w:rPr>
          <w:sz w:val="22"/>
        </w:rPr>
        <w:t>), Finland (5</w:t>
      </w:r>
      <w:r w:rsidR="00086C7E" w:rsidRPr="006F13AD">
        <w:rPr>
          <w:sz w:val="22"/>
          <w:vertAlign w:val="superscript"/>
        </w:rPr>
        <w:t>th</w:t>
      </w:r>
      <w:r w:rsidR="00086C7E">
        <w:rPr>
          <w:sz w:val="22"/>
        </w:rPr>
        <w:t>) and Denmark (6</w:t>
      </w:r>
      <w:r w:rsidR="00086C7E" w:rsidRPr="006F13AD">
        <w:rPr>
          <w:sz w:val="22"/>
          <w:vertAlign w:val="superscript"/>
        </w:rPr>
        <w:t>th</w:t>
      </w:r>
      <w:r w:rsidR="00086C7E">
        <w:rPr>
          <w:sz w:val="22"/>
        </w:rPr>
        <w:t>).</w:t>
      </w:r>
      <w:r w:rsidR="00383CE7">
        <w:rPr>
          <w:sz w:val="22"/>
        </w:rPr>
        <w:t xml:space="preserve"> </w:t>
      </w:r>
      <w:r w:rsidR="004D68B5">
        <w:rPr>
          <w:sz w:val="22"/>
        </w:rPr>
        <w:t>Outside Europe, Singapore scores well (3</w:t>
      </w:r>
      <w:r w:rsidR="004D68B5" w:rsidRPr="004D68B5">
        <w:rPr>
          <w:sz w:val="22"/>
          <w:vertAlign w:val="superscript"/>
        </w:rPr>
        <w:t>rd</w:t>
      </w:r>
      <w:r w:rsidR="004D68B5">
        <w:rPr>
          <w:sz w:val="22"/>
        </w:rPr>
        <w:t>) while Australia has moved up from 13</w:t>
      </w:r>
      <w:r w:rsidR="004D68B5" w:rsidRPr="004D68B5">
        <w:rPr>
          <w:sz w:val="22"/>
          <w:vertAlign w:val="superscript"/>
        </w:rPr>
        <w:t>th</w:t>
      </w:r>
      <w:r w:rsidR="004D68B5">
        <w:rPr>
          <w:sz w:val="22"/>
        </w:rPr>
        <w:t xml:space="preserve"> place in 2000 to 7</w:t>
      </w:r>
      <w:r w:rsidR="004D68B5" w:rsidRPr="004D68B5">
        <w:rPr>
          <w:sz w:val="22"/>
          <w:vertAlign w:val="superscript"/>
        </w:rPr>
        <w:t>th</w:t>
      </w:r>
      <w:r w:rsidR="004D68B5">
        <w:rPr>
          <w:sz w:val="22"/>
        </w:rPr>
        <w:t xml:space="preserve"> in 2012.</w:t>
      </w:r>
      <w:r w:rsidR="00656CFD">
        <w:rPr>
          <w:sz w:val="22"/>
        </w:rPr>
        <w:t xml:space="preserve"> Malaysia has also performed</w:t>
      </w:r>
      <w:r w:rsidR="00A55113">
        <w:rPr>
          <w:sz w:val="22"/>
        </w:rPr>
        <w:t xml:space="preserve"> well, moving up to 14</w:t>
      </w:r>
      <w:r w:rsidR="00A55113" w:rsidRPr="00A55113">
        <w:rPr>
          <w:sz w:val="22"/>
          <w:vertAlign w:val="superscript"/>
        </w:rPr>
        <w:t>th</w:t>
      </w:r>
      <w:r w:rsidR="00A55113">
        <w:rPr>
          <w:sz w:val="22"/>
        </w:rPr>
        <w:t xml:space="preserve"> place in 2012 from 17</w:t>
      </w:r>
      <w:r w:rsidR="00A55113" w:rsidRPr="00A55113">
        <w:rPr>
          <w:sz w:val="22"/>
          <w:vertAlign w:val="superscript"/>
        </w:rPr>
        <w:t>th</w:t>
      </w:r>
      <w:r w:rsidR="00A55113">
        <w:rPr>
          <w:sz w:val="22"/>
        </w:rPr>
        <w:t xml:space="preserve"> in 2007.</w:t>
      </w:r>
    </w:p>
    <w:p w:rsidR="00FF1CB5" w:rsidRDefault="00FF1CB5" w:rsidP="00FF1CB5">
      <w:pPr>
        <w:rPr>
          <w:sz w:val="22"/>
        </w:rPr>
      </w:pPr>
    </w:p>
    <w:p w:rsidR="00051DDF" w:rsidRDefault="004D68B5" w:rsidP="00FF1CB5">
      <w:pPr>
        <w:rPr>
          <w:sz w:val="22"/>
        </w:rPr>
      </w:pPr>
      <w:r>
        <w:rPr>
          <w:sz w:val="22"/>
        </w:rPr>
        <w:t>The US a</w:t>
      </w:r>
      <w:r w:rsidR="00302099">
        <w:rPr>
          <w:sz w:val="22"/>
        </w:rPr>
        <w:t>nd UK have dropped</w:t>
      </w:r>
      <w:r w:rsidR="00FF1CB5" w:rsidRPr="00FF1CB5">
        <w:rPr>
          <w:sz w:val="22"/>
        </w:rPr>
        <w:t xml:space="preserve"> down the rankings o</w:t>
      </w:r>
      <w:r>
        <w:rPr>
          <w:sz w:val="22"/>
        </w:rPr>
        <w:t>f advanced economies between 2007 and 2012 according to the</w:t>
      </w:r>
      <w:r w:rsidR="00FF1CB5" w:rsidRPr="00FF1CB5">
        <w:rPr>
          <w:sz w:val="22"/>
        </w:rPr>
        <w:t xml:space="preserve"> index. But it’s the Eurozone crisis eco</w:t>
      </w:r>
      <w:r>
        <w:rPr>
          <w:sz w:val="22"/>
        </w:rPr>
        <w:t>nomies – Italy, Spain, Portugal and</w:t>
      </w:r>
      <w:r w:rsidR="00FF1CB5" w:rsidRPr="00FF1CB5">
        <w:rPr>
          <w:sz w:val="22"/>
        </w:rPr>
        <w:t xml:space="preserve"> Greece – that have fallen the furthest</w:t>
      </w:r>
      <w:r>
        <w:rPr>
          <w:sz w:val="22"/>
        </w:rPr>
        <w:t xml:space="preserve"> since the crisis hit in 2007</w:t>
      </w:r>
      <w:r w:rsidR="00FF1CB5" w:rsidRPr="00FF1CB5">
        <w:rPr>
          <w:sz w:val="22"/>
        </w:rPr>
        <w:t>.</w:t>
      </w:r>
      <w:r>
        <w:rPr>
          <w:sz w:val="22"/>
        </w:rPr>
        <w:t xml:space="preserve"> </w:t>
      </w:r>
      <w:r w:rsidR="00A55113">
        <w:rPr>
          <w:sz w:val="22"/>
        </w:rPr>
        <w:t>Greece has no</w:t>
      </w:r>
      <w:r w:rsidR="00DD0930">
        <w:rPr>
          <w:sz w:val="22"/>
        </w:rPr>
        <w:t>w dropped to outside the top 30</w:t>
      </w:r>
      <w:r w:rsidR="00051DDF">
        <w:rPr>
          <w:sz w:val="22"/>
        </w:rPr>
        <w:t xml:space="preserve"> countries </w:t>
      </w:r>
      <w:r w:rsidR="00656CFD">
        <w:rPr>
          <w:sz w:val="22"/>
        </w:rPr>
        <w:t>that are listed</w:t>
      </w:r>
      <w:r w:rsidR="00DD0930">
        <w:rPr>
          <w:sz w:val="22"/>
        </w:rPr>
        <w:t xml:space="preserve"> in Table 2 below.</w:t>
      </w:r>
      <w:r w:rsidR="00051DDF">
        <w:rPr>
          <w:sz w:val="22"/>
        </w:rPr>
        <w:t xml:space="preserve"> </w:t>
      </w:r>
    </w:p>
    <w:p w:rsidR="00051DDF" w:rsidRDefault="00051DDF" w:rsidP="00FF1CB5">
      <w:pPr>
        <w:rPr>
          <w:sz w:val="22"/>
        </w:rPr>
      </w:pPr>
    </w:p>
    <w:p w:rsidR="00FF1CB5" w:rsidRPr="00FF1CB5" w:rsidRDefault="00051DDF" w:rsidP="00FF1CB5">
      <w:pPr>
        <w:rPr>
          <w:sz w:val="22"/>
        </w:rPr>
      </w:pPr>
      <w:r>
        <w:rPr>
          <w:sz w:val="22"/>
        </w:rPr>
        <w:t xml:space="preserve">None of the four ‘MINT’ countries (Mexico, Indonesia, Nigeria and Turkey) have yet cracked the top 30, </w:t>
      </w:r>
      <w:r w:rsidR="00727ADA">
        <w:rPr>
          <w:sz w:val="22"/>
        </w:rPr>
        <w:t>al</w:t>
      </w:r>
      <w:r>
        <w:rPr>
          <w:sz w:val="22"/>
        </w:rPr>
        <w:t>though all four have shown progress</w:t>
      </w:r>
      <w:r w:rsidR="00656CFD">
        <w:rPr>
          <w:sz w:val="22"/>
        </w:rPr>
        <w:t xml:space="preserve"> on the index</w:t>
      </w:r>
      <w:r>
        <w:rPr>
          <w:sz w:val="22"/>
        </w:rPr>
        <w:t xml:space="preserve"> since 2000.</w:t>
      </w:r>
    </w:p>
    <w:p w:rsidR="00051DDF" w:rsidRDefault="00051DDF" w:rsidP="00FF1CB5">
      <w:pPr>
        <w:rPr>
          <w:sz w:val="22"/>
        </w:rPr>
      </w:pPr>
    </w:p>
    <w:p w:rsidR="00FF1CB5" w:rsidRDefault="00FF1CB5" w:rsidP="00FF1CB5">
      <w:pPr>
        <w:rPr>
          <w:sz w:val="22"/>
        </w:rPr>
      </w:pPr>
      <w:r w:rsidRPr="00FF1CB5">
        <w:rPr>
          <w:sz w:val="22"/>
        </w:rPr>
        <w:t>PwC Chief Economist John Hawksworth</w:t>
      </w:r>
      <w:r w:rsidR="00815036">
        <w:rPr>
          <w:sz w:val="22"/>
        </w:rPr>
        <w:t xml:space="preserve"> added</w:t>
      </w:r>
      <w:r w:rsidRPr="00FF1CB5">
        <w:rPr>
          <w:sz w:val="22"/>
        </w:rPr>
        <w:t>:</w:t>
      </w:r>
    </w:p>
    <w:p w:rsidR="003428FD" w:rsidRPr="00FF1CB5" w:rsidRDefault="003428FD" w:rsidP="00FF1CB5">
      <w:pPr>
        <w:rPr>
          <w:sz w:val="22"/>
        </w:rPr>
      </w:pPr>
    </w:p>
    <w:p w:rsidR="00FF1CB5" w:rsidRPr="00FF1CB5" w:rsidRDefault="00A55113" w:rsidP="00815036">
      <w:pPr>
        <w:ind w:left="360"/>
        <w:rPr>
          <w:sz w:val="22"/>
        </w:rPr>
      </w:pPr>
      <w:r>
        <w:rPr>
          <w:sz w:val="22"/>
        </w:rPr>
        <w:t xml:space="preserve">“Previously buoyant </w:t>
      </w:r>
      <w:r w:rsidR="00A4412F">
        <w:rPr>
          <w:sz w:val="22"/>
        </w:rPr>
        <w:t xml:space="preserve">emerging economies </w:t>
      </w:r>
      <w:r w:rsidR="00815036">
        <w:rPr>
          <w:sz w:val="22"/>
        </w:rPr>
        <w:t>such as India, Brazil</w:t>
      </w:r>
      <w:r>
        <w:rPr>
          <w:sz w:val="22"/>
        </w:rPr>
        <w:t xml:space="preserve"> and Turkey</w:t>
      </w:r>
      <w:r w:rsidR="00815036">
        <w:rPr>
          <w:sz w:val="22"/>
        </w:rPr>
        <w:t xml:space="preserve"> </w:t>
      </w:r>
      <w:r>
        <w:rPr>
          <w:sz w:val="22"/>
        </w:rPr>
        <w:t xml:space="preserve">have </w:t>
      </w:r>
      <w:r w:rsidR="00A4412F">
        <w:rPr>
          <w:sz w:val="22"/>
        </w:rPr>
        <w:t>run</w:t>
      </w:r>
      <w:r>
        <w:rPr>
          <w:sz w:val="22"/>
        </w:rPr>
        <w:t xml:space="preserve"> into turbulence recently,</w:t>
      </w:r>
      <w:r w:rsidR="00FF7FA5">
        <w:rPr>
          <w:sz w:val="22"/>
        </w:rPr>
        <w:t xml:space="preserve"> highlighting the need for</w:t>
      </w:r>
      <w:r w:rsidR="00302099">
        <w:rPr>
          <w:sz w:val="22"/>
        </w:rPr>
        <w:t xml:space="preserve"> additional</w:t>
      </w:r>
      <w:r w:rsidR="00A4412F">
        <w:rPr>
          <w:sz w:val="22"/>
        </w:rPr>
        <w:t xml:space="preserve"> structural reforms</w:t>
      </w:r>
      <w:r w:rsidR="004D68B5">
        <w:rPr>
          <w:sz w:val="22"/>
        </w:rPr>
        <w:t>.</w:t>
      </w:r>
      <w:r w:rsidR="00815036">
        <w:rPr>
          <w:sz w:val="22"/>
        </w:rPr>
        <w:t xml:space="preserve"> This is reflected in these countries still being ranked outside</w:t>
      </w:r>
      <w:r w:rsidR="00051DDF">
        <w:rPr>
          <w:sz w:val="22"/>
        </w:rPr>
        <w:t xml:space="preserve"> the top 30 on our ESCAPE</w:t>
      </w:r>
      <w:r w:rsidR="00815036">
        <w:rPr>
          <w:sz w:val="22"/>
        </w:rPr>
        <w:t xml:space="preserve"> index.</w:t>
      </w:r>
    </w:p>
    <w:p w:rsidR="00086C7E" w:rsidRDefault="00086C7E" w:rsidP="00FF1CB5">
      <w:pPr>
        <w:rPr>
          <w:sz w:val="22"/>
        </w:rPr>
      </w:pPr>
    </w:p>
    <w:p w:rsidR="00086C7E" w:rsidRDefault="00341AC8" w:rsidP="00A55113">
      <w:pPr>
        <w:ind w:left="360"/>
        <w:rPr>
          <w:sz w:val="22"/>
        </w:rPr>
      </w:pPr>
      <w:r>
        <w:rPr>
          <w:sz w:val="22"/>
        </w:rPr>
        <w:t>“</w:t>
      </w:r>
      <w:r w:rsidR="00815036">
        <w:rPr>
          <w:sz w:val="22"/>
        </w:rPr>
        <w:t>To graduate to the advanced economy club</w:t>
      </w:r>
      <w:r w:rsidR="00086C7E" w:rsidRPr="00FF1CB5">
        <w:rPr>
          <w:sz w:val="22"/>
        </w:rPr>
        <w:t>, it is n</w:t>
      </w:r>
      <w:r w:rsidR="00A55113">
        <w:rPr>
          <w:sz w:val="22"/>
        </w:rPr>
        <w:t>ot enough just to do well on</w:t>
      </w:r>
      <w:r w:rsidR="00086C7E" w:rsidRPr="00FF1CB5">
        <w:rPr>
          <w:sz w:val="22"/>
        </w:rPr>
        <w:t xml:space="preserve"> traditional economic i</w:t>
      </w:r>
      <w:r w:rsidR="00A55113">
        <w:rPr>
          <w:sz w:val="22"/>
        </w:rPr>
        <w:t>ndicators such as GDP growth and inflation</w:t>
      </w:r>
      <w:r w:rsidR="00086C7E" w:rsidRPr="00FF1CB5">
        <w:rPr>
          <w:sz w:val="22"/>
        </w:rPr>
        <w:t xml:space="preserve">.  </w:t>
      </w:r>
      <w:r w:rsidR="00FF7FA5">
        <w:rPr>
          <w:sz w:val="22"/>
        </w:rPr>
        <w:t xml:space="preserve">Both governments and business investors should pay attention </w:t>
      </w:r>
      <w:r w:rsidR="00086C7E" w:rsidRPr="00FF1CB5">
        <w:rPr>
          <w:sz w:val="22"/>
        </w:rPr>
        <w:t>to</w:t>
      </w:r>
      <w:r w:rsidR="00815036">
        <w:rPr>
          <w:sz w:val="22"/>
        </w:rPr>
        <w:t xml:space="preserve"> the</w:t>
      </w:r>
      <w:r w:rsidR="00086C7E" w:rsidRPr="00FF1CB5">
        <w:rPr>
          <w:sz w:val="22"/>
        </w:rPr>
        <w:t xml:space="preserve"> broader range of measures</w:t>
      </w:r>
      <w:r w:rsidR="00815036">
        <w:rPr>
          <w:sz w:val="22"/>
        </w:rPr>
        <w:t xml:space="preserve"> that our ESCAPE index </w:t>
      </w:r>
      <w:r w:rsidR="00086C7E" w:rsidRPr="00FF1CB5">
        <w:rPr>
          <w:sz w:val="22"/>
        </w:rPr>
        <w:t>capture</w:t>
      </w:r>
      <w:r w:rsidR="00815036">
        <w:rPr>
          <w:sz w:val="22"/>
        </w:rPr>
        <w:t>s</w:t>
      </w:r>
      <w:r w:rsidR="00A55113">
        <w:rPr>
          <w:sz w:val="22"/>
        </w:rPr>
        <w:t>.”</w:t>
      </w:r>
    </w:p>
    <w:p w:rsidR="00FF1CB5" w:rsidRDefault="00FF1CB5" w:rsidP="00FF1CB5">
      <w:pPr>
        <w:rPr>
          <w:sz w:val="22"/>
        </w:rPr>
      </w:pPr>
    </w:p>
    <w:p w:rsidR="00FF1CB5" w:rsidRDefault="00FF1CB5" w:rsidP="00FF1CB5">
      <w:pPr>
        <w:rPr>
          <w:sz w:val="22"/>
        </w:rPr>
      </w:pPr>
    </w:p>
    <w:p w:rsidR="00FF1636" w:rsidRPr="002731F3" w:rsidRDefault="00FF1636" w:rsidP="00FF1636">
      <w:pPr>
        <w:spacing w:line="240" w:lineRule="auto"/>
        <w:rPr>
          <w:rFonts w:cs="Arial"/>
          <w:b/>
          <w:bCs/>
          <w:sz w:val="22"/>
        </w:rPr>
      </w:pPr>
      <w:r w:rsidRPr="002731F3">
        <w:rPr>
          <w:rFonts w:cs="Arial"/>
          <w:b/>
          <w:bCs/>
          <w:sz w:val="22"/>
        </w:rPr>
        <w:t>Notes</w:t>
      </w:r>
    </w:p>
    <w:p w:rsidR="00FF1636" w:rsidRPr="002731F3" w:rsidRDefault="00FF1636" w:rsidP="00FF1636">
      <w:pPr>
        <w:spacing w:line="240" w:lineRule="auto"/>
        <w:rPr>
          <w:rFonts w:cs="Arial"/>
          <w:bCs/>
          <w:sz w:val="22"/>
        </w:rPr>
      </w:pPr>
    </w:p>
    <w:p w:rsidR="00FF1636" w:rsidRPr="002731F3" w:rsidRDefault="00FF1636" w:rsidP="00FF1636">
      <w:pPr>
        <w:pStyle w:val="ListParagraph"/>
        <w:numPr>
          <w:ilvl w:val="0"/>
          <w:numId w:val="18"/>
        </w:numPr>
        <w:spacing w:line="240" w:lineRule="auto"/>
        <w:rPr>
          <w:rFonts w:cs="Arial"/>
          <w:bCs/>
          <w:sz w:val="22"/>
        </w:rPr>
      </w:pPr>
      <w:r w:rsidRPr="002731F3">
        <w:rPr>
          <w:rFonts w:cs="Arial"/>
          <w:bCs/>
          <w:sz w:val="22"/>
        </w:rPr>
        <w:t>The Middle Income Trap occurs when a country's growth plateaus and eventually stagnates after reaching middle income levels. The problem</w:t>
      </w:r>
      <w:r w:rsidR="00091E16">
        <w:rPr>
          <w:rFonts w:cs="Arial"/>
          <w:bCs/>
          <w:sz w:val="22"/>
        </w:rPr>
        <w:t xml:space="preserve"> can arise when emerging economies face</w:t>
      </w:r>
      <w:r w:rsidRPr="002731F3">
        <w:rPr>
          <w:rFonts w:cs="Arial"/>
          <w:bCs/>
          <w:sz w:val="22"/>
        </w:rPr>
        <w:t xml:space="preserve"> rising wages and declining cost competitiveness,</w:t>
      </w:r>
      <w:r w:rsidR="00091E16">
        <w:rPr>
          <w:rFonts w:cs="Arial"/>
          <w:bCs/>
          <w:sz w:val="22"/>
        </w:rPr>
        <w:t xml:space="preserve"> and find themselves</w:t>
      </w:r>
      <w:r w:rsidRPr="002731F3">
        <w:rPr>
          <w:rFonts w:cs="Arial"/>
          <w:bCs/>
          <w:sz w:val="22"/>
        </w:rPr>
        <w:t xml:space="preserve"> unable to compete </w:t>
      </w:r>
      <w:r w:rsidR="00091E16">
        <w:rPr>
          <w:rFonts w:cs="Arial"/>
          <w:bCs/>
          <w:sz w:val="22"/>
        </w:rPr>
        <w:t xml:space="preserve">either </w:t>
      </w:r>
      <w:r w:rsidRPr="002731F3">
        <w:rPr>
          <w:rFonts w:cs="Arial"/>
          <w:bCs/>
          <w:sz w:val="22"/>
        </w:rPr>
        <w:t>with advanced economies in high-skill innovatio</w:t>
      </w:r>
      <w:r w:rsidR="00091E16">
        <w:rPr>
          <w:rFonts w:cs="Arial"/>
          <w:bCs/>
          <w:sz w:val="22"/>
        </w:rPr>
        <w:t>ns, or with low income developing</w:t>
      </w:r>
      <w:r w:rsidRPr="002731F3">
        <w:rPr>
          <w:rFonts w:cs="Arial"/>
          <w:bCs/>
          <w:sz w:val="22"/>
        </w:rPr>
        <w:t xml:space="preserve"> economies in the cheap production of manufactured goods.</w:t>
      </w:r>
    </w:p>
    <w:p w:rsidR="00FF1636" w:rsidRPr="002731F3" w:rsidRDefault="00FF1636" w:rsidP="00FF1636">
      <w:pPr>
        <w:pStyle w:val="ListParagraph"/>
        <w:spacing w:line="240" w:lineRule="auto"/>
        <w:rPr>
          <w:rFonts w:cs="Arial"/>
          <w:bCs/>
          <w:sz w:val="22"/>
        </w:rPr>
      </w:pPr>
    </w:p>
    <w:p w:rsidR="00FF1636" w:rsidRDefault="00051DDF" w:rsidP="00FF1636">
      <w:pPr>
        <w:pStyle w:val="ListParagraph"/>
        <w:numPr>
          <w:ilvl w:val="0"/>
          <w:numId w:val="18"/>
        </w:numPr>
        <w:rPr>
          <w:rFonts w:cs="Arial"/>
          <w:bCs/>
          <w:sz w:val="22"/>
        </w:rPr>
      </w:pPr>
      <w:r w:rsidRPr="00FF1CB5">
        <w:rPr>
          <w:sz w:val="22"/>
        </w:rPr>
        <w:t xml:space="preserve">The </w:t>
      </w:r>
      <w:r>
        <w:rPr>
          <w:sz w:val="22"/>
        </w:rPr>
        <w:t>new PwC ESCAPE</w:t>
      </w:r>
      <w:r w:rsidR="00341AC8">
        <w:rPr>
          <w:sz w:val="22"/>
        </w:rPr>
        <w:t xml:space="preserve"> index </w:t>
      </w:r>
      <w:r w:rsidRPr="00FF1CB5">
        <w:rPr>
          <w:sz w:val="22"/>
        </w:rPr>
        <w:t>provides a holistic measure of a country’s performance and</w:t>
      </w:r>
      <w:r>
        <w:rPr>
          <w:sz w:val="22"/>
        </w:rPr>
        <w:t xml:space="preserve"> progress over time. The index covers five dimensions relevant to escaping from the middle income trap for emerging economies or, for advanced economies, escaping from stagnation after the financial crisis</w:t>
      </w:r>
      <w:r w:rsidR="00FF1636" w:rsidRPr="002731F3">
        <w:rPr>
          <w:rFonts w:cs="Arial"/>
          <w:bCs/>
          <w:sz w:val="22"/>
        </w:rPr>
        <w:t>:</w:t>
      </w:r>
    </w:p>
    <w:p w:rsidR="00091E16" w:rsidRPr="00091E16" w:rsidRDefault="00091E16" w:rsidP="00091E16">
      <w:pPr>
        <w:rPr>
          <w:rFonts w:cs="Arial"/>
          <w:bCs/>
          <w:sz w:val="22"/>
        </w:rPr>
      </w:pPr>
    </w:p>
    <w:p w:rsidR="00FF1636" w:rsidRPr="002731F3" w:rsidRDefault="00FF1636" w:rsidP="00FF1636">
      <w:pPr>
        <w:ind w:left="720" w:firstLine="360"/>
        <w:rPr>
          <w:rFonts w:cs="Arial"/>
          <w:bCs/>
          <w:sz w:val="22"/>
        </w:rPr>
      </w:pPr>
      <w:r w:rsidRPr="002731F3">
        <w:rPr>
          <w:rFonts w:cs="Arial"/>
          <w:b/>
          <w:bCs/>
          <w:sz w:val="22"/>
        </w:rPr>
        <w:t>E</w:t>
      </w:r>
      <w:r w:rsidR="00091E16">
        <w:rPr>
          <w:rFonts w:cs="Arial"/>
          <w:bCs/>
          <w:sz w:val="22"/>
        </w:rPr>
        <w:t>conomic growth</w:t>
      </w:r>
      <w:r w:rsidRPr="002731F3">
        <w:rPr>
          <w:rFonts w:cs="Arial"/>
          <w:bCs/>
          <w:sz w:val="22"/>
        </w:rPr>
        <w:t xml:space="preserve"> and stability</w:t>
      </w:r>
    </w:p>
    <w:p w:rsidR="00FF1636" w:rsidRPr="002731F3" w:rsidRDefault="00FF1636" w:rsidP="00FF1636">
      <w:pPr>
        <w:ind w:left="360" w:firstLine="720"/>
        <w:rPr>
          <w:rFonts w:cs="Arial"/>
          <w:bCs/>
          <w:sz w:val="22"/>
        </w:rPr>
      </w:pPr>
      <w:r w:rsidRPr="002731F3">
        <w:rPr>
          <w:rFonts w:cs="Arial"/>
          <w:b/>
          <w:bCs/>
          <w:sz w:val="22"/>
        </w:rPr>
        <w:t>S</w:t>
      </w:r>
      <w:r w:rsidRPr="002731F3">
        <w:rPr>
          <w:rFonts w:cs="Arial"/>
          <w:bCs/>
          <w:sz w:val="22"/>
        </w:rPr>
        <w:t>ocial progress and cohesion</w:t>
      </w:r>
    </w:p>
    <w:p w:rsidR="00FF1636" w:rsidRPr="002731F3" w:rsidRDefault="00FF1636" w:rsidP="00FF1636">
      <w:pPr>
        <w:ind w:left="360" w:firstLine="720"/>
        <w:rPr>
          <w:rFonts w:cs="Arial"/>
          <w:bCs/>
          <w:sz w:val="22"/>
        </w:rPr>
      </w:pPr>
      <w:r w:rsidRPr="002731F3">
        <w:rPr>
          <w:rFonts w:cs="Arial"/>
          <w:b/>
          <w:bCs/>
          <w:sz w:val="22"/>
        </w:rPr>
        <w:t>C</w:t>
      </w:r>
      <w:r w:rsidRPr="002731F3">
        <w:rPr>
          <w:rFonts w:cs="Arial"/>
          <w:bCs/>
          <w:sz w:val="22"/>
        </w:rPr>
        <w:t>ommunications technology</w:t>
      </w:r>
    </w:p>
    <w:p w:rsidR="00FF1636" w:rsidRPr="002731F3" w:rsidRDefault="00FF1636" w:rsidP="00FF1636">
      <w:pPr>
        <w:ind w:left="360" w:firstLine="720"/>
        <w:rPr>
          <w:rFonts w:cs="Arial"/>
          <w:bCs/>
          <w:sz w:val="22"/>
        </w:rPr>
      </w:pPr>
      <w:r w:rsidRPr="002731F3">
        <w:rPr>
          <w:rFonts w:cs="Arial"/>
          <w:b/>
          <w:bCs/>
          <w:sz w:val="22"/>
        </w:rPr>
        <w:t>P</w:t>
      </w:r>
      <w:r w:rsidRPr="002731F3">
        <w:rPr>
          <w:rFonts w:cs="Arial"/>
          <w:bCs/>
          <w:sz w:val="22"/>
        </w:rPr>
        <w:t>olitical, legal and regulatory institutions</w:t>
      </w:r>
    </w:p>
    <w:p w:rsidR="00FF1636" w:rsidRPr="002731F3" w:rsidRDefault="00FF1636" w:rsidP="00FF1636">
      <w:pPr>
        <w:ind w:left="360" w:firstLine="720"/>
        <w:rPr>
          <w:rFonts w:cs="Arial"/>
          <w:bCs/>
          <w:sz w:val="22"/>
        </w:rPr>
      </w:pPr>
      <w:r w:rsidRPr="002731F3">
        <w:rPr>
          <w:rFonts w:cs="Arial"/>
          <w:b/>
          <w:bCs/>
          <w:sz w:val="22"/>
        </w:rPr>
        <w:t>E</w:t>
      </w:r>
      <w:r w:rsidRPr="002731F3">
        <w:rPr>
          <w:rFonts w:cs="Arial"/>
          <w:bCs/>
          <w:sz w:val="22"/>
        </w:rPr>
        <w:t>nvironmental sustainability</w:t>
      </w:r>
    </w:p>
    <w:p w:rsidR="00091E16" w:rsidRDefault="00091E16" w:rsidP="00FF1636">
      <w:pPr>
        <w:ind w:left="720"/>
        <w:rPr>
          <w:rFonts w:cs="Arial"/>
          <w:bCs/>
          <w:sz w:val="22"/>
        </w:rPr>
      </w:pPr>
    </w:p>
    <w:p w:rsidR="00FF1636" w:rsidRPr="002731F3" w:rsidRDefault="00FF1636" w:rsidP="00FF1636">
      <w:pPr>
        <w:ind w:left="720"/>
        <w:rPr>
          <w:rFonts w:cs="Arial"/>
          <w:bCs/>
          <w:sz w:val="22"/>
        </w:rPr>
      </w:pPr>
      <w:r w:rsidRPr="002731F3">
        <w:rPr>
          <w:rFonts w:cs="Arial"/>
          <w:bCs/>
          <w:sz w:val="22"/>
        </w:rPr>
        <w:t>The ESCAPE index looks at a broad range of countries, ind</w:t>
      </w:r>
      <w:r w:rsidR="00091E16">
        <w:rPr>
          <w:rFonts w:cs="Arial"/>
          <w:bCs/>
          <w:sz w:val="22"/>
        </w:rPr>
        <w:t>icators and time periods, using</w:t>
      </w:r>
      <w:r w:rsidRPr="002731F3">
        <w:rPr>
          <w:rFonts w:cs="Arial"/>
          <w:bCs/>
          <w:sz w:val="22"/>
        </w:rPr>
        <w:t xml:space="preserve"> national level data</w:t>
      </w:r>
      <w:r w:rsidR="00091E16">
        <w:rPr>
          <w:rFonts w:cs="Arial"/>
          <w:bCs/>
          <w:sz w:val="22"/>
        </w:rPr>
        <w:t xml:space="preserve"> from official sources such as the World Bank and the IMF</w:t>
      </w:r>
      <w:r w:rsidRPr="002731F3">
        <w:rPr>
          <w:rFonts w:cs="Arial"/>
          <w:bCs/>
          <w:sz w:val="22"/>
        </w:rPr>
        <w:t>. There are 20 individual variables included in the index, each weighted equally at 5% to avoid any single variable having undue influence on the o</w:t>
      </w:r>
      <w:r w:rsidR="00091E16">
        <w:rPr>
          <w:rFonts w:cs="Arial"/>
          <w:bCs/>
          <w:sz w:val="22"/>
        </w:rPr>
        <w:t xml:space="preserve">verall results. The index covers 42 of the largest economies in </w:t>
      </w:r>
      <w:r w:rsidR="00FA32E9">
        <w:rPr>
          <w:rFonts w:cs="Arial"/>
          <w:bCs/>
          <w:sz w:val="22"/>
        </w:rPr>
        <w:t>the world</w:t>
      </w:r>
      <w:r w:rsidR="00091E16">
        <w:rPr>
          <w:rFonts w:cs="Arial"/>
          <w:bCs/>
          <w:sz w:val="22"/>
        </w:rPr>
        <w:t>, accounting for around 85% of global GDP in 2012.</w:t>
      </w:r>
      <w:r w:rsidR="00FA32E9">
        <w:rPr>
          <w:rFonts w:cs="Arial"/>
          <w:bCs/>
          <w:sz w:val="22"/>
        </w:rPr>
        <w:t xml:space="preserve"> Results are available for t</w:t>
      </w:r>
      <w:r w:rsidR="00C67EC4">
        <w:rPr>
          <w:rFonts w:cs="Arial"/>
          <w:bCs/>
          <w:sz w:val="22"/>
        </w:rPr>
        <w:t>hree years: a base year of 2000;</w:t>
      </w:r>
      <w:r w:rsidR="00FA32E9">
        <w:rPr>
          <w:rFonts w:cs="Arial"/>
          <w:bCs/>
          <w:sz w:val="22"/>
        </w:rPr>
        <w:t xml:space="preserve"> 2007 as the last year before the </w:t>
      </w:r>
      <w:r w:rsidR="00C67EC4">
        <w:rPr>
          <w:rFonts w:cs="Arial"/>
          <w:bCs/>
          <w:sz w:val="22"/>
        </w:rPr>
        <w:t>global financial crisis hit;</w:t>
      </w:r>
      <w:r w:rsidR="00FA32E9">
        <w:rPr>
          <w:rFonts w:cs="Arial"/>
          <w:bCs/>
          <w:sz w:val="22"/>
        </w:rPr>
        <w:t xml:space="preserve"> and 2012 as the latest available data point for the range of indicators considered here.</w:t>
      </w:r>
    </w:p>
    <w:p w:rsidR="00FF1636" w:rsidRPr="002731F3" w:rsidRDefault="00FF1636" w:rsidP="00FF1636">
      <w:pPr>
        <w:ind w:left="720"/>
        <w:rPr>
          <w:rFonts w:cs="Arial"/>
          <w:bCs/>
          <w:sz w:val="22"/>
        </w:rPr>
      </w:pPr>
    </w:p>
    <w:p w:rsidR="00FF1636" w:rsidRPr="002731F3" w:rsidRDefault="00FF1636" w:rsidP="00884EE6">
      <w:pPr>
        <w:pStyle w:val="ListParagraph"/>
        <w:numPr>
          <w:ilvl w:val="0"/>
          <w:numId w:val="18"/>
        </w:numPr>
        <w:rPr>
          <w:rFonts w:cs="Arial"/>
          <w:bCs/>
          <w:sz w:val="22"/>
        </w:rPr>
      </w:pPr>
      <w:r w:rsidRPr="002731F3">
        <w:rPr>
          <w:rFonts w:cs="Arial"/>
          <w:bCs/>
          <w:sz w:val="22"/>
        </w:rPr>
        <w:t>For more information on the PwC ESCAPE index,</w:t>
      </w:r>
      <w:r w:rsidR="00FA32E9">
        <w:rPr>
          <w:rFonts w:cs="Arial"/>
          <w:bCs/>
          <w:sz w:val="22"/>
        </w:rPr>
        <w:t xml:space="preserve"> please</w:t>
      </w:r>
      <w:r w:rsidR="00C67EC4">
        <w:rPr>
          <w:rFonts w:cs="Arial"/>
          <w:bCs/>
          <w:sz w:val="22"/>
        </w:rPr>
        <w:t xml:space="preserve"> visit our website at: </w:t>
      </w:r>
      <w:hyperlink r:id="rId11" w:history="1">
        <w:r w:rsidR="00884EE6" w:rsidRPr="00040846">
          <w:rPr>
            <w:rStyle w:val="Hyperlink"/>
            <w:rFonts w:cs="Arial"/>
            <w:bCs/>
            <w:sz w:val="22"/>
          </w:rPr>
          <w:t>http://www.pwc.co.uk/economic-services/the-economy.jhtml</w:t>
        </w:r>
      </w:hyperlink>
      <w:r w:rsidR="00884EE6">
        <w:rPr>
          <w:rFonts w:cs="Arial"/>
          <w:bCs/>
          <w:sz w:val="22"/>
        </w:rPr>
        <w:t xml:space="preserve"> </w:t>
      </w:r>
      <w:r w:rsidR="00A55113">
        <w:rPr>
          <w:rFonts w:cs="Arial"/>
          <w:bCs/>
          <w:sz w:val="22"/>
        </w:rPr>
        <w:t>. The top 30 countries in the index in 2012 are listed in Table 2 below</w:t>
      </w:r>
      <w:r w:rsidR="00C67EC4">
        <w:rPr>
          <w:rFonts w:cs="Arial"/>
          <w:bCs/>
          <w:sz w:val="22"/>
        </w:rPr>
        <w:t xml:space="preserve"> (see the </w:t>
      </w:r>
      <w:r w:rsidR="00884EE6">
        <w:rPr>
          <w:rFonts w:cs="Arial"/>
          <w:bCs/>
          <w:sz w:val="22"/>
        </w:rPr>
        <w:t xml:space="preserve">full </w:t>
      </w:r>
      <w:r w:rsidR="00C67EC4">
        <w:rPr>
          <w:rFonts w:cs="Arial"/>
          <w:bCs/>
          <w:sz w:val="22"/>
        </w:rPr>
        <w:t>report on our website for results for all countries</w:t>
      </w:r>
      <w:r w:rsidR="00884EE6">
        <w:rPr>
          <w:rFonts w:cs="Arial"/>
          <w:bCs/>
          <w:sz w:val="22"/>
        </w:rPr>
        <w:t xml:space="preserve"> in the index</w:t>
      </w:r>
      <w:r w:rsidR="00C67EC4">
        <w:rPr>
          <w:rFonts w:cs="Arial"/>
          <w:bCs/>
          <w:sz w:val="22"/>
        </w:rPr>
        <w:t>).</w:t>
      </w:r>
    </w:p>
    <w:p w:rsidR="00FF1636" w:rsidRPr="002731F3" w:rsidRDefault="00FF1636" w:rsidP="00FF1636">
      <w:pPr>
        <w:rPr>
          <w:rFonts w:cs="Arial"/>
          <w:bCs/>
          <w:sz w:val="22"/>
        </w:rPr>
      </w:pPr>
    </w:p>
    <w:p w:rsidR="00091E16" w:rsidRDefault="00091E16" w:rsidP="00FF1636">
      <w:pPr>
        <w:pStyle w:val="NormalWeb"/>
        <w:spacing w:before="0" w:beforeAutospacing="0" w:after="0" w:afterAutospacing="0"/>
        <w:rPr>
          <w:rFonts w:ascii="Georgia" w:hAnsi="Georgia"/>
          <w:b/>
          <w:sz w:val="22"/>
          <w:szCs w:val="22"/>
        </w:rPr>
      </w:pPr>
    </w:p>
    <w:p w:rsidR="00C67EC4" w:rsidRDefault="00C67EC4" w:rsidP="00FF1636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7A2942" w:rsidRPr="00FF1636" w:rsidRDefault="00A55113" w:rsidP="00FF1636">
      <w:pPr>
        <w:pStyle w:val="NormalWeb"/>
        <w:spacing w:before="0" w:beforeAutospacing="0" w:after="0" w:afterAutospacing="0"/>
        <w:rPr>
          <w:rFonts w:ascii="Georgia" w:hAnsi="Georgia"/>
          <w:b/>
          <w:sz w:val="22"/>
          <w:szCs w:val="22"/>
          <w:lang w:eastAsia="en-GB"/>
        </w:rPr>
      </w:pPr>
      <w:r>
        <w:rPr>
          <w:b/>
          <w:bCs/>
          <w:i/>
          <w:iCs/>
        </w:rPr>
        <w:t xml:space="preserve">Table 2: </w:t>
      </w:r>
      <w:r w:rsidR="001628A7">
        <w:rPr>
          <w:b/>
          <w:bCs/>
          <w:i/>
          <w:iCs/>
        </w:rPr>
        <w:t>PwC ESCAPE index rankings – Top 30 in 2012</w:t>
      </w:r>
    </w:p>
    <w:tbl>
      <w:tblPr>
        <w:tblStyle w:val="MediumShading2-Accent2"/>
        <w:tblW w:w="8424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780"/>
        <w:gridCol w:w="773"/>
        <w:gridCol w:w="728"/>
        <w:gridCol w:w="425"/>
        <w:gridCol w:w="1214"/>
        <w:gridCol w:w="438"/>
        <w:gridCol w:w="509"/>
        <w:gridCol w:w="753"/>
        <w:gridCol w:w="874"/>
        <w:gridCol w:w="421"/>
        <w:gridCol w:w="1509"/>
      </w:tblGrid>
      <w:tr w:rsidR="00F36898" w:rsidRPr="00F36898" w:rsidTr="00FF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7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Rankings</w:t>
            </w:r>
          </w:p>
        </w:tc>
        <w:tc>
          <w:tcPr>
            <w:tcW w:w="1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Country</w:t>
            </w:r>
          </w:p>
        </w:tc>
        <w:tc>
          <w:tcPr>
            <w:tcW w:w="255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Index scores</w:t>
            </w: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  <w:hideMark/>
          </w:tcPr>
          <w:p w:rsidR="00A82290" w:rsidRPr="00F36898" w:rsidRDefault="00F36898" w:rsidP="00F36898">
            <w:pPr>
              <w:tabs>
                <w:tab w:val="left" w:pos="12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2000-2012 c</w:t>
            </w:r>
            <w:r w:rsidRPr="00F36898">
              <w:rPr>
                <w:sz w:val="18"/>
                <w:szCs w:val="18"/>
              </w:rPr>
              <w:t>hange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F36898" w:rsidRPr="00F36898" w:rsidRDefault="00F36898" w:rsidP="00F368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F36898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6898" w:rsidRPr="00F36898" w:rsidTr="00FF1636">
        <w:trPr>
          <w:trHeight w:val="288"/>
        </w:trPr>
        <w:tc>
          <w:tcPr>
            <w:tcW w:w="780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gridSpan w:val="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Sweden</w:t>
            </w:r>
          </w:p>
        </w:tc>
        <w:tc>
          <w:tcPr>
            <w:tcW w:w="947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64.9</w:t>
            </w:r>
          </w:p>
        </w:tc>
        <w:tc>
          <w:tcPr>
            <w:tcW w:w="75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71.5</w:t>
            </w:r>
          </w:p>
        </w:tc>
        <w:tc>
          <w:tcPr>
            <w:tcW w:w="874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70.5</w:t>
            </w:r>
          </w:p>
        </w:tc>
        <w:tc>
          <w:tcPr>
            <w:tcW w:w="1930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5.7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Switzerland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65.4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68.7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70.3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4.9</w:t>
            </w:r>
          </w:p>
        </w:tc>
      </w:tr>
      <w:tr w:rsidR="00F36898" w:rsidRPr="00F36898" w:rsidTr="00FF1636">
        <w:trPr>
          <w:trHeight w:val="288"/>
        </w:trPr>
        <w:tc>
          <w:tcPr>
            <w:tcW w:w="780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9" w:type="dxa"/>
            <w:gridSpan w:val="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Singapore</w:t>
            </w:r>
          </w:p>
        </w:tc>
        <w:tc>
          <w:tcPr>
            <w:tcW w:w="947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63.5</w:t>
            </w:r>
          </w:p>
        </w:tc>
        <w:tc>
          <w:tcPr>
            <w:tcW w:w="75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66.4</w:t>
            </w:r>
          </w:p>
        </w:tc>
        <w:tc>
          <w:tcPr>
            <w:tcW w:w="874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66.3</w:t>
            </w:r>
          </w:p>
        </w:tc>
        <w:tc>
          <w:tcPr>
            <w:tcW w:w="1930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2.8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Netherlands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65.1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68.1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66.1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1.0</w:t>
            </w:r>
          </w:p>
        </w:tc>
      </w:tr>
      <w:tr w:rsidR="00F36898" w:rsidRPr="00F36898" w:rsidTr="00FF1636">
        <w:trPr>
          <w:trHeight w:val="288"/>
        </w:trPr>
        <w:tc>
          <w:tcPr>
            <w:tcW w:w="780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9" w:type="dxa"/>
            <w:gridSpan w:val="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Finland</w:t>
            </w:r>
          </w:p>
        </w:tc>
        <w:tc>
          <w:tcPr>
            <w:tcW w:w="947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60.7</w:t>
            </w:r>
          </w:p>
        </w:tc>
        <w:tc>
          <w:tcPr>
            <w:tcW w:w="75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68.2</w:t>
            </w:r>
          </w:p>
        </w:tc>
        <w:tc>
          <w:tcPr>
            <w:tcW w:w="874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66.0</w:t>
            </w:r>
          </w:p>
        </w:tc>
        <w:tc>
          <w:tcPr>
            <w:tcW w:w="1930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5.3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Denmark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63.2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70.1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65.9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2.7</w:t>
            </w:r>
          </w:p>
        </w:tc>
      </w:tr>
      <w:tr w:rsidR="00F36898" w:rsidRPr="00F36898" w:rsidTr="00FF1636">
        <w:trPr>
          <w:trHeight w:val="288"/>
        </w:trPr>
        <w:tc>
          <w:tcPr>
            <w:tcW w:w="780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13</w:t>
            </w:r>
          </w:p>
        </w:tc>
        <w:tc>
          <w:tcPr>
            <w:tcW w:w="77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9</w:t>
            </w:r>
          </w:p>
        </w:tc>
        <w:tc>
          <w:tcPr>
            <w:tcW w:w="728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9" w:type="dxa"/>
            <w:gridSpan w:val="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Australia</w:t>
            </w:r>
          </w:p>
        </w:tc>
        <w:tc>
          <w:tcPr>
            <w:tcW w:w="947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55.7</w:t>
            </w:r>
          </w:p>
        </w:tc>
        <w:tc>
          <w:tcPr>
            <w:tcW w:w="75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63.6</w:t>
            </w:r>
          </w:p>
        </w:tc>
        <w:tc>
          <w:tcPr>
            <w:tcW w:w="874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64.1</w:t>
            </w:r>
          </w:p>
        </w:tc>
        <w:tc>
          <w:tcPr>
            <w:tcW w:w="1930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8.5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New Zealand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56.7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64.5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63.7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7.0</w:t>
            </w:r>
          </w:p>
        </w:tc>
      </w:tr>
      <w:tr w:rsidR="00F36898" w:rsidRPr="00F36898" w:rsidTr="00FF1636">
        <w:trPr>
          <w:trHeight w:val="288"/>
        </w:trPr>
        <w:tc>
          <w:tcPr>
            <w:tcW w:w="780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11</w:t>
            </w:r>
          </w:p>
        </w:tc>
        <w:tc>
          <w:tcPr>
            <w:tcW w:w="77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10</w:t>
            </w:r>
          </w:p>
        </w:tc>
        <w:tc>
          <w:tcPr>
            <w:tcW w:w="728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9" w:type="dxa"/>
            <w:gridSpan w:val="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Germany</w:t>
            </w:r>
          </w:p>
        </w:tc>
        <w:tc>
          <w:tcPr>
            <w:tcW w:w="947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56.2</w:t>
            </w:r>
          </w:p>
        </w:tc>
        <w:tc>
          <w:tcPr>
            <w:tcW w:w="753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62.3</w:t>
            </w:r>
          </w:p>
        </w:tc>
        <w:tc>
          <w:tcPr>
            <w:tcW w:w="874" w:type="dxa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63.4</w:t>
            </w:r>
          </w:p>
        </w:tc>
        <w:tc>
          <w:tcPr>
            <w:tcW w:w="1930" w:type="dxa"/>
            <w:gridSpan w:val="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7.2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12</w:t>
            </w:r>
          </w:p>
        </w:tc>
        <w:tc>
          <w:tcPr>
            <w:tcW w:w="728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South Korea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56.5</w:t>
            </w:r>
          </w:p>
        </w:tc>
        <w:tc>
          <w:tcPr>
            <w:tcW w:w="753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61.2</w:t>
            </w:r>
          </w:p>
        </w:tc>
        <w:tc>
          <w:tcPr>
            <w:tcW w:w="874" w:type="dxa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63.0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hideMark/>
          </w:tcPr>
          <w:p w:rsidR="00A82290" w:rsidRPr="00F36898" w:rsidRDefault="00F36898" w:rsidP="00F36898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</w:rPr>
              <w:t>6.5</w:t>
            </w:r>
          </w:p>
        </w:tc>
      </w:tr>
      <w:tr w:rsidR="00B631C2" w:rsidRPr="00F36898" w:rsidTr="00FF1636">
        <w:trPr>
          <w:trHeight w:val="288"/>
        </w:trPr>
        <w:tc>
          <w:tcPr>
            <w:tcW w:w="780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7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28" w:type="dxa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39" w:type="dxa"/>
            <w:gridSpan w:val="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Canada</w:t>
            </w:r>
          </w:p>
        </w:tc>
        <w:tc>
          <w:tcPr>
            <w:tcW w:w="947" w:type="dxa"/>
            <w:gridSpan w:val="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56.3</w:t>
            </w:r>
          </w:p>
        </w:tc>
        <w:tc>
          <w:tcPr>
            <w:tcW w:w="75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61.3</w:t>
            </w:r>
          </w:p>
        </w:tc>
        <w:tc>
          <w:tcPr>
            <w:tcW w:w="874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59.6</w:t>
            </w:r>
          </w:p>
        </w:tc>
        <w:tc>
          <w:tcPr>
            <w:tcW w:w="1930" w:type="dxa"/>
            <w:gridSpan w:val="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3.3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Saudi Arabia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38.9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50.2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58.1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19.2</w:t>
            </w:r>
          </w:p>
        </w:tc>
      </w:tr>
      <w:tr w:rsidR="00B631C2" w:rsidRPr="00F36898" w:rsidTr="00FF1636">
        <w:trPr>
          <w:trHeight w:val="288"/>
        </w:trPr>
        <w:tc>
          <w:tcPr>
            <w:tcW w:w="780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39" w:type="dxa"/>
            <w:gridSpan w:val="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Ireland</w:t>
            </w:r>
          </w:p>
        </w:tc>
        <w:tc>
          <w:tcPr>
            <w:tcW w:w="947" w:type="dxa"/>
            <w:gridSpan w:val="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62.0</w:t>
            </w:r>
          </w:p>
        </w:tc>
        <w:tc>
          <w:tcPr>
            <w:tcW w:w="75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66.6</w:t>
            </w:r>
          </w:p>
        </w:tc>
        <w:tc>
          <w:tcPr>
            <w:tcW w:w="874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57.8</w:t>
            </w:r>
          </w:p>
        </w:tc>
        <w:tc>
          <w:tcPr>
            <w:tcW w:w="1930" w:type="dxa"/>
            <w:gridSpan w:val="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-4.2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Malaysia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54.1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55.2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57.3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3.1</w:t>
            </w:r>
          </w:p>
        </w:tc>
      </w:tr>
      <w:tr w:rsidR="00B631C2" w:rsidRPr="00F36898" w:rsidTr="00FF1636">
        <w:trPr>
          <w:trHeight w:val="288"/>
        </w:trPr>
        <w:tc>
          <w:tcPr>
            <w:tcW w:w="780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7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28" w:type="dxa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39" w:type="dxa"/>
            <w:gridSpan w:val="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Japan</w:t>
            </w:r>
          </w:p>
        </w:tc>
        <w:tc>
          <w:tcPr>
            <w:tcW w:w="947" w:type="dxa"/>
            <w:gridSpan w:val="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53.6</w:t>
            </w:r>
          </w:p>
        </w:tc>
        <w:tc>
          <w:tcPr>
            <w:tcW w:w="75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56.8</w:t>
            </w:r>
          </w:p>
        </w:tc>
        <w:tc>
          <w:tcPr>
            <w:tcW w:w="874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56.9</w:t>
            </w:r>
          </w:p>
        </w:tc>
        <w:tc>
          <w:tcPr>
            <w:tcW w:w="1930" w:type="dxa"/>
            <w:gridSpan w:val="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3.3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China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46.0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50.6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56.3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10.3</w:t>
            </w:r>
          </w:p>
        </w:tc>
      </w:tr>
      <w:tr w:rsidR="00B631C2" w:rsidRPr="00F36898" w:rsidTr="00FF1636">
        <w:trPr>
          <w:trHeight w:val="288"/>
        </w:trPr>
        <w:tc>
          <w:tcPr>
            <w:tcW w:w="780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7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28" w:type="dxa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39" w:type="dxa"/>
            <w:gridSpan w:val="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Chile</w:t>
            </w:r>
          </w:p>
        </w:tc>
        <w:tc>
          <w:tcPr>
            <w:tcW w:w="947" w:type="dxa"/>
            <w:gridSpan w:val="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44.0</w:t>
            </w:r>
          </w:p>
        </w:tc>
        <w:tc>
          <w:tcPr>
            <w:tcW w:w="75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52.4</w:t>
            </w:r>
          </w:p>
        </w:tc>
        <w:tc>
          <w:tcPr>
            <w:tcW w:w="874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56.0</w:t>
            </w:r>
          </w:p>
        </w:tc>
        <w:tc>
          <w:tcPr>
            <w:tcW w:w="1930" w:type="dxa"/>
            <w:gridSpan w:val="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12.0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55.3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57.6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55.5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0.2</w:t>
            </w:r>
          </w:p>
        </w:tc>
      </w:tr>
      <w:tr w:rsidR="00B631C2" w:rsidRPr="00F36898" w:rsidTr="00FF1636">
        <w:trPr>
          <w:trHeight w:val="288"/>
        </w:trPr>
        <w:tc>
          <w:tcPr>
            <w:tcW w:w="780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7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8" w:type="dxa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39" w:type="dxa"/>
            <w:gridSpan w:val="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947" w:type="dxa"/>
            <w:gridSpan w:val="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55.8</w:t>
            </w:r>
          </w:p>
        </w:tc>
        <w:tc>
          <w:tcPr>
            <w:tcW w:w="753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59.4</w:t>
            </w:r>
          </w:p>
        </w:tc>
        <w:tc>
          <w:tcPr>
            <w:tcW w:w="874" w:type="dxa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55.1</w:t>
            </w:r>
          </w:p>
        </w:tc>
        <w:tc>
          <w:tcPr>
            <w:tcW w:w="1930" w:type="dxa"/>
            <w:gridSpan w:val="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-0.7</w:t>
            </w:r>
          </w:p>
        </w:tc>
      </w:tr>
      <w:tr w:rsidR="00B631C2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/>
                <w:bCs/>
                <w:sz w:val="18"/>
                <w:szCs w:val="18"/>
              </w:rPr>
            </w:pPr>
            <w:r w:rsidRPr="00F368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France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50.9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55.5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bCs/>
                <w:sz w:val="18"/>
                <w:szCs w:val="18"/>
              </w:rPr>
            </w:pPr>
            <w:r w:rsidRPr="00F36898">
              <w:rPr>
                <w:bCs/>
                <w:sz w:val="18"/>
                <w:szCs w:val="18"/>
              </w:rPr>
              <w:t>53.6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B631C2" w:rsidRPr="00F36898" w:rsidRDefault="00B631C2" w:rsidP="00DF0607">
            <w:pPr>
              <w:jc w:val="center"/>
              <w:rPr>
                <w:sz w:val="18"/>
                <w:szCs w:val="18"/>
                <w:lang w:val="en-US"/>
              </w:rPr>
            </w:pPr>
            <w:r w:rsidRPr="00F36898">
              <w:rPr>
                <w:sz w:val="18"/>
                <w:szCs w:val="18"/>
                <w:lang w:val="en-US"/>
              </w:rPr>
              <w:t>2.7</w:t>
            </w:r>
          </w:p>
        </w:tc>
      </w:tr>
      <w:tr w:rsidR="00964EA6" w:rsidRPr="00F36898" w:rsidTr="00FF1636">
        <w:trPr>
          <w:trHeight w:val="288"/>
        </w:trPr>
        <w:tc>
          <w:tcPr>
            <w:tcW w:w="780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27</w:t>
            </w:r>
          </w:p>
        </w:tc>
        <w:tc>
          <w:tcPr>
            <w:tcW w:w="77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25</w:t>
            </w:r>
          </w:p>
        </w:tc>
        <w:tc>
          <w:tcPr>
            <w:tcW w:w="728" w:type="dxa"/>
            <w:shd w:val="clear" w:color="auto" w:fill="FFFFFF" w:themeFill="background1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21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r w:rsidRPr="00A6007D">
              <w:t>Poland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36.0</w:t>
            </w:r>
          </w:p>
        </w:tc>
        <w:tc>
          <w:tcPr>
            <w:tcW w:w="75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48.2</w:t>
            </w:r>
          </w:p>
        </w:tc>
        <w:tc>
          <w:tcPr>
            <w:tcW w:w="874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52.9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16.9</w:t>
            </w:r>
          </w:p>
        </w:tc>
      </w:tr>
      <w:tr w:rsidR="00964EA6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22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24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22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r w:rsidRPr="00A6007D">
              <w:t>Thailand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45.1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49.0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52.4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7.3</w:t>
            </w:r>
          </w:p>
        </w:tc>
      </w:tr>
      <w:tr w:rsidR="00964EA6" w:rsidRPr="00F36898" w:rsidTr="00FF1636">
        <w:trPr>
          <w:trHeight w:val="288"/>
        </w:trPr>
        <w:tc>
          <w:tcPr>
            <w:tcW w:w="780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24</w:t>
            </w:r>
          </w:p>
        </w:tc>
        <w:tc>
          <w:tcPr>
            <w:tcW w:w="77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28</w:t>
            </w:r>
          </w:p>
        </w:tc>
        <w:tc>
          <w:tcPr>
            <w:tcW w:w="728" w:type="dxa"/>
            <w:shd w:val="clear" w:color="auto" w:fill="FFFFFF" w:themeFill="background1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23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r w:rsidRPr="00A6007D">
              <w:t>Vietnam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43.0</w:t>
            </w:r>
          </w:p>
        </w:tc>
        <w:tc>
          <w:tcPr>
            <w:tcW w:w="75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46.4</w:t>
            </w:r>
          </w:p>
        </w:tc>
        <w:tc>
          <w:tcPr>
            <w:tcW w:w="874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51.7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8.6</w:t>
            </w:r>
          </w:p>
        </w:tc>
      </w:tr>
      <w:tr w:rsidR="00964EA6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37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27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24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r w:rsidRPr="00A6007D">
              <w:t>Romania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25.8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47.3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49.5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23.7</w:t>
            </w:r>
          </w:p>
        </w:tc>
      </w:tr>
      <w:tr w:rsidR="00964EA6" w:rsidRPr="00F36898" w:rsidTr="00FF1636">
        <w:trPr>
          <w:trHeight w:val="288"/>
        </w:trPr>
        <w:tc>
          <w:tcPr>
            <w:tcW w:w="780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39</w:t>
            </w:r>
          </w:p>
        </w:tc>
        <w:tc>
          <w:tcPr>
            <w:tcW w:w="77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29</w:t>
            </w:r>
          </w:p>
        </w:tc>
        <w:tc>
          <w:tcPr>
            <w:tcW w:w="728" w:type="dxa"/>
            <w:shd w:val="clear" w:color="auto" w:fill="FFFFFF" w:themeFill="background1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25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r w:rsidRPr="00A6007D">
              <w:t>Russia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22.5</w:t>
            </w:r>
          </w:p>
        </w:tc>
        <w:tc>
          <w:tcPr>
            <w:tcW w:w="75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43.0</w:t>
            </w:r>
          </w:p>
        </w:tc>
        <w:tc>
          <w:tcPr>
            <w:tcW w:w="874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47.7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25.2</w:t>
            </w:r>
          </w:p>
        </w:tc>
      </w:tr>
      <w:tr w:rsidR="00964EA6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26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r w:rsidRPr="00A6007D">
              <w:t>Italy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46.8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50.9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46.7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-0.1</w:t>
            </w:r>
          </w:p>
        </w:tc>
      </w:tr>
      <w:tr w:rsidR="00964EA6" w:rsidRPr="00F36898" w:rsidTr="00FF1636">
        <w:trPr>
          <w:trHeight w:val="288"/>
        </w:trPr>
        <w:tc>
          <w:tcPr>
            <w:tcW w:w="780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18</w:t>
            </w:r>
          </w:p>
        </w:tc>
        <w:tc>
          <w:tcPr>
            <w:tcW w:w="77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18</w:t>
            </w:r>
          </w:p>
        </w:tc>
        <w:tc>
          <w:tcPr>
            <w:tcW w:w="728" w:type="dxa"/>
            <w:shd w:val="clear" w:color="auto" w:fill="FFFFFF" w:themeFill="background1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27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r w:rsidRPr="00A6007D">
              <w:t>Spain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50.0</w:t>
            </w:r>
          </w:p>
        </w:tc>
        <w:tc>
          <w:tcPr>
            <w:tcW w:w="75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54.9</w:t>
            </w:r>
          </w:p>
        </w:tc>
        <w:tc>
          <w:tcPr>
            <w:tcW w:w="874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46.1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-3.8</w:t>
            </w:r>
          </w:p>
        </w:tc>
      </w:tr>
      <w:tr w:rsidR="00964EA6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19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23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28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r w:rsidRPr="00A6007D">
              <w:t>Portugal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50.0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49.1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44.5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-5.4</w:t>
            </w:r>
          </w:p>
        </w:tc>
      </w:tr>
      <w:tr w:rsidR="00964EA6" w:rsidRPr="00F36898" w:rsidTr="00FF1636">
        <w:trPr>
          <w:trHeight w:val="288"/>
        </w:trPr>
        <w:tc>
          <w:tcPr>
            <w:tcW w:w="780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32</w:t>
            </w:r>
          </w:p>
        </w:tc>
        <w:tc>
          <w:tcPr>
            <w:tcW w:w="77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32</w:t>
            </w:r>
          </w:p>
        </w:tc>
        <w:tc>
          <w:tcPr>
            <w:tcW w:w="728" w:type="dxa"/>
            <w:shd w:val="clear" w:color="auto" w:fill="FFFFFF" w:themeFill="background1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29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r w:rsidRPr="00A6007D">
              <w:t>Peru</w:t>
            </w:r>
          </w:p>
        </w:tc>
        <w:tc>
          <w:tcPr>
            <w:tcW w:w="947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29.3</w:t>
            </w:r>
          </w:p>
        </w:tc>
        <w:tc>
          <w:tcPr>
            <w:tcW w:w="753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37.4</w:t>
            </w:r>
          </w:p>
        </w:tc>
        <w:tc>
          <w:tcPr>
            <w:tcW w:w="874" w:type="dxa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43.7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964EA6" w:rsidRPr="00A6007D" w:rsidRDefault="00964EA6" w:rsidP="00964EA6">
            <w:pPr>
              <w:jc w:val="center"/>
            </w:pPr>
            <w:r w:rsidRPr="00A6007D">
              <w:t>14.4</w:t>
            </w:r>
          </w:p>
        </w:tc>
      </w:tr>
      <w:tr w:rsidR="00964EA6" w:rsidRPr="00F36898" w:rsidTr="00FF1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780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30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964EA6" w:rsidRPr="00964EA6" w:rsidRDefault="00964EA6" w:rsidP="00964EA6">
            <w:pPr>
              <w:jc w:val="center"/>
              <w:rPr>
                <w:b/>
              </w:rPr>
            </w:pPr>
            <w:r w:rsidRPr="00964EA6">
              <w:rPr>
                <w:b/>
              </w:rPr>
              <w:t>30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r w:rsidRPr="00A6007D">
              <w:t>Ukraine</w:t>
            </w:r>
          </w:p>
        </w:tc>
        <w:tc>
          <w:tcPr>
            <w:tcW w:w="947" w:type="dxa"/>
            <w:gridSpan w:val="2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19.4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42.0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964EA6" w:rsidRPr="00A6007D" w:rsidRDefault="00964EA6" w:rsidP="00964EA6">
            <w:pPr>
              <w:jc w:val="center"/>
            </w:pPr>
            <w:r w:rsidRPr="00A6007D">
              <w:t>43.5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</w:tcPr>
          <w:p w:rsidR="00964EA6" w:rsidRDefault="00964EA6" w:rsidP="00964EA6">
            <w:pPr>
              <w:jc w:val="center"/>
            </w:pPr>
            <w:r w:rsidRPr="00A6007D">
              <w:t>24.2</w:t>
            </w:r>
          </w:p>
        </w:tc>
      </w:tr>
    </w:tbl>
    <w:p w:rsidR="00B1793A" w:rsidRPr="00FF1636" w:rsidRDefault="00F36898" w:rsidP="00B1793A">
      <w:pPr>
        <w:rPr>
          <w:sz w:val="19"/>
          <w:szCs w:val="19"/>
          <w:lang w:val="en-US"/>
        </w:rPr>
      </w:pPr>
      <w:r w:rsidRPr="00F36898">
        <w:rPr>
          <w:i/>
          <w:iCs/>
          <w:sz w:val="19"/>
          <w:szCs w:val="19"/>
        </w:rPr>
        <w:t xml:space="preserve">Sources: </w:t>
      </w:r>
      <w:r w:rsidR="00C40638">
        <w:rPr>
          <w:i/>
          <w:iCs/>
          <w:sz w:val="19"/>
          <w:szCs w:val="19"/>
        </w:rPr>
        <w:t xml:space="preserve">PwC analysis drawing on data from the World Bank, IMF and other sources (as detailed in the </w:t>
      </w:r>
      <w:r w:rsidR="00091E16">
        <w:rPr>
          <w:i/>
          <w:iCs/>
          <w:sz w:val="19"/>
          <w:szCs w:val="19"/>
        </w:rPr>
        <w:t xml:space="preserve">full </w:t>
      </w:r>
      <w:r w:rsidR="00C40638">
        <w:rPr>
          <w:i/>
          <w:iCs/>
          <w:sz w:val="19"/>
          <w:szCs w:val="19"/>
        </w:rPr>
        <w:t>report).</w:t>
      </w:r>
    </w:p>
    <w:p w:rsidR="00CF6E58" w:rsidRPr="00FF1636" w:rsidRDefault="00CF6E58" w:rsidP="005D3B44">
      <w:pPr>
        <w:spacing w:line="240" w:lineRule="auto"/>
        <w:rPr>
          <w:rFonts w:cs="Arial"/>
          <w:bCs/>
          <w:sz w:val="22"/>
          <w:lang w:val="en-US"/>
        </w:rPr>
      </w:pPr>
    </w:p>
    <w:p w:rsidR="008D1210" w:rsidRPr="002731F3" w:rsidRDefault="008D1210" w:rsidP="00A01E1C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2731F3">
        <w:rPr>
          <w:rFonts w:ascii="Georgia" w:hAnsi="Georgia"/>
          <w:b/>
          <w:sz w:val="22"/>
          <w:szCs w:val="22"/>
        </w:rPr>
        <w:t xml:space="preserve">About PwC </w:t>
      </w:r>
    </w:p>
    <w:p w:rsidR="008D1210" w:rsidRPr="002731F3" w:rsidRDefault="008D1210" w:rsidP="008D1210">
      <w:pPr>
        <w:spacing w:line="240" w:lineRule="auto"/>
        <w:rPr>
          <w:sz w:val="22"/>
        </w:rPr>
      </w:pPr>
      <w:r w:rsidRPr="002731F3">
        <w:rPr>
          <w:bCs/>
          <w:sz w:val="22"/>
        </w:rPr>
        <w:t>P</w:t>
      </w:r>
      <w:r w:rsidR="002D1D15" w:rsidRPr="002731F3">
        <w:rPr>
          <w:sz w:val="22"/>
        </w:rPr>
        <w:t>wC</w:t>
      </w:r>
      <w:r w:rsidRPr="002731F3">
        <w:rPr>
          <w:sz w:val="22"/>
        </w:rPr>
        <w:t xml:space="preserve"> help</w:t>
      </w:r>
      <w:r w:rsidR="002D1D15" w:rsidRPr="002731F3">
        <w:rPr>
          <w:sz w:val="22"/>
        </w:rPr>
        <w:t>s</w:t>
      </w:r>
      <w:r w:rsidRPr="002731F3">
        <w:rPr>
          <w:sz w:val="22"/>
        </w:rPr>
        <w:t xml:space="preserve"> organisations and individuals create the value they’re looking for.</w:t>
      </w:r>
      <w:r w:rsidR="008D5B22" w:rsidRPr="002731F3">
        <w:rPr>
          <w:sz w:val="22"/>
        </w:rPr>
        <w:t xml:space="preserve"> We’re a network of firms in 157 countries with more than 184</w:t>
      </w:r>
      <w:r w:rsidRPr="002731F3">
        <w:rPr>
          <w:sz w:val="22"/>
        </w:rPr>
        <w:t xml:space="preserve">,000 people who are committed to delivering quality in assurance, tax and advisory services. Tell us what matters to you and find out more by visiting us at </w:t>
      </w:r>
      <w:hyperlink r:id="rId12" w:history="1">
        <w:r w:rsidRPr="002731F3">
          <w:rPr>
            <w:rStyle w:val="Hyperlink"/>
            <w:sz w:val="22"/>
          </w:rPr>
          <w:t>www.pwc.com</w:t>
        </w:r>
      </w:hyperlink>
      <w:r w:rsidRPr="002731F3">
        <w:rPr>
          <w:sz w:val="22"/>
        </w:rPr>
        <w:t>.</w:t>
      </w:r>
    </w:p>
    <w:p w:rsidR="005E6908" w:rsidRPr="002731F3" w:rsidRDefault="008D1210" w:rsidP="005E6908">
      <w:pPr>
        <w:pStyle w:val="NormalWeb"/>
        <w:rPr>
          <w:rFonts w:ascii="Georgia" w:hAnsi="Georgia"/>
          <w:sz w:val="22"/>
          <w:szCs w:val="22"/>
          <w:lang w:val="en-GB"/>
        </w:rPr>
      </w:pPr>
      <w:r w:rsidRPr="002731F3">
        <w:rPr>
          <w:rFonts w:ascii="Georgia" w:hAnsi="Georgia"/>
          <w:sz w:val="22"/>
          <w:szCs w:val="22"/>
          <w:lang w:val="en-GB"/>
        </w:rPr>
        <w:t>PwC refers to the PwC network and/or one or more of its member firms, each of which is a separate legal entity. Please see www.pwc.com/structure for further details.</w:t>
      </w:r>
      <w:r w:rsidR="005E6908" w:rsidRPr="002731F3">
        <w:rPr>
          <w:rFonts w:ascii="Georgia" w:hAnsi="Georgia"/>
          <w:sz w:val="22"/>
          <w:szCs w:val="22"/>
          <w:lang w:val="en-GB"/>
        </w:rPr>
        <w:t xml:space="preserve"> </w:t>
      </w:r>
    </w:p>
    <w:p w:rsidR="00AF3B32" w:rsidRPr="002731F3" w:rsidRDefault="00B1793A" w:rsidP="005E6908">
      <w:pPr>
        <w:pStyle w:val="NormalWeb"/>
        <w:rPr>
          <w:rFonts w:ascii="Georgia" w:hAnsi="Georgia"/>
          <w:b/>
          <w:sz w:val="22"/>
          <w:szCs w:val="22"/>
          <w:lang w:eastAsia="en-GB"/>
        </w:rPr>
      </w:pPr>
      <w:r w:rsidRPr="002731F3">
        <w:rPr>
          <w:rFonts w:ascii="Georgia" w:hAnsi="Georgia" w:cs="Arial"/>
          <w:color w:val="000000"/>
          <w:sz w:val="22"/>
          <w:szCs w:val="22"/>
        </w:rPr>
        <w:t>2014</w:t>
      </w:r>
      <w:r w:rsidR="00EC3EDD" w:rsidRPr="002731F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8D1210" w:rsidRPr="002731F3">
        <w:rPr>
          <w:rFonts w:ascii="Georgia" w:hAnsi="Georgia" w:cs="Arial"/>
          <w:color w:val="000000"/>
          <w:sz w:val="22"/>
          <w:szCs w:val="22"/>
        </w:rPr>
        <w:t>PricewaterhouseCoopers. All rights reserved.</w:t>
      </w:r>
    </w:p>
    <w:sectPr w:rsidR="00AF3B32" w:rsidRPr="002731F3" w:rsidSect="00F368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2380" w:right="850" w:bottom="900" w:left="19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34" w:rsidRDefault="00973034">
      <w:pPr>
        <w:spacing w:line="240" w:lineRule="auto"/>
      </w:pPr>
      <w:r>
        <w:separator/>
      </w:r>
    </w:p>
  </w:endnote>
  <w:endnote w:type="continuationSeparator" w:id="0">
    <w:p w:rsidR="00973034" w:rsidRDefault="0097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Charter Com Black">
    <w:altName w:val="Times New Roman"/>
    <w:charset w:val="00"/>
    <w:family w:val="roman"/>
    <w:pitch w:val="variable"/>
    <w:sig w:usb0="800000AF" w:usb1="5000204A" w:usb2="00000000" w:usb3="00000000" w:csb0="0000009B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DB635C">
    <w:pPr>
      <w:pStyle w:val="Footer"/>
    </w:pPr>
    <w:r>
      <w:fldChar w:fldCharType="begin"/>
    </w:r>
    <w:r w:rsidR="0035396B">
      <w:instrText xml:space="preserve"> PAGE  \* MERGEFORMAT </w:instrText>
    </w:r>
    <w:r>
      <w:fldChar w:fldCharType="separate"/>
    </w:r>
    <w:r w:rsidR="00F47F65">
      <w:rPr>
        <w:noProof/>
      </w:rPr>
      <w:t>2</w:t>
    </w:r>
    <w:r>
      <w:rPr>
        <w:noProof/>
      </w:rPr>
      <w:fldChar w:fldCharType="end"/>
    </w:r>
    <w:r w:rsidR="00ED6C8D">
      <w:t xml:space="preserve"> of </w:t>
    </w:r>
    <w:fldSimple w:instr=" NUMPAGES  \* MERGEFORMAT ">
      <w:r w:rsidR="00F47F6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DB635C">
    <w:pPr>
      <w:pStyle w:val="Footer"/>
    </w:pPr>
    <w:r>
      <w:fldChar w:fldCharType="begin"/>
    </w:r>
    <w:r w:rsidR="0035396B">
      <w:instrText xml:space="preserve"> PAGE  \* MERGEFORMAT </w:instrText>
    </w:r>
    <w:r>
      <w:fldChar w:fldCharType="separate"/>
    </w:r>
    <w:r w:rsidR="00F47F65">
      <w:rPr>
        <w:noProof/>
      </w:rPr>
      <w:t>3</w:t>
    </w:r>
    <w:r>
      <w:rPr>
        <w:noProof/>
      </w:rPr>
      <w:fldChar w:fldCharType="end"/>
    </w:r>
    <w:r w:rsidR="00ED6C8D">
      <w:t xml:space="preserve"> of </w:t>
    </w:r>
    <w:fldSimple w:instr=" NUMPAGES  \* MERGEFORMAT ">
      <w:r w:rsidR="00F47F6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34" w:rsidRDefault="00973034">
      <w:pPr>
        <w:spacing w:line="240" w:lineRule="auto"/>
      </w:pPr>
      <w:r>
        <w:separator/>
      </w:r>
    </w:p>
  </w:footnote>
  <w:footnote w:type="continuationSeparator" w:id="0">
    <w:p w:rsidR="00973034" w:rsidRDefault="0097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169E23B0" wp14:editId="4BCBD32E">
          <wp:simplePos x="0" y="0"/>
          <wp:positionH relativeFrom="page">
            <wp:posOffset>735965</wp:posOffset>
          </wp:positionH>
          <wp:positionV relativeFrom="page">
            <wp:posOffset>485140</wp:posOffset>
          </wp:positionV>
          <wp:extent cx="1414780" cy="1268095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4D85304" wp14:editId="39F59FB0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5BD" w:rsidRDefault="0058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D" w:rsidRDefault="00ED6C8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1EFBF79C" wp14:editId="4356D8E3">
          <wp:simplePos x="0" y="0"/>
          <wp:positionH relativeFrom="page">
            <wp:posOffset>583565</wp:posOffset>
          </wp:positionH>
          <wp:positionV relativeFrom="page">
            <wp:posOffset>158115</wp:posOffset>
          </wp:positionV>
          <wp:extent cx="1414780" cy="1268095"/>
          <wp:effectExtent l="0" t="0" r="0" b="0"/>
          <wp:wrapNone/>
          <wp:docPr id="1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nextgenjournal.com/wp-content/themes/NextGen%20Journal%201.0.11/images/twitter-logo.png" style="width:64.5pt;height:64.5pt;visibility:visible" o:bullet="t">
        <v:imagedata r:id="rId1" o:title="twitter-logo"/>
      </v:shape>
    </w:pict>
  </w:numPicBullet>
  <w:numPicBullet w:numPicBulletId="1">
    <w:pict>
      <v:shape id="_x0000_i1029" type="#_x0000_t75" style="width:12pt;height:12pt;visibility:visible" o:bullet="t">
        <v:imagedata r:id="rId2" o:title=""/>
      </v:shape>
    </w:pict>
  </w:numPicBullet>
  <w:abstractNum w:abstractNumId="0">
    <w:nsid w:val="02EF4262"/>
    <w:multiLevelType w:val="hybridMultilevel"/>
    <w:tmpl w:val="E1840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B116F"/>
    <w:multiLevelType w:val="hybridMultilevel"/>
    <w:tmpl w:val="196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B96"/>
    <w:multiLevelType w:val="hybridMultilevel"/>
    <w:tmpl w:val="DA6A8DCC"/>
    <w:lvl w:ilvl="0" w:tplc="3068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49074">
      <w:start w:val="9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F6102A">
      <w:start w:val="9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8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A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A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4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8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006B1"/>
    <w:multiLevelType w:val="hybridMultilevel"/>
    <w:tmpl w:val="88D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71C0"/>
    <w:multiLevelType w:val="hybridMultilevel"/>
    <w:tmpl w:val="01D8227A"/>
    <w:lvl w:ilvl="0" w:tplc="E500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E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6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6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2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A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0A4B13"/>
    <w:multiLevelType w:val="hybridMultilevel"/>
    <w:tmpl w:val="AB186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A0F48"/>
    <w:multiLevelType w:val="hybridMultilevel"/>
    <w:tmpl w:val="E62C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2101"/>
    <w:multiLevelType w:val="hybridMultilevel"/>
    <w:tmpl w:val="5F2A401A"/>
    <w:lvl w:ilvl="0" w:tplc="A0D0E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A6CE5"/>
    <w:multiLevelType w:val="hybridMultilevel"/>
    <w:tmpl w:val="15EC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373E"/>
    <w:multiLevelType w:val="hybridMultilevel"/>
    <w:tmpl w:val="776E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72A4"/>
    <w:multiLevelType w:val="hybridMultilevel"/>
    <w:tmpl w:val="A0A44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1E62"/>
    <w:multiLevelType w:val="hybridMultilevel"/>
    <w:tmpl w:val="97A4FFC8"/>
    <w:lvl w:ilvl="0" w:tplc="48C05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C69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5289F"/>
    <w:multiLevelType w:val="hybridMultilevel"/>
    <w:tmpl w:val="308A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C479A"/>
    <w:multiLevelType w:val="hybridMultilevel"/>
    <w:tmpl w:val="452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763"/>
    <w:multiLevelType w:val="hybridMultilevel"/>
    <w:tmpl w:val="B28643C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BB1313"/>
    <w:multiLevelType w:val="hybridMultilevel"/>
    <w:tmpl w:val="F8E647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73828"/>
    <w:multiLevelType w:val="hybridMultilevel"/>
    <w:tmpl w:val="0FF4432A"/>
    <w:name w:val="PwCListNumbers13"/>
    <w:lvl w:ilvl="0" w:tplc="A778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83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89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0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6C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A0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85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4B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65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60A41"/>
    <w:multiLevelType w:val="hybridMultilevel"/>
    <w:tmpl w:val="3EE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0241"/>
    <w:multiLevelType w:val="hybridMultilevel"/>
    <w:tmpl w:val="6AEC4C98"/>
    <w:lvl w:ilvl="0" w:tplc="78ACF19C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B76B8E"/>
    <w:multiLevelType w:val="hybridMultilevel"/>
    <w:tmpl w:val="2F2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75CC"/>
    <w:multiLevelType w:val="hybridMultilevel"/>
    <w:tmpl w:val="E1562FD0"/>
    <w:lvl w:ilvl="0" w:tplc="78ACF19C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9328C8"/>
    <w:multiLevelType w:val="hybridMultilevel"/>
    <w:tmpl w:val="940C0B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7D41DA"/>
    <w:multiLevelType w:val="hybridMultilevel"/>
    <w:tmpl w:val="1D641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E55581"/>
    <w:multiLevelType w:val="hybridMultilevel"/>
    <w:tmpl w:val="DD2A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F436E"/>
    <w:multiLevelType w:val="hybridMultilevel"/>
    <w:tmpl w:val="3FF6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7431D"/>
    <w:multiLevelType w:val="hybridMultilevel"/>
    <w:tmpl w:val="858A8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F1A05"/>
    <w:multiLevelType w:val="hybridMultilevel"/>
    <w:tmpl w:val="E7B6B2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0"/>
  </w:num>
  <w:num w:numId="5">
    <w:abstractNumId w:val="18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19"/>
  </w:num>
  <w:num w:numId="16">
    <w:abstractNumId w:val="23"/>
  </w:num>
  <w:num w:numId="17">
    <w:abstractNumId w:val="8"/>
  </w:num>
  <w:num w:numId="18">
    <w:abstractNumId w:val="25"/>
  </w:num>
  <w:num w:numId="19">
    <w:abstractNumId w:val="4"/>
  </w:num>
  <w:num w:numId="20">
    <w:abstractNumId w:val="2"/>
  </w:num>
  <w:num w:numId="21">
    <w:abstractNumId w:val="15"/>
  </w:num>
  <w:num w:numId="22">
    <w:abstractNumId w:val="14"/>
  </w:num>
  <w:num w:numId="23">
    <w:abstractNumId w:val="10"/>
  </w:num>
  <w:num w:numId="24">
    <w:abstractNumId w:val="22"/>
  </w:num>
  <w:num w:numId="25">
    <w:abstractNumId w:val="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D"/>
    <w:rsid w:val="00004DA6"/>
    <w:rsid w:val="0001778E"/>
    <w:rsid w:val="00020552"/>
    <w:rsid w:val="0005062C"/>
    <w:rsid w:val="00051DDF"/>
    <w:rsid w:val="0005640F"/>
    <w:rsid w:val="00056FF6"/>
    <w:rsid w:val="000762DA"/>
    <w:rsid w:val="00086C7E"/>
    <w:rsid w:val="00091E16"/>
    <w:rsid w:val="000B0744"/>
    <w:rsid w:val="000B0D99"/>
    <w:rsid w:val="000B143F"/>
    <w:rsid w:val="000C03B9"/>
    <w:rsid w:val="000C4334"/>
    <w:rsid w:val="000E7764"/>
    <w:rsid w:val="00115E06"/>
    <w:rsid w:val="001172DB"/>
    <w:rsid w:val="00122D23"/>
    <w:rsid w:val="001266CB"/>
    <w:rsid w:val="0013162F"/>
    <w:rsid w:val="001356F8"/>
    <w:rsid w:val="00141EDE"/>
    <w:rsid w:val="00156518"/>
    <w:rsid w:val="001628A7"/>
    <w:rsid w:val="00172D09"/>
    <w:rsid w:val="00190A2B"/>
    <w:rsid w:val="00193FA3"/>
    <w:rsid w:val="001B0C65"/>
    <w:rsid w:val="001E1D83"/>
    <w:rsid w:val="001E6D7A"/>
    <w:rsid w:val="00212D0A"/>
    <w:rsid w:val="00244D78"/>
    <w:rsid w:val="00254990"/>
    <w:rsid w:val="00256796"/>
    <w:rsid w:val="00264BDB"/>
    <w:rsid w:val="002731F3"/>
    <w:rsid w:val="00275A00"/>
    <w:rsid w:val="002D1D15"/>
    <w:rsid w:val="002E4E62"/>
    <w:rsid w:val="002F09A1"/>
    <w:rsid w:val="00302099"/>
    <w:rsid w:val="003218A3"/>
    <w:rsid w:val="00321F34"/>
    <w:rsid w:val="0034196E"/>
    <w:rsid w:val="00341AC8"/>
    <w:rsid w:val="003428FD"/>
    <w:rsid w:val="00346EA9"/>
    <w:rsid w:val="0035396B"/>
    <w:rsid w:val="0037587F"/>
    <w:rsid w:val="00383CE7"/>
    <w:rsid w:val="003845F0"/>
    <w:rsid w:val="003C32E8"/>
    <w:rsid w:val="003E0A7A"/>
    <w:rsid w:val="003E45DA"/>
    <w:rsid w:val="003E6F8A"/>
    <w:rsid w:val="0040667A"/>
    <w:rsid w:val="00415E84"/>
    <w:rsid w:val="00420BBD"/>
    <w:rsid w:val="00494B41"/>
    <w:rsid w:val="004D68B5"/>
    <w:rsid w:val="004E33BA"/>
    <w:rsid w:val="0050587A"/>
    <w:rsid w:val="00535865"/>
    <w:rsid w:val="00537C0B"/>
    <w:rsid w:val="00564734"/>
    <w:rsid w:val="005825BD"/>
    <w:rsid w:val="00583DD4"/>
    <w:rsid w:val="005A22E4"/>
    <w:rsid w:val="005C08C1"/>
    <w:rsid w:val="005C102D"/>
    <w:rsid w:val="005C52D2"/>
    <w:rsid w:val="005D0395"/>
    <w:rsid w:val="005D3B44"/>
    <w:rsid w:val="005E11AF"/>
    <w:rsid w:val="005E6908"/>
    <w:rsid w:val="005E6FB4"/>
    <w:rsid w:val="005E722E"/>
    <w:rsid w:val="005F2118"/>
    <w:rsid w:val="005F3A9C"/>
    <w:rsid w:val="005F7C69"/>
    <w:rsid w:val="00604EE4"/>
    <w:rsid w:val="00612E2A"/>
    <w:rsid w:val="00634046"/>
    <w:rsid w:val="00635219"/>
    <w:rsid w:val="006520B0"/>
    <w:rsid w:val="006528EB"/>
    <w:rsid w:val="00656CFD"/>
    <w:rsid w:val="00660CE9"/>
    <w:rsid w:val="006614A9"/>
    <w:rsid w:val="006801F1"/>
    <w:rsid w:val="00694961"/>
    <w:rsid w:val="00694D49"/>
    <w:rsid w:val="006A0CCC"/>
    <w:rsid w:val="006A1243"/>
    <w:rsid w:val="006A6233"/>
    <w:rsid w:val="006B7350"/>
    <w:rsid w:val="006C01E6"/>
    <w:rsid w:val="006C1FC1"/>
    <w:rsid w:val="006C632D"/>
    <w:rsid w:val="006E16D3"/>
    <w:rsid w:val="006F13AD"/>
    <w:rsid w:val="0070249B"/>
    <w:rsid w:val="00727ADA"/>
    <w:rsid w:val="007473B3"/>
    <w:rsid w:val="00762FD0"/>
    <w:rsid w:val="0078270B"/>
    <w:rsid w:val="00791B54"/>
    <w:rsid w:val="007A2942"/>
    <w:rsid w:val="007A4404"/>
    <w:rsid w:val="007B0763"/>
    <w:rsid w:val="007D5F7E"/>
    <w:rsid w:val="007D7C97"/>
    <w:rsid w:val="007E1698"/>
    <w:rsid w:val="007F53B3"/>
    <w:rsid w:val="00800954"/>
    <w:rsid w:val="00804CDA"/>
    <w:rsid w:val="008050F7"/>
    <w:rsid w:val="0080679D"/>
    <w:rsid w:val="00815036"/>
    <w:rsid w:val="00835A06"/>
    <w:rsid w:val="00843E57"/>
    <w:rsid w:val="00866416"/>
    <w:rsid w:val="00866E74"/>
    <w:rsid w:val="0087186E"/>
    <w:rsid w:val="00875810"/>
    <w:rsid w:val="00882CC5"/>
    <w:rsid w:val="00884EE6"/>
    <w:rsid w:val="00890A13"/>
    <w:rsid w:val="008A7740"/>
    <w:rsid w:val="008B4877"/>
    <w:rsid w:val="008C4888"/>
    <w:rsid w:val="008D1210"/>
    <w:rsid w:val="008D5B22"/>
    <w:rsid w:val="008E206E"/>
    <w:rsid w:val="008E7989"/>
    <w:rsid w:val="008F6737"/>
    <w:rsid w:val="008F685E"/>
    <w:rsid w:val="009223DB"/>
    <w:rsid w:val="00937DA7"/>
    <w:rsid w:val="00964EA6"/>
    <w:rsid w:val="00973034"/>
    <w:rsid w:val="0098754F"/>
    <w:rsid w:val="00991725"/>
    <w:rsid w:val="009A479F"/>
    <w:rsid w:val="009B0339"/>
    <w:rsid w:val="009B3C04"/>
    <w:rsid w:val="00A0053A"/>
    <w:rsid w:val="00A009A0"/>
    <w:rsid w:val="00A01E1C"/>
    <w:rsid w:val="00A164A5"/>
    <w:rsid w:val="00A4412F"/>
    <w:rsid w:val="00A55113"/>
    <w:rsid w:val="00A578DF"/>
    <w:rsid w:val="00A63A4B"/>
    <w:rsid w:val="00A82290"/>
    <w:rsid w:val="00AA36FC"/>
    <w:rsid w:val="00AF3B32"/>
    <w:rsid w:val="00B11101"/>
    <w:rsid w:val="00B1793A"/>
    <w:rsid w:val="00B22E60"/>
    <w:rsid w:val="00B2439B"/>
    <w:rsid w:val="00B4733C"/>
    <w:rsid w:val="00B631C2"/>
    <w:rsid w:val="00B705F6"/>
    <w:rsid w:val="00B85DD0"/>
    <w:rsid w:val="00B876AB"/>
    <w:rsid w:val="00B92D32"/>
    <w:rsid w:val="00BA23B4"/>
    <w:rsid w:val="00BD6E9E"/>
    <w:rsid w:val="00BF471D"/>
    <w:rsid w:val="00BF5E6E"/>
    <w:rsid w:val="00C01C8E"/>
    <w:rsid w:val="00C33A1C"/>
    <w:rsid w:val="00C36733"/>
    <w:rsid w:val="00C40628"/>
    <w:rsid w:val="00C40638"/>
    <w:rsid w:val="00C4253E"/>
    <w:rsid w:val="00C621FA"/>
    <w:rsid w:val="00C67EC4"/>
    <w:rsid w:val="00C935F3"/>
    <w:rsid w:val="00C943B0"/>
    <w:rsid w:val="00CC418E"/>
    <w:rsid w:val="00CF0B2B"/>
    <w:rsid w:val="00CF15E8"/>
    <w:rsid w:val="00CF6E58"/>
    <w:rsid w:val="00D07EA5"/>
    <w:rsid w:val="00D16392"/>
    <w:rsid w:val="00D54F31"/>
    <w:rsid w:val="00D62147"/>
    <w:rsid w:val="00D936E7"/>
    <w:rsid w:val="00D9672F"/>
    <w:rsid w:val="00DB0CDC"/>
    <w:rsid w:val="00DB635C"/>
    <w:rsid w:val="00DC2215"/>
    <w:rsid w:val="00DD0930"/>
    <w:rsid w:val="00DD19EE"/>
    <w:rsid w:val="00DE1E62"/>
    <w:rsid w:val="00DF67D7"/>
    <w:rsid w:val="00E054AB"/>
    <w:rsid w:val="00E1190F"/>
    <w:rsid w:val="00E309D4"/>
    <w:rsid w:val="00E40955"/>
    <w:rsid w:val="00E43D54"/>
    <w:rsid w:val="00E52E8B"/>
    <w:rsid w:val="00E67CCE"/>
    <w:rsid w:val="00E73C0E"/>
    <w:rsid w:val="00E83D88"/>
    <w:rsid w:val="00E842E9"/>
    <w:rsid w:val="00E90408"/>
    <w:rsid w:val="00E92144"/>
    <w:rsid w:val="00E96D0B"/>
    <w:rsid w:val="00EA6F3C"/>
    <w:rsid w:val="00EC28CA"/>
    <w:rsid w:val="00EC3EDD"/>
    <w:rsid w:val="00ED6C8D"/>
    <w:rsid w:val="00EE38CF"/>
    <w:rsid w:val="00EE5A3E"/>
    <w:rsid w:val="00F31E47"/>
    <w:rsid w:val="00F36898"/>
    <w:rsid w:val="00F47F65"/>
    <w:rsid w:val="00F60133"/>
    <w:rsid w:val="00F91EBC"/>
    <w:rsid w:val="00F9277D"/>
    <w:rsid w:val="00FA32E9"/>
    <w:rsid w:val="00FC2536"/>
    <w:rsid w:val="00FC2CCC"/>
    <w:rsid w:val="00FF0BB8"/>
    <w:rsid w:val="00FF0F6B"/>
    <w:rsid w:val="00FF1636"/>
    <w:rsid w:val="00FF1CB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BD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25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BD"/>
  </w:style>
  <w:style w:type="paragraph" w:styleId="Footer">
    <w:name w:val="footer"/>
    <w:basedOn w:val="Normal"/>
    <w:link w:val="FooterChar"/>
    <w:uiPriority w:val="99"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D"/>
  </w:style>
  <w:style w:type="paragraph" w:styleId="BodyText">
    <w:name w:val="Body Text"/>
    <w:basedOn w:val="Normal"/>
    <w:link w:val="BodyTextChar"/>
    <w:uiPriority w:val="99"/>
    <w:semiHidden/>
    <w:unhideWhenUsed/>
    <w:rsid w:val="005825B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5BD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5BD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5BD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qFormat/>
    <w:rsid w:val="005825BD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5825BD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5825BD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5825BD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582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2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5B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5BD"/>
  </w:style>
  <w:style w:type="paragraph" w:styleId="NormalWeb">
    <w:name w:val="Normal (Web)"/>
    <w:basedOn w:val="Normal"/>
    <w:uiPriority w:val="99"/>
    <w:unhideWhenUsed/>
    <w:rsid w:val="00582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B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825BD"/>
  </w:style>
  <w:style w:type="character" w:styleId="Emphasis">
    <w:name w:val="Emphasis"/>
    <w:basedOn w:val="DefaultParagraphFont"/>
    <w:uiPriority w:val="20"/>
    <w:qFormat/>
    <w:rsid w:val="005825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BD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BD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5825BD"/>
    <w:rPr>
      <w:rFonts w:ascii="Georgia" w:hAnsi="Georgia"/>
      <w:szCs w:val="22"/>
      <w:lang w:eastAsia="en-US"/>
    </w:rPr>
  </w:style>
  <w:style w:type="paragraph" w:customStyle="1" w:styleId="NoParagraphStyle">
    <w:name w:val="[No Paragraph Style]"/>
    <w:rsid w:val="00E309D4"/>
    <w:pPr>
      <w:autoSpaceDE w:val="0"/>
      <w:autoSpaceDN w:val="0"/>
      <w:adjustRightInd w:val="0"/>
      <w:spacing w:line="288" w:lineRule="auto"/>
      <w:textAlignment w:val="center"/>
    </w:pPr>
    <w:rPr>
      <w:rFonts w:ascii="ITC Charter Com Black" w:eastAsiaTheme="minorHAnsi" w:hAnsi="ITC Charter Com Black" w:cstheme="minorBidi"/>
      <w:color w:val="000000"/>
      <w:sz w:val="24"/>
      <w:szCs w:val="24"/>
      <w:lang w:eastAsia="en-US"/>
    </w:rPr>
  </w:style>
  <w:style w:type="paragraph" w:customStyle="1" w:styleId="CharttitleBodycontentPageelements">
    <w:name w:val="Chart title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b/>
      <w:bCs/>
      <w:color w:val="F26D21"/>
      <w:sz w:val="17"/>
      <w:szCs w:val="17"/>
    </w:rPr>
  </w:style>
  <w:style w:type="paragraph" w:customStyle="1" w:styleId="CharttextBodycontentPageelements">
    <w:name w:val="Chart text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sz w:val="17"/>
      <w:szCs w:val="17"/>
    </w:rPr>
  </w:style>
  <w:style w:type="character" w:customStyle="1" w:styleId="BurgundyColours">
    <w:name w:val="Burgundy (Colours)"/>
    <w:uiPriority w:val="99"/>
    <w:rsid w:val="00E309D4"/>
    <w:rPr>
      <w:color w:val="B82233"/>
    </w:rPr>
  </w:style>
  <w:style w:type="character" w:customStyle="1" w:styleId="Bold">
    <w:name w:val="Bold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CharterboldCharter">
    <w:name w:val="Charter bold (Charter)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HelveticaBold">
    <w:name w:val="Helvetica Bold"/>
    <w:uiPriority w:val="99"/>
    <w:rsid w:val="00E309D4"/>
    <w:rPr>
      <w:b/>
      <w:bCs/>
      <w:lang w:val="en-US"/>
    </w:rPr>
  </w:style>
  <w:style w:type="character" w:customStyle="1" w:styleId="BlackColours">
    <w:name w:val="Black (Colours)"/>
    <w:uiPriority w:val="99"/>
    <w:rsid w:val="00E309D4"/>
    <w:rPr>
      <w:color w:val="000000"/>
    </w:rPr>
  </w:style>
  <w:style w:type="paragraph" w:customStyle="1" w:styleId="s2">
    <w:name w:val="s2"/>
    <w:basedOn w:val="Normal"/>
    <w:rsid w:val="005D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umpedfont20">
    <w:name w:val="bumpedfont20"/>
    <w:basedOn w:val="DefaultParagraphFont"/>
    <w:rsid w:val="005D3B44"/>
  </w:style>
  <w:style w:type="character" w:customStyle="1" w:styleId="s4">
    <w:name w:val="s4"/>
    <w:basedOn w:val="DefaultParagraphFont"/>
    <w:rsid w:val="005D3B44"/>
  </w:style>
  <w:style w:type="character" w:customStyle="1" w:styleId="bumpedfont15">
    <w:name w:val="bumpedfont15"/>
    <w:basedOn w:val="DefaultParagraphFont"/>
    <w:rsid w:val="00E842E9"/>
  </w:style>
  <w:style w:type="table" w:styleId="LightShading-Accent2">
    <w:name w:val="Light Shading Accent 2"/>
    <w:basedOn w:val="TableNormal"/>
    <w:uiPriority w:val="60"/>
    <w:rsid w:val="00B631C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B631C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B631C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B631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5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BD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25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BD"/>
  </w:style>
  <w:style w:type="paragraph" w:styleId="Footer">
    <w:name w:val="footer"/>
    <w:basedOn w:val="Normal"/>
    <w:link w:val="FooterChar"/>
    <w:uiPriority w:val="99"/>
    <w:unhideWhenUsed/>
    <w:rsid w:val="005825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D"/>
  </w:style>
  <w:style w:type="paragraph" w:styleId="BodyText">
    <w:name w:val="Body Text"/>
    <w:basedOn w:val="Normal"/>
    <w:link w:val="BodyTextChar"/>
    <w:uiPriority w:val="99"/>
    <w:semiHidden/>
    <w:unhideWhenUsed/>
    <w:rsid w:val="005825B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5BD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25BD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5BD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qFormat/>
    <w:rsid w:val="005825BD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5825BD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5825BD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5825BD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582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2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5B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825BD"/>
  </w:style>
  <w:style w:type="paragraph" w:styleId="NormalWeb">
    <w:name w:val="Normal (Web)"/>
    <w:basedOn w:val="Normal"/>
    <w:uiPriority w:val="99"/>
    <w:unhideWhenUsed/>
    <w:rsid w:val="00582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B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825BD"/>
  </w:style>
  <w:style w:type="character" w:styleId="Emphasis">
    <w:name w:val="Emphasis"/>
    <w:basedOn w:val="DefaultParagraphFont"/>
    <w:uiPriority w:val="20"/>
    <w:qFormat/>
    <w:rsid w:val="005825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BD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BD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5825BD"/>
    <w:rPr>
      <w:rFonts w:ascii="Georgia" w:hAnsi="Georgia"/>
      <w:szCs w:val="22"/>
      <w:lang w:eastAsia="en-US"/>
    </w:rPr>
  </w:style>
  <w:style w:type="paragraph" w:customStyle="1" w:styleId="NoParagraphStyle">
    <w:name w:val="[No Paragraph Style]"/>
    <w:rsid w:val="00E309D4"/>
    <w:pPr>
      <w:autoSpaceDE w:val="0"/>
      <w:autoSpaceDN w:val="0"/>
      <w:adjustRightInd w:val="0"/>
      <w:spacing w:line="288" w:lineRule="auto"/>
      <w:textAlignment w:val="center"/>
    </w:pPr>
    <w:rPr>
      <w:rFonts w:ascii="ITC Charter Com Black" w:eastAsiaTheme="minorHAnsi" w:hAnsi="ITC Charter Com Black" w:cstheme="minorBidi"/>
      <w:color w:val="000000"/>
      <w:sz w:val="24"/>
      <w:szCs w:val="24"/>
      <w:lang w:eastAsia="en-US"/>
    </w:rPr>
  </w:style>
  <w:style w:type="paragraph" w:customStyle="1" w:styleId="CharttitleBodycontentPageelements">
    <w:name w:val="Chart title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b/>
      <w:bCs/>
      <w:color w:val="F26D21"/>
      <w:sz w:val="17"/>
      <w:szCs w:val="17"/>
    </w:rPr>
  </w:style>
  <w:style w:type="paragraph" w:customStyle="1" w:styleId="CharttextBodycontentPageelements">
    <w:name w:val="Chart text (Body content:Page elements)"/>
    <w:basedOn w:val="NoParagraphStyle"/>
    <w:uiPriority w:val="99"/>
    <w:rsid w:val="00E309D4"/>
    <w:pPr>
      <w:suppressAutoHyphens/>
      <w:spacing w:after="60" w:line="220" w:lineRule="atLeast"/>
    </w:pPr>
    <w:rPr>
      <w:sz w:val="17"/>
      <w:szCs w:val="17"/>
    </w:rPr>
  </w:style>
  <w:style w:type="character" w:customStyle="1" w:styleId="BurgundyColours">
    <w:name w:val="Burgundy (Colours)"/>
    <w:uiPriority w:val="99"/>
    <w:rsid w:val="00E309D4"/>
    <w:rPr>
      <w:color w:val="B82233"/>
    </w:rPr>
  </w:style>
  <w:style w:type="character" w:customStyle="1" w:styleId="Bold">
    <w:name w:val="Bold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CharterboldCharter">
    <w:name w:val="Charter bold (Charter)"/>
    <w:uiPriority w:val="99"/>
    <w:rsid w:val="00E309D4"/>
    <w:rPr>
      <w:rFonts w:ascii="ITC Charter Com" w:hAnsi="ITC Charter Com" w:cs="ITC Charter Com"/>
      <w:b/>
      <w:bCs/>
    </w:rPr>
  </w:style>
  <w:style w:type="character" w:customStyle="1" w:styleId="HelveticaBold">
    <w:name w:val="Helvetica Bold"/>
    <w:uiPriority w:val="99"/>
    <w:rsid w:val="00E309D4"/>
    <w:rPr>
      <w:b/>
      <w:bCs/>
      <w:lang w:val="en-US"/>
    </w:rPr>
  </w:style>
  <w:style w:type="character" w:customStyle="1" w:styleId="BlackColours">
    <w:name w:val="Black (Colours)"/>
    <w:uiPriority w:val="99"/>
    <w:rsid w:val="00E309D4"/>
    <w:rPr>
      <w:color w:val="000000"/>
    </w:rPr>
  </w:style>
  <w:style w:type="paragraph" w:customStyle="1" w:styleId="s2">
    <w:name w:val="s2"/>
    <w:basedOn w:val="Normal"/>
    <w:rsid w:val="005D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umpedfont20">
    <w:name w:val="bumpedfont20"/>
    <w:basedOn w:val="DefaultParagraphFont"/>
    <w:rsid w:val="005D3B44"/>
  </w:style>
  <w:style w:type="character" w:customStyle="1" w:styleId="s4">
    <w:name w:val="s4"/>
    <w:basedOn w:val="DefaultParagraphFont"/>
    <w:rsid w:val="005D3B44"/>
  </w:style>
  <w:style w:type="character" w:customStyle="1" w:styleId="bumpedfont15">
    <w:name w:val="bumpedfont15"/>
    <w:basedOn w:val="DefaultParagraphFont"/>
    <w:rsid w:val="00E842E9"/>
  </w:style>
  <w:style w:type="table" w:styleId="LightShading-Accent2">
    <w:name w:val="Light Shading Accent 2"/>
    <w:basedOn w:val="TableNormal"/>
    <w:uiPriority w:val="60"/>
    <w:rsid w:val="00B631C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B631C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B631C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B631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5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143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537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272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05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656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879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382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544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78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29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32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713">
          <w:marLeft w:val="86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32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3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wc.com/g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wc.co.uk/economic-services/the-economy.j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imon.reed@uk.pwc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hn.c.hawksworth@uk.pwc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821D-AECC-4D28-ACB1-4B1D0E07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7107</CharactersWithSpaces>
  <SharedDoc>false</SharedDoc>
  <HLinks>
    <vt:vector size="18" baseType="variant"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http://www.pwc.com/gx</vt:lpwstr>
      </vt:variant>
      <vt:variant>
        <vt:lpwstr/>
      </vt:variant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mailto:mike.ascolese@us.pwc.com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mailto:mike.davies@uk.pwc.com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Hollingdale</dc:creator>
  <cp:lastModifiedBy>shelly</cp:lastModifiedBy>
  <cp:revision>2</cp:revision>
  <cp:lastPrinted>2014-01-20T11:01:00Z</cp:lastPrinted>
  <dcterms:created xsi:type="dcterms:W3CDTF">2014-01-23T17:40:00Z</dcterms:created>
  <dcterms:modified xsi:type="dcterms:W3CDTF">2014-01-23T17:40:00Z</dcterms:modified>
</cp:coreProperties>
</file>