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7E" w:rsidRDefault="0091387E"/>
    <w:p w:rsidR="0091387E" w:rsidRDefault="00482019">
      <w:pPr>
        <w:pStyle w:val="Title"/>
        <w:rPr>
          <w:rFonts w:ascii="Georgia" w:hAnsi="Georgia"/>
        </w:rPr>
      </w:pPr>
      <w:r>
        <w:rPr>
          <w:rFonts w:ascii="Georgia" w:hAnsi="Georgia"/>
        </w:rPr>
        <w:t>News release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771"/>
      </w:tblGrid>
      <w:tr w:rsidR="0091387E">
        <w:tc>
          <w:tcPr>
            <w:tcW w:w="2268" w:type="dxa"/>
          </w:tcPr>
          <w:p w:rsidR="0091387E" w:rsidRDefault="00482019">
            <w:pPr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6771" w:type="dxa"/>
          </w:tcPr>
          <w:p w:rsidR="0091387E" w:rsidRDefault="006B7669" w:rsidP="00DB0700">
            <w:pPr>
              <w:ind w:right="-391"/>
            </w:pPr>
            <w:r>
              <w:t>2</w:t>
            </w:r>
            <w:r w:rsidR="00912F91">
              <w:t>1</w:t>
            </w:r>
            <w:r>
              <w:t xml:space="preserve"> January 201</w:t>
            </w:r>
            <w:r w:rsidR="00912F91">
              <w:t>4</w:t>
            </w:r>
          </w:p>
        </w:tc>
      </w:tr>
      <w:tr w:rsidR="0091387E" w:rsidRPr="00912F91">
        <w:tc>
          <w:tcPr>
            <w:tcW w:w="2268" w:type="dxa"/>
          </w:tcPr>
          <w:p w:rsidR="0091387E" w:rsidRDefault="0091387E">
            <w:pPr>
              <w:rPr>
                <w:i/>
              </w:rPr>
            </w:pPr>
          </w:p>
          <w:p w:rsidR="0091387E" w:rsidRDefault="00482019">
            <w:pPr>
              <w:rPr>
                <w:i/>
              </w:rPr>
            </w:pPr>
            <w:r>
              <w:rPr>
                <w:i/>
              </w:rPr>
              <w:t>Contact</w:t>
            </w:r>
          </w:p>
        </w:tc>
        <w:tc>
          <w:tcPr>
            <w:tcW w:w="6771" w:type="dxa"/>
          </w:tcPr>
          <w:p w:rsidR="0091387E" w:rsidRDefault="0091387E">
            <w:pPr>
              <w:tabs>
                <w:tab w:val="left" w:pos="1440"/>
              </w:tabs>
              <w:ind w:left="1440" w:hanging="1440"/>
              <w:rPr>
                <w:rFonts w:cs="Arial"/>
                <w:b/>
                <w:bCs/>
                <w:color w:val="000000"/>
                <w:lang w:val="en-US"/>
              </w:rPr>
            </w:pPr>
          </w:p>
          <w:p w:rsidR="0091387E" w:rsidRDefault="00482019">
            <w:pPr>
              <w:tabs>
                <w:tab w:val="left" w:pos="1440"/>
              </w:tabs>
              <w:ind w:left="1440" w:hanging="1440"/>
              <w:rPr>
                <w:rFonts w:cs="Arial"/>
                <w:b/>
                <w:bCs/>
                <w:color w:val="000000"/>
                <w:lang w:val="it-IT"/>
              </w:rPr>
            </w:pPr>
            <w:r>
              <w:rPr>
                <w:rFonts w:cs="Arial"/>
                <w:b/>
                <w:bCs/>
                <w:color w:val="000000"/>
                <w:lang w:val="it-IT"/>
              </w:rPr>
              <w:t>Mike Ascolese</w:t>
            </w:r>
            <w:r>
              <w:rPr>
                <w:rFonts w:cs="Arial"/>
                <w:bCs/>
                <w:color w:val="000000"/>
                <w:lang w:val="it-IT"/>
              </w:rPr>
              <w:t>, PwC</w:t>
            </w:r>
          </w:p>
          <w:p w:rsidR="0091387E" w:rsidRDefault="00482019">
            <w:pPr>
              <w:tabs>
                <w:tab w:val="left" w:pos="1440"/>
              </w:tabs>
              <w:ind w:left="1440" w:hanging="1440"/>
              <w:rPr>
                <w:rFonts w:cs="Arial"/>
                <w:bCs/>
                <w:color w:val="000000"/>
                <w:lang w:val="it-IT"/>
              </w:rPr>
            </w:pPr>
            <w:r>
              <w:rPr>
                <w:rFonts w:cs="Arial"/>
                <w:bCs/>
                <w:color w:val="000000"/>
                <w:lang w:val="it-IT"/>
              </w:rPr>
              <w:t>Tel : Tel: +1 (646) 471 8106</w:t>
            </w:r>
          </w:p>
          <w:p w:rsidR="0091387E" w:rsidRDefault="00482019">
            <w:pPr>
              <w:tabs>
                <w:tab w:val="left" w:pos="1440"/>
              </w:tabs>
              <w:ind w:left="1440" w:hanging="1440"/>
              <w:rPr>
                <w:rFonts w:cs="Arial"/>
                <w:bCs/>
                <w:color w:val="000000"/>
                <w:lang w:val="it-IT"/>
              </w:rPr>
            </w:pPr>
            <w:r>
              <w:rPr>
                <w:rFonts w:cs="Arial"/>
                <w:bCs/>
                <w:color w:val="000000"/>
                <w:lang w:val="it-IT"/>
              </w:rPr>
              <w:t xml:space="preserve">e-mail: </w:t>
            </w:r>
            <w:hyperlink r:id="rId9" w:history="1">
              <w:r>
                <w:rPr>
                  <w:rStyle w:val="Hyperlink"/>
                  <w:rFonts w:cs="Arial"/>
                  <w:bCs/>
                  <w:lang w:val="it-IT"/>
                </w:rPr>
                <w:t>mike.ascolese@us.pwc.com</w:t>
              </w:r>
            </w:hyperlink>
            <w:r>
              <w:rPr>
                <w:rFonts w:cs="Arial"/>
                <w:bCs/>
                <w:color w:val="000000"/>
                <w:lang w:val="it-IT"/>
              </w:rPr>
              <w:t xml:space="preserve"> </w:t>
            </w:r>
          </w:p>
          <w:p w:rsidR="0091387E" w:rsidRDefault="0091387E">
            <w:pPr>
              <w:tabs>
                <w:tab w:val="left" w:pos="1440"/>
              </w:tabs>
              <w:rPr>
                <w:rFonts w:cs="Arial"/>
                <w:b/>
                <w:bCs/>
                <w:color w:val="000000"/>
                <w:lang w:val="it-IT"/>
              </w:rPr>
            </w:pPr>
          </w:p>
          <w:p w:rsidR="0091387E" w:rsidRDefault="00482019">
            <w:pPr>
              <w:tabs>
                <w:tab w:val="left" w:pos="1440"/>
              </w:tabs>
              <w:ind w:left="1440" w:hanging="1440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b/>
                <w:bCs/>
                <w:color w:val="000000"/>
                <w:lang w:val="it-IT"/>
              </w:rPr>
              <w:t>Mike Davies</w:t>
            </w:r>
            <w:r>
              <w:rPr>
                <w:rFonts w:cs="Arial"/>
                <w:bCs/>
                <w:color w:val="000000"/>
                <w:lang w:val="it-IT"/>
              </w:rPr>
              <w:t>, PwC</w:t>
            </w:r>
          </w:p>
          <w:p w:rsidR="0091387E" w:rsidRDefault="00482019">
            <w:pPr>
              <w:tabs>
                <w:tab w:val="left" w:pos="1440"/>
              </w:tabs>
              <w:ind w:left="1440" w:hanging="144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(On site at Davos) Tel: +44 (0) 78 0397 4136</w:t>
            </w:r>
          </w:p>
          <w:p w:rsidR="0091387E" w:rsidRDefault="00482019">
            <w:pPr>
              <w:tabs>
                <w:tab w:val="left" w:pos="1440"/>
              </w:tabs>
              <w:ind w:left="1440" w:hanging="1440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lang w:val="it-IT"/>
              </w:rPr>
              <w:t xml:space="preserve">e-mail: </w:t>
            </w:r>
            <w:hyperlink r:id="rId10" w:history="1">
              <w:r>
                <w:rPr>
                  <w:rStyle w:val="Hyperlink"/>
                  <w:rFonts w:cs="Arial"/>
                  <w:lang w:val="it-IT"/>
                </w:rPr>
                <w:t>mike.davies@uk.pwc.com</w:t>
              </w:r>
            </w:hyperlink>
          </w:p>
        </w:tc>
      </w:tr>
      <w:tr w:rsidR="0091387E">
        <w:tc>
          <w:tcPr>
            <w:tcW w:w="2268" w:type="dxa"/>
          </w:tcPr>
          <w:p w:rsidR="0091387E" w:rsidRDefault="0091387E">
            <w:pPr>
              <w:rPr>
                <w:i/>
                <w:lang w:val="it-IT"/>
              </w:rPr>
            </w:pPr>
          </w:p>
          <w:p w:rsidR="00903825" w:rsidRDefault="00903825">
            <w:pPr>
              <w:rPr>
                <w:i/>
                <w:lang w:val="it-IT"/>
              </w:rPr>
            </w:pPr>
          </w:p>
          <w:p w:rsidR="00903825" w:rsidRDefault="00903825">
            <w:pPr>
              <w:rPr>
                <w:i/>
                <w:lang w:val="it-IT"/>
              </w:rPr>
            </w:pPr>
          </w:p>
          <w:p w:rsidR="0091387E" w:rsidRDefault="0091387E">
            <w:pPr>
              <w:rPr>
                <w:i/>
                <w:lang w:val="it-IT"/>
              </w:rPr>
            </w:pPr>
          </w:p>
          <w:p w:rsidR="0091387E" w:rsidRDefault="00482019">
            <w:pPr>
              <w:rPr>
                <w:i/>
              </w:rPr>
            </w:pPr>
            <w:r>
              <w:rPr>
                <w:i/>
              </w:rPr>
              <w:t xml:space="preserve">Pages </w:t>
            </w:r>
          </w:p>
        </w:tc>
        <w:tc>
          <w:tcPr>
            <w:tcW w:w="6771" w:type="dxa"/>
          </w:tcPr>
          <w:p w:rsidR="0091387E" w:rsidRDefault="0091387E"/>
          <w:p w:rsidR="0091387E" w:rsidRDefault="00482019">
            <w:r>
              <w:t xml:space="preserve">For more details, go to </w:t>
            </w:r>
            <w:r w:rsidR="00912F91">
              <w:t xml:space="preserve">press.pwc.com </w:t>
            </w:r>
          </w:p>
          <w:p w:rsidR="00903825" w:rsidRDefault="00903825">
            <w:r>
              <w:t xml:space="preserve">Follow us on Twitter: </w:t>
            </w:r>
            <w:r w:rsidRPr="003E2100">
              <w:t>@</w:t>
            </w:r>
            <w:proofErr w:type="spellStart"/>
            <w:r w:rsidRPr="003E2100">
              <w:t>Dennis_Nally</w:t>
            </w:r>
            <w:proofErr w:type="spellEnd"/>
            <w:r>
              <w:t xml:space="preserve">, </w:t>
            </w:r>
            <w:r w:rsidRPr="003E2100">
              <w:t>@</w:t>
            </w:r>
            <w:proofErr w:type="spellStart"/>
            <w:r>
              <w:t>pwc_press</w:t>
            </w:r>
            <w:proofErr w:type="spellEnd"/>
          </w:p>
          <w:p w:rsidR="0091387E" w:rsidRDefault="0091387E"/>
          <w:p w:rsidR="0091387E" w:rsidRDefault="006B7669">
            <w:r>
              <w:t>2</w:t>
            </w:r>
          </w:p>
        </w:tc>
      </w:tr>
    </w:tbl>
    <w:p w:rsidR="0091387E" w:rsidRDefault="0091387E">
      <w:pPr>
        <w:pStyle w:val="Title"/>
      </w:pPr>
    </w:p>
    <w:p w:rsidR="0091387E" w:rsidRPr="00912F91" w:rsidRDefault="006B7669" w:rsidP="00912F91">
      <w:pPr>
        <w:spacing w:line="360" w:lineRule="auto"/>
        <w:rPr>
          <w:rFonts w:eastAsia="Times New Roman" w:cs="Arial"/>
          <w:b/>
          <w:bCs/>
          <w:kern w:val="32"/>
          <w:sz w:val="26"/>
          <w:szCs w:val="26"/>
        </w:rPr>
      </w:pPr>
      <w:r w:rsidRPr="00912F91">
        <w:rPr>
          <w:rFonts w:eastAsia="Times New Roman" w:cs="Arial"/>
          <w:b/>
          <w:bCs/>
          <w:kern w:val="32"/>
          <w:sz w:val="26"/>
          <w:szCs w:val="26"/>
        </w:rPr>
        <w:t>PwC launches 1</w:t>
      </w:r>
      <w:r w:rsidR="00912F91" w:rsidRPr="00912F91">
        <w:rPr>
          <w:rFonts w:eastAsia="Times New Roman" w:cs="Arial"/>
          <w:b/>
          <w:bCs/>
          <w:kern w:val="32"/>
          <w:sz w:val="26"/>
          <w:szCs w:val="26"/>
        </w:rPr>
        <w:t>7</w:t>
      </w:r>
      <w:r w:rsidRPr="00912F91">
        <w:rPr>
          <w:rFonts w:eastAsia="Times New Roman" w:cs="Arial"/>
          <w:b/>
          <w:bCs/>
          <w:kern w:val="32"/>
          <w:sz w:val="26"/>
          <w:szCs w:val="26"/>
          <w:vertAlign w:val="superscript"/>
        </w:rPr>
        <w:t>th</w:t>
      </w:r>
      <w:r w:rsidRPr="00912F91">
        <w:rPr>
          <w:rFonts w:eastAsia="Times New Roman" w:cs="Arial"/>
          <w:b/>
          <w:bCs/>
          <w:kern w:val="32"/>
          <w:sz w:val="26"/>
          <w:szCs w:val="26"/>
        </w:rPr>
        <w:t xml:space="preserve"> Global CEO Survey results in Davos, Switzerland </w:t>
      </w:r>
    </w:p>
    <w:p w:rsidR="0091387E" w:rsidRDefault="0091387E">
      <w:pPr>
        <w:rPr>
          <w:rFonts w:cs="Arial"/>
          <w:i/>
          <w:iCs/>
        </w:rPr>
      </w:pPr>
    </w:p>
    <w:p w:rsidR="006B7669" w:rsidRDefault="00482019" w:rsidP="006B7669">
      <w:pPr>
        <w:rPr>
          <w:rFonts w:cs="Arial"/>
          <w:bCs/>
        </w:rPr>
      </w:pPr>
      <w:r>
        <w:rPr>
          <w:rFonts w:cs="Arial"/>
          <w:b/>
          <w:bCs/>
        </w:rPr>
        <w:t>DAVOS, SWITZERLAND – 2</w:t>
      </w:r>
      <w:r w:rsidR="00912F91">
        <w:rPr>
          <w:rFonts w:cs="Arial"/>
          <w:b/>
          <w:bCs/>
        </w:rPr>
        <w:t>1 January 2014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– </w:t>
      </w:r>
      <w:r w:rsidR="006B7669" w:rsidRPr="006B7669">
        <w:rPr>
          <w:rFonts w:cs="Arial"/>
          <w:bCs/>
        </w:rPr>
        <w:t xml:space="preserve">Dennis </w:t>
      </w:r>
      <w:proofErr w:type="spellStart"/>
      <w:r w:rsidR="006B7669" w:rsidRPr="006B7669">
        <w:rPr>
          <w:rFonts w:cs="Arial"/>
          <w:bCs/>
        </w:rPr>
        <w:t>Nally</w:t>
      </w:r>
      <w:proofErr w:type="spellEnd"/>
      <w:r w:rsidR="006B7669" w:rsidRPr="006B7669">
        <w:rPr>
          <w:rFonts w:cs="Arial"/>
          <w:bCs/>
        </w:rPr>
        <w:t xml:space="preserve">, Chairman of PricewaterhouseCoopers International, presented some of the key findings of PwC's annual survey of business leaders from around the world at a press briefing in Davos, Switzerland. </w:t>
      </w:r>
    </w:p>
    <w:p w:rsidR="00912F91" w:rsidRPr="00DB0700" w:rsidRDefault="00912F91" w:rsidP="00DB0700">
      <w:pPr>
        <w:rPr>
          <w:rFonts w:cs="Arial"/>
          <w:bCs/>
        </w:rPr>
      </w:pPr>
    </w:p>
    <w:p w:rsidR="00912F91" w:rsidRPr="00912F91" w:rsidRDefault="00912F91" w:rsidP="00912F91">
      <w:pPr>
        <w:rPr>
          <w:rFonts w:cs="Arial"/>
          <w:bCs/>
        </w:rPr>
      </w:pPr>
      <w:r w:rsidRPr="00912F91">
        <w:rPr>
          <w:rFonts w:cs="Arial"/>
          <w:bCs/>
        </w:rPr>
        <w:t>The number of CEOs who see improvement in the global economy over the next 12 months leapt to 44%, up from only 18% last year. And just 7% predict the global economy will decline, sharply down from 28% in 2013.</w:t>
      </w:r>
    </w:p>
    <w:p w:rsidR="00912F91" w:rsidRDefault="00912F91" w:rsidP="00912F91">
      <w:pPr>
        <w:rPr>
          <w:rFonts w:cs="Arial"/>
          <w:bCs/>
        </w:rPr>
      </w:pPr>
    </w:p>
    <w:p w:rsidR="00912F91" w:rsidRDefault="00912F91" w:rsidP="00912F91">
      <w:pPr>
        <w:rPr>
          <w:rFonts w:cs="Arial"/>
          <w:bCs/>
        </w:rPr>
      </w:pPr>
      <w:r w:rsidRPr="00912F91">
        <w:rPr>
          <w:rFonts w:cs="Arial"/>
          <w:bCs/>
        </w:rPr>
        <w:t xml:space="preserve">For their own companies, 39% of CEOs say they are ‘very confident’ of revenue growth prospects for the next 12 months. That’s up from 36% last year. </w:t>
      </w:r>
    </w:p>
    <w:p w:rsidR="00912F91" w:rsidRDefault="00912F91" w:rsidP="00912F91">
      <w:pPr>
        <w:rPr>
          <w:rFonts w:cs="Arial"/>
          <w:bCs/>
        </w:rPr>
      </w:pPr>
    </w:p>
    <w:p w:rsidR="006B7669" w:rsidRDefault="00912F91" w:rsidP="006B7669">
      <w:pPr>
        <w:rPr>
          <w:rFonts w:cs="Arial"/>
          <w:bCs/>
        </w:rPr>
      </w:pPr>
      <w:r w:rsidRPr="00912F91">
        <w:rPr>
          <w:rFonts w:cs="Arial"/>
          <w:color w:val="000000"/>
          <w:lang w:val="en-US"/>
        </w:rPr>
        <w:t xml:space="preserve">For PwC's 17th Annual Global CEO Survey, 1,344 interviews were conducted in 68 countries during the last quarter of 2013. </w:t>
      </w:r>
      <w:r w:rsidR="006B7669" w:rsidRPr="006B7669">
        <w:rPr>
          <w:rFonts w:cs="Arial"/>
          <w:bCs/>
        </w:rPr>
        <w:t>Available video includes highlights from</w:t>
      </w:r>
      <w:r>
        <w:rPr>
          <w:rFonts w:cs="Arial"/>
          <w:bCs/>
        </w:rPr>
        <w:t xml:space="preserve"> PwC's press briefing in Davos, interview clips and general footage of Davos.</w:t>
      </w:r>
    </w:p>
    <w:p w:rsidR="006B7669" w:rsidRDefault="006B7669" w:rsidP="006B7669">
      <w:pPr>
        <w:rPr>
          <w:rFonts w:cs="Arial"/>
          <w:bCs/>
        </w:rPr>
      </w:pPr>
    </w:p>
    <w:p w:rsidR="006B7669" w:rsidRPr="006B7669" w:rsidRDefault="006B7669" w:rsidP="006B7669">
      <w:pPr>
        <w:rPr>
          <w:rFonts w:cs="Arial"/>
          <w:b/>
          <w:bCs/>
        </w:rPr>
      </w:pPr>
      <w:r w:rsidRPr="006B7669">
        <w:rPr>
          <w:rFonts w:cs="Arial"/>
          <w:b/>
          <w:bCs/>
        </w:rPr>
        <w:t xml:space="preserve">Ends </w:t>
      </w:r>
    </w:p>
    <w:p w:rsidR="007C4F7D" w:rsidRDefault="007C4F7D" w:rsidP="006B7669">
      <w:pPr>
        <w:spacing w:line="240" w:lineRule="auto"/>
        <w:rPr>
          <w:rFonts w:cs="Arial"/>
          <w:b/>
          <w:bCs/>
        </w:rPr>
      </w:pPr>
    </w:p>
    <w:p w:rsidR="006B7669" w:rsidRPr="006B7669" w:rsidRDefault="006B7669" w:rsidP="006B7669">
      <w:pPr>
        <w:spacing w:line="240" w:lineRule="auto"/>
        <w:rPr>
          <w:rFonts w:cs="Arial"/>
          <w:b/>
          <w:bCs/>
        </w:rPr>
      </w:pPr>
      <w:r w:rsidRPr="006B7669">
        <w:rPr>
          <w:rFonts w:cs="Arial"/>
          <w:b/>
          <w:bCs/>
        </w:rPr>
        <w:t>Notes to editors</w:t>
      </w:r>
    </w:p>
    <w:p w:rsidR="006B7669" w:rsidRPr="006B7669" w:rsidRDefault="006B7669" w:rsidP="006B7669">
      <w:pPr>
        <w:rPr>
          <w:rFonts w:cs="Arial"/>
          <w:bCs/>
        </w:rPr>
      </w:pPr>
    </w:p>
    <w:p w:rsidR="006B7669" w:rsidRPr="006B7669" w:rsidRDefault="006B7669" w:rsidP="006B7669">
      <w:pPr>
        <w:rPr>
          <w:rFonts w:cs="Arial"/>
          <w:bCs/>
        </w:rPr>
      </w:pPr>
      <w:r w:rsidRPr="006B7669">
        <w:rPr>
          <w:rFonts w:cs="Arial"/>
          <w:bCs/>
        </w:rPr>
        <w:t>All press materials related to the PwC 1</w:t>
      </w:r>
      <w:r w:rsidR="00912F91">
        <w:rPr>
          <w:rFonts w:cs="Arial"/>
          <w:bCs/>
        </w:rPr>
        <w:t>7</w:t>
      </w:r>
      <w:r w:rsidRPr="006B7669">
        <w:rPr>
          <w:rFonts w:cs="Arial"/>
          <w:bCs/>
        </w:rPr>
        <w:t>th Global CEO Su</w:t>
      </w:r>
      <w:r w:rsidR="00912F91">
        <w:rPr>
          <w:rFonts w:cs="Arial"/>
          <w:bCs/>
        </w:rPr>
        <w:t>rvey, including video footage, are available</w:t>
      </w:r>
      <w:r w:rsidRPr="006B7669">
        <w:rPr>
          <w:rFonts w:cs="Arial"/>
          <w:bCs/>
        </w:rPr>
        <w:t xml:space="preserve"> at </w:t>
      </w:r>
      <w:r>
        <w:rPr>
          <w:rFonts w:cs="Arial"/>
          <w:bCs/>
        </w:rPr>
        <w:t>http://press.pwc.com. The fu</w:t>
      </w:r>
      <w:r w:rsidRPr="006B7669">
        <w:rPr>
          <w:rFonts w:cs="Arial"/>
          <w:bCs/>
        </w:rPr>
        <w:t xml:space="preserve">ll survey report can be downloaded at www.pwc.com/ceosurvey. </w:t>
      </w:r>
    </w:p>
    <w:p w:rsidR="006B7669" w:rsidRPr="006B7669" w:rsidRDefault="006B7669" w:rsidP="006B7669">
      <w:pPr>
        <w:rPr>
          <w:rFonts w:cs="Arial"/>
          <w:bCs/>
        </w:rPr>
      </w:pPr>
    </w:p>
    <w:p w:rsidR="00DB0700" w:rsidRPr="00DB0700" w:rsidRDefault="00DB0700" w:rsidP="00DB0700">
      <w:pPr>
        <w:spacing w:line="240" w:lineRule="auto"/>
        <w:rPr>
          <w:bCs/>
          <w:szCs w:val="20"/>
          <w:lang w:val="en-US"/>
        </w:rPr>
      </w:pPr>
      <w:r w:rsidRPr="00DB0700">
        <w:rPr>
          <w:bCs/>
          <w:szCs w:val="20"/>
          <w:lang w:val="en-US"/>
        </w:rPr>
        <w:t xml:space="preserve">PwC helps </w:t>
      </w:r>
      <w:proofErr w:type="spellStart"/>
      <w:r w:rsidRPr="00DB0700">
        <w:rPr>
          <w:bCs/>
          <w:szCs w:val="20"/>
          <w:lang w:val="en-US"/>
        </w:rPr>
        <w:t>organisations</w:t>
      </w:r>
      <w:proofErr w:type="spellEnd"/>
      <w:r w:rsidRPr="00DB0700">
        <w:rPr>
          <w:bCs/>
          <w:szCs w:val="20"/>
          <w:lang w:val="en-US"/>
        </w:rPr>
        <w:t xml:space="preserve"> and individuals create the value they’re looking for.</w:t>
      </w:r>
      <w:r w:rsidR="00912F91">
        <w:rPr>
          <w:bCs/>
          <w:szCs w:val="20"/>
          <w:lang w:val="en-US"/>
        </w:rPr>
        <w:t xml:space="preserve"> We’re a network of firms in 157 countries with more than 184</w:t>
      </w:r>
      <w:r w:rsidRPr="00DB0700">
        <w:rPr>
          <w:bCs/>
          <w:szCs w:val="20"/>
          <w:lang w:val="en-US"/>
        </w:rPr>
        <w:t>,000 people who are committed to delivering quality in assurance, tax and advisory services. Tell us what matters to you and find out more by visiting us at www.pwc.com.</w:t>
      </w:r>
    </w:p>
    <w:p w:rsidR="00DB0700" w:rsidRPr="00DB0700" w:rsidRDefault="00DB0700" w:rsidP="00DB0700">
      <w:pPr>
        <w:spacing w:line="240" w:lineRule="auto"/>
        <w:rPr>
          <w:bCs/>
          <w:szCs w:val="20"/>
          <w:lang w:val="en-US"/>
        </w:rPr>
      </w:pPr>
    </w:p>
    <w:p w:rsidR="00DB0700" w:rsidRPr="00DB0700" w:rsidRDefault="00DB0700" w:rsidP="00DB0700">
      <w:pPr>
        <w:spacing w:line="240" w:lineRule="auto"/>
        <w:rPr>
          <w:bCs/>
          <w:szCs w:val="20"/>
          <w:lang w:val="en-US"/>
        </w:rPr>
      </w:pPr>
      <w:r w:rsidRPr="00DB0700">
        <w:rPr>
          <w:bCs/>
          <w:szCs w:val="20"/>
          <w:lang w:val="en-US"/>
        </w:rPr>
        <w:t>©2013 PwC. All rights reserved</w:t>
      </w:r>
    </w:p>
    <w:p w:rsidR="00DB0700" w:rsidRPr="00DB0700" w:rsidRDefault="00DB0700" w:rsidP="00DB0700">
      <w:pPr>
        <w:spacing w:line="240" w:lineRule="auto"/>
        <w:rPr>
          <w:bCs/>
          <w:szCs w:val="20"/>
          <w:lang w:val="en-US"/>
        </w:rPr>
      </w:pPr>
    </w:p>
    <w:p w:rsidR="0091387E" w:rsidRDefault="00DB0700" w:rsidP="00DB0700">
      <w:pPr>
        <w:spacing w:line="240" w:lineRule="auto"/>
        <w:rPr>
          <w:rFonts w:cs="Arial"/>
          <w:b/>
          <w:color w:val="000000"/>
          <w:lang w:val="en-US"/>
        </w:rPr>
      </w:pPr>
      <w:r w:rsidRPr="00DB0700">
        <w:rPr>
          <w:bCs/>
          <w:szCs w:val="20"/>
          <w:lang w:val="en-US"/>
        </w:rPr>
        <w:t>PwC refers to the PwC network and/or one or more of its member firms, each of which is a separate legal entity. Please see www.pwc.com/structure for further details.</w:t>
      </w:r>
    </w:p>
    <w:sectPr w:rsidR="0091387E" w:rsidSect="00912F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39"/>
      <w:pgMar w:top="3137" w:right="850" w:bottom="540" w:left="1984" w:header="567" w:footer="56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37" w:rsidRDefault="00914E37">
      <w:pPr>
        <w:spacing w:line="240" w:lineRule="auto"/>
      </w:pPr>
      <w:r>
        <w:separator/>
      </w:r>
    </w:p>
  </w:endnote>
  <w:endnote w:type="continuationSeparator" w:id="0">
    <w:p w:rsidR="00914E37" w:rsidRDefault="00914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7E" w:rsidRDefault="00914E37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912F91">
      <w:rPr>
        <w:noProof/>
      </w:rPr>
      <w:t>2</w:t>
    </w:r>
    <w:r>
      <w:rPr>
        <w:noProof/>
      </w:rPr>
      <w:fldChar w:fldCharType="end"/>
    </w:r>
    <w:r w:rsidR="00482019">
      <w:t xml:space="preserve"> of </w:t>
    </w:r>
    <w:r>
      <w:fldChar w:fldCharType="begin"/>
    </w:r>
    <w:r>
      <w:instrText xml:space="preserve"> NUMPAGES  \* MERGEFORMAT </w:instrText>
    </w:r>
    <w:r>
      <w:fldChar w:fldCharType="separate"/>
    </w:r>
    <w:r w:rsidR="00912F9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7E" w:rsidRDefault="00914E37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6B7669">
      <w:rPr>
        <w:noProof/>
      </w:rPr>
      <w:t>3</w:t>
    </w:r>
    <w:r>
      <w:rPr>
        <w:noProof/>
      </w:rPr>
      <w:fldChar w:fldCharType="end"/>
    </w:r>
    <w:r w:rsidR="00482019">
      <w:t xml:space="preserve"> of </w:t>
    </w:r>
    <w:r>
      <w:fldChar w:fldCharType="begin"/>
    </w:r>
    <w:r>
      <w:instrText xml:space="preserve"> NUMPAGES  \* MERGEFORMAT </w:instrText>
    </w:r>
    <w:r>
      <w:fldChar w:fldCharType="separate"/>
    </w:r>
    <w:r w:rsidR="00F70E6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37" w:rsidRDefault="00914E37">
      <w:pPr>
        <w:spacing w:line="240" w:lineRule="auto"/>
      </w:pPr>
      <w:r>
        <w:separator/>
      </w:r>
    </w:p>
  </w:footnote>
  <w:footnote w:type="continuationSeparator" w:id="0">
    <w:p w:rsidR="00914E37" w:rsidRDefault="00914E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7E" w:rsidRDefault="00482019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595FBBAB" wp14:editId="48AF6B82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1387E" w:rsidRDefault="009138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7E" w:rsidRDefault="00482019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0CBC32A5" wp14:editId="2AEFA44E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1387E" w:rsidRDefault="009138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7E" w:rsidRDefault="00482019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467F1F4C" wp14:editId="15E09415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3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EA3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4EA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A45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427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D27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0ED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BA5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004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D6F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4EC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4F7568"/>
    <w:multiLevelType w:val="hybridMultilevel"/>
    <w:tmpl w:val="C95C568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B714479"/>
    <w:multiLevelType w:val="hybridMultilevel"/>
    <w:tmpl w:val="25F6C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A60403"/>
    <w:multiLevelType w:val="hybridMultilevel"/>
    <w:tmpl w:val="368E4AB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7E"/>
    <w:rsid w:val="001F53D4"/>
    <w:rsid w:val="00246358"/>
    <w:rsid w:val="00482019"/>
    <w:rsid w:val="004A61B7"/>
    <w:rsid w:val="005942A1"/>
    <w:rsid w:val="006B7669"/>
    <w:rsid w:val="007C4F7D"/>
    <w:rsid w:val="007D6CE1"/>
    <w:rsid w:val="007E71CE"/>
    <w:rsid w:val="00903825"/>
    <w:rsid w:val="00912F91"/>
    <w:rsid w:val="0091387E"/>
    <w:rsid w:val="00914E37"/>
    <w:rsid w:val="00AA7E09"/>
    <w:rsid w:val="00AE2134"/>
    <w:rsid w:val="00BE32C8"/>
    <w:rsid w:val="00BE3FAD"/>
    <w:rsid w:val="00C25358"/>
    <w:rsid w:val="00DB0700"/>
    <w:rsid w:val="00E11CBD"/>
    <w:rsid w:val="00F114EF"/>
    <w:rsid w:val="00F5715C"/>
    <w:rsid w:val="00F7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7E"/>
    <w:pPr>
      <w:spacing w:line="240" w:lineRule="atLeast"/>
    </w:pPr>
    <w:rPr>
      <w:rFonts w:ascii="Georgia" w:hAnsi="Georgia"/>
      <w:sz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38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387E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91387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387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1387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387E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91387E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387E"/>
    <w:rPr>
      <w:rFonts w:ascii="Georgia" w:hAnsi="Georgia" w:cs="Times New Roman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91387E"/>
    <w:pPr>
      <w:pBdr>
        <w:top w:val="single" w:sz="8" w:space="1" w:color="DC6900"/>
      </w:pBdr>
      <w:spacing w:after="240" w:line="240" w:lineRule="auto"/>
      <w:contextualSpacing/>
    </w:pPr>
    <w:rPr>
      <w:rFonts w:ascii="Cambria" w:eastAsia="Times New Roman" w:hAnsi="Cambria"/>
      <w:b/>
      <w:i/>
      <w:color w:val="000000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1387E"/>
    <w:rPr>
      <w:rFonts w:ascii="Cambria" w:hAnsi="Cambria" w:cs="Times New Roman"/>
      <w:b/>
      <w:i/>
      <w:color w:val="000000"/>
      <w:spacing w:val="5"/>
      <w:kern w:val="28"/>
      <w:sz w:val="52"/>
      <w:szCs w:val="52"/>
    </w:rPr>
  </w:style>
  <w:style w:type="paragraph" w:customStyle="1" w:styleId="Address">
    <w:name w:val="Address"/>
    <w:basedOn w:val="Normal"/>
    <w:link w:val="AddressChar"/>
    <w:uiPriority w:val="99"/>
    <w:rsid w:val="0091387E"/>
    <w:pPr>
      <w:spacing w:line="200" w:lineRule="atLeast"/>
    </w:pPr>
    <w:rPr>
      <w:i/>
      <w:sz w:val="18"/>
    </w:rPr>
  </w:style>
  <w:style w:type="character" w:customStyle="1" w:styleId="AddressChar">
    <w:name w:val="Address Char"/>
    <w:basedOn w:val="DefaultParagraphFont"/>
    <w:link w:val="Address"/>
    <w:uiPriority w:val="99"/>
    <w:locked/>
    <w:rsid w:val="0091387E"/>
    <w:rPr>
      <w:rFonts w:ascii="Georgia" w:hAnsi="Georgia" w:cs="Times New Roman"/>
      <w:i/>
      <w:sz w:val="18"/>
    </w:rPr>
  </w:style>
  <w:style w:type="paragraph" w:customStyle="1" w:styleId="Disclaimer">
    <w:name w:val="Disclaimer"/>
    <w:basedOn w:val="Normal"/>
    <w:link w:val="DisclaimerChar"/>
    <w:uiPriority w:val="99"/>
    <w:rsid w:val="0091387E"/>
    <w:pPr>
      <w:spacing w:line="140" w:lineRule="atLeast"/>
    </w:pPr>
    <w:rPr>
      <w:rFonts w:ascii="Arial" w:hAnsi="Arial" w:cs="Arial"/>
      <w:sz w:val="12"/>
    </w:rPr>
  </w:style>
  <w:style w:type="character" w:customStyle="1" w:styleId="DisclaimerChar">
    <w:name w:val="Disclaimer Char"/>
    <w:basedOn w:val="DefaultParagraphFont"/>
    <w:link w:val="Disclaimer"/>
    <w:uiPriority w:val="99"/>
    <w:locked/>
    <w:rsid w:val="0091387E"/>
    <w:rPr>
      <w:rFonts w:ascii="Arial" w:hAnsi="Arial" w:cs="Arial"/>
      <w:sz w:val="12"/>
    </w:rPr>
  </w:style>
  <w:style w:type="paragraph" w:styleId="ListParagraph">
    <w:name w:val="List Paragraph"/>
    <w:basedOn w:val="Normal"/>
    <w:uiPriority w:val="99"/>
    <w:qFormat/>
    <w:rsid w:val="00913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87E"/>
    <w:rPr>
      <w:color w:val="0000FF" w:themeColor="hyperlink"/>
      <w:u w:val="single"/>
    </w:rPr>
  </w:style>
  <w:style w:type="paragraph" w:styleId="NormalWeb">
    <w:name w:val="Normal (Web)"/>
    <w:basedOn w:val="Normal"/>
    <w:rsid w:val="00913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7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7E"/>
    <w:pPr>
      <w:spacing w:line="240" w:lineRule="atLeast"/>
    </w:pPr>
    <w:rPr>
      <w:rFonts w:ascii="Georgia" w:hAnsi="Georgia"/>
      <w:sz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38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387E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91387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387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1387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387E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91387E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387E"/>
    <w:rPr>
      <w:rFonts w:ascii="Georgia" w:hAnsi="Georgia" w:cs="Times New Roman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91387E"/>
    <w:pPr>
      <w:pBdr>
        <w:top w:val="single" w:sz="8" w:space="1" w:color="DC6900"/>
      </w:pBdr>
      <w:spacing w:after="240" w:line="240" w:lineRule="auto"/>
      <w:contextualSpacing/>
    </w:pPr>
    <w:rPr>
      <w:rFonts w:ascii="Cambria" w:eastAsia="Times New Roman" w:hAnsi="Cambria"/>
      <w:b/>
      <w:i/>
      <w:color w:val="000000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1387E"/>
    <w:rPr>
      <w:rFonts w:ascii="Cambria" w:hAnsi="Cambria" w:cs="Times New Roman"/>
      <w:b/>
      <w:i/>
      <w:color w:val="000000"/>
      <w:spacing w:val="5"/>
      <w:kern w:val="28"/>
      <w:sz w:val="52"/>
      <w:szCs w:val="52"/>
    </w:rPr>
  </w:style>
  <w:style w:type="paragraph" w:customStyle="1" w:styleId="Address">
    <w:name w:val="Address"/>
    <w:basedOn w:val="Normal"/>
    <w:link w:val="AddressChar"/>
    <w:uiPriority w:val="99"/>
    <w:rsid w:val="0091387E"/>
    <w:pPr>
      <w:spacing w:line="200" w:lineRule="atLeast"/>
    </w:pPr>
    <w:rPr>
      <w:i/>
      <w:sz w:val="18"/>
    </w:rPr>
  </w:style>
  <w:style w:type="character" w:customStyle="1" w:styleId="AddressChar">
    <w:name w:val="Address Char"/>
    <w:basedOn w:val="DefaultParagraphFont"/>
    <w:link w:val="Address"/>
    <w:uiPriority w:val="99"/>
    <w:locked/>
    <w:rsid w:val="0091387E"/>
    <w:rPr>
      <w:rFonts w:ascii="Georgia" w:hAnsi="Georgia" w:cs="Times New Roman"/>
      <w:i/>
      <w:sz w:val="18"/>
    </w:rPr>
  </w:style>
  <w:style w:type="paragraph" w:customStyle="1" w:styleId="Disclaimer">
    <w:name w:val="Disclaimer"/>
    <w:basedOn w:val="Normal"/>
    <w:link w:val="DisclaimerChar"/>
    <w:uiPriority w:val="99"/>
    <w:rsid w:val="0091387E"/>
    <w:pPr>
      <w:spacing w:line="140" w:lineRule="atLeast"/>
    </w:pPr>
    <w:rPr>
      <w:rFonts w:ascii="Arial" w:hAnsi="Arial" w:cs="Arial"/>
      <w:sz w:val="12"/>
    </w:rPr>
  </w:style>
  <w:style w:type="character" w:customStyle="1" w:styleId="DisclaimerChar">
    <w:name w:val="Disclaimer Char"/>
    <w:basedOn w:val="DefaultParagraphFont"/>
    <w:link w:val="Disclaimer"/>
    <w:uiPriority w:val="99"/>
    <w:locked/>
    <w:rsid w:val="0091387E"/>
    <w:rPr>
      <w:rFonts w:ascii="Arial" w:hAnsi="Arial" w:cs="Arial"/>
      <w:sz w:val="12"/>
    </w:rPr>
  </w:style>
  <w:style w:type="paragraph" w:styleId="ListParagraph">
    <w:name w:val="List Paragraph"/>
    <w:basedOn w:val="Normal"/>
    <w:uiPriority w:val="99"/>
    <w:qFormat/>
    <w:rsid w:val="00913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87E"/>
    <w:rPr>
      <w:color w:val="0000FF" w:themeColor="hyperlink"/>
      <w:u w:val="single"/>
    </w:rPr>
  </w:style>
  <w:style w:type="paragraph" w:styleId="NormalWeb">
    <w:name w:val="Normal (Web)"/>
    <w:basedOn w:val="Normal"/>
    <w:rsid w:val="00913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ike.davies@uk.pw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ke.ascolese@us.pwc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llingdale\AppData\Local\Microsoft\Windows\Temporary%20Internet%20Files\Content.Outlook\QVFKR2U3\News%20release%20a4%20no%20disclaimer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F3BB-71B3-46EA-8670-F9C87110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 a4 no disclaimer colour.dotx</Template>
  <TotalTime>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PricewaterhouseCoopers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Martyn Hollingdale</dc:creator>
  <cp:lastModifiedBy>Andrea</cp:lastModifiedBy>
  <cp:revision>4</cp:revision>
  <cp:lastPrinted>2013-01-22T08:02:00Z</cp:lastPrinted>
  <dcterms:created xsi:type="dcterms:W3CDTF">2014-01-21T12:15:00Z</dcterms:created>
  <dcterms:modified xsi:type="dcterms:W3CDTF">2014-01-21T12:31:00Z</dcterms:modified>
</cp:coreProperties>
</file>