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94" w:rsidRPr="000679A0" w:rsidRDefault="00B11513" w:rsidP="006F4B94">
      <w:pPr>
        <w:tabs>
          <w:tab w:val="center" w:pos="4536"/>
        </w:tabs>
        <w:rPr>
          <w:i/>
        </w:rPr>
      </w:pPr>
      <w:r w:rsidRPr="00475A44">
        <w:rPr>
          <w:i/>
          <w:noProof/>
          <w:lang w:val="en-US"/>
        </w:rPr>
        <mc:AlternateContent>
          <mc:Choice Requires="wps">
            <w:drawing>
              <wp:anchor distT="0" distB="0" distL="114300" distR="114300" simplePos="0" relativeHeight="251659264" behindDoc="0" locked="1" layoutInCell="1" allowOverlap="1" wp14:anchorId="183C5585" wp14:editId="5DA9844A">
                <wp:simplePos x="0" y="0"/>
                <wp:positionH relativeFrom="page">
                  <wp:posOffset>1115695</wp:posOffset>
                </wp:positionH>
                <wp:positionV relativeFrom="page">
                  <wp:posOffset>9792335</wp:posOffset>
                </wp:positionV>
                <wp:extent cx="5905500" cy="144145"/>
                <wp:effectExtent l="0" t="0" r="19050" b="27305"/>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C933B1">
        <w:rPr>
          <w:i/>
        </w:rPr>
        <w:t xml:space="preserve"> </w:t>
      </w:r>
      <w:r w:rsidR="00C933B1">
        <w:rPr>
          <w:i/>
        </w:rPr>
        <w:tab/>
      </w:r>
      <w:r w:rsidR="006F4B94" w:rsidRPr="000679A0">
        <w:rPr>
          <w:i/>
        </w:rPr>
        <w:tab/>
      </w:r>
    </w:p>
    <w:p w:rsidR="006F4B94" w:rsidRPr="000679A0" w:rsidRDefault="006F4B94" w:rsidP="006F4B94">
      <w:pPr>
        <w:pStyle w:val="Title"/>
        <w:rPr>
          <w:rFonts w:ascii="Georgia" w:hAnsi="Georgia"/>
          <w:sz w:val="22"/>
          <w:szCs w:val="22"/>
        </w:rPr>
      </w:pPr>
      <w:r w:rsidRPr="000679A0">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6F4B94" w:rsidRPr="000679A0" w:rsidTr="00597C4B">
        <w:tc>
          <w:tcPr>
            <w:tcW w:w="2268" w:type="dxa"/>
            <w:shd w:val="clear" w:color="auto" w:fill="auto"/>
          </w:tcPr>
          <w:p w:rsidR="006F4B94" w:rsidRPr="000679A0" w:rsidRDefault="006F4B94" w:rsidP="00597C4B">
            <w:pPr>
              <w:rPr>
                <w:i/>
                <w:sz w:val="22"/>
              </w:rPr>
            </w:pPr>
            <w:r w:rsidRPr="000679A0">
              <w:rPr>
                <w:i/>
                <w:sz w:val="22"/>
              </w:rPr>
              <w:t>Date</w:t>
            </w:r>
          </w:p>
        </w:tc>
        <w:tc>
          <w:tcPr>
            <w:tcW w:w="5211" w:type="dxa"/>
            <w:shd w:val="clear" w:color="auto" w:fill="auto"/>
          </w:tcPr>
          <w:p w:rsidR="006F4B94" w:rsidRPr="000679A0" w:rsidRDefault="006F4B94" w:rsidP="00597C4B">
            <w:pPr>
              <w:rPr>
                <w:b/>
                <w:color w:val="000000" w:themeColor="text1"/>
                <w:sz w:val="22"/>
              </w:rPr>
            </w:pPr>
            <w:r>
              <w:rPr>
                <w:b/>
                <w:color w:val="000000" w:themeColor="text1"/>
                <w:sz w:val="22"/>
              </w:rPr>
              <w:t>Embargoed</w:t>
            </w:r>
            <w:r w:rsidR="008B1DFA">
              <w:rPr>
                <w:b/>
                <w:color w:val="000000" w:themeColor="text1"/>
                <w:sz w:val="22"/>
              </w:rPr>
              <w:t xml:space="preserve"> 00:01 am New York time Wednesday, </w:t>
            </w:r>
            <w:r>
              <w:rPr>
                <w:b/>
                <w:color w:val="000000" w:themeColor="text1"/>
                <w:sz w:val="22"/>
              </w:rPr>
              <w:t xml:space="preserve"> </w:t>
            </w:r>
            <w:r w:rsidR="00A736DE">
              <w:rPr>
                <w:b/>
                <w:color w:val="000000" w:themeColor="text1"/>
                <w:sz w:val="22"/>
              </w:rPr>
              <w:t>25</w:t>
            </w:r>
            <w:r w:rsidR="00E752A7">
              <w:rPr>
                <w:b/>
                <w:color w:val="000000" w:themeColor="text1"/>
                <w:sz w:val="22"/>
              </w:rPr>
              <w:t xml:space="preserve"> September 2013</w:t>
            </w:r>
            <w:r w:rsidRPr="000679A0">
              <w:rPr>
                <w:b/>
                <w:color w:val="000000" w:themeColor="text1"/>
                <w:sz w:val="22"/>
              </w:rPr>
              <w:t xml:space="preserve"> </w:t>
            </w:r>
          </w:p>
          <w:p w:rsidR="006F4B94" w:rsidRPr="000679A0" w:rsidRDefault="006F4B94" w:rsidP="00597C4B">
            <w:pPr>
              <w:rPr>
                <w:b/>
                <w:sz w:val="22"/>
              </w:rPr>
            </w:pPr>
          </w:p>
        </w:tc>
      </w:tr>
      <w:tr w:rsidR="006F4B94" w:rsidRPr="000679A0" w:rsidTr="00597C4B">
        <w:tc>
          <w:tcPr>
            <w:tcW w:w="2268" w:type="dxa"/>
            <w:shd w:val="clear" w:color="auto" w:fill="auto"/>
          </w:tcPr>
          <w:p w:rsidR="006F4B94" w:rsidRPr="000679A0" w:rsidRDefault="006F4B94" w:rsidP="00597C4B">
            <w:pPr>
              <w:rPr>
                <w:i/>
                <w:sz w:val="22"/>
              </w:rPr>
            </w:pPr>
            <w:r w:rsidRPr="000679A0">
              <w:rPr>
                <w:i/>
                <w:sz w:val="22"/>
              </w:rPr>
              <w:t>Contact</w:t>
            </w:r>
          </w:p>
        </w:tc>
        <w:tc>
          <w:tcPr>
            <w:tcW w:w="5211" w:type="dxa"/>
            <w:shd w:val="clear" w:color="auto" w:fill="auto"/>
          </w:tcPr>
          <w:p w:rsidR="006F4B94" w:rsidRPr="00475A44" w:rsidRDefault="00475A44" w:rsidP="00597C4B">
            <w:pPr>
              <w:tabs>
                <w:tab w:val="left" w:pos="1440"/>
              </w:tabs>
              <w:ind w:left="1440" w:hanging="1440"/>
              <w:rPr>
                <w:rFonts w:cs="Arial"/>
                <w:sz w:val="22"/>
                <w:lang w:val="it-IT"/>
              </w:rPr>
            </w:pPr>
            <w:r w:rsidRPr="00475A44">
              <w:rPr>
                <w:rFonts w:cs="Arial"/>
                <w:bCs/>
                <w:sz w:val="22"/>
                <w:lang w:val="it-IT"/>
              </w:rPr>
              <w:t>Mike Davies</w:t>
            </w:r>
            <w:r w:rsidR="006F4B94" w:rsidRPr="00475A44">
              <w:rPr>
                <w:rFonts w:cs="Arial"/>
                <w:bCs/>
                <w:sz w:val="22"/>
                <w:lang w:val="it-IT"/>
              </w:rPr>
              <w:t xml:space="preserve">, </w:t>
            </w:r>
            <w:r w:rsidRPr="00475A44">
              <w:rPr>
                <w:rFonts w:cs="Arial"/>
                <w:bCs/>
                <w:sz w:val="22"/>
                <w:lang w:val="it-IT"/>
              </w:rPr>
              <w:t>Global Communications</w:t>
            </w:r>
            <w:r w:rsidR="006F4B94" w:rsidRPr="00475A44">
              <w:rPr>
                <w:rFonts w:cs="Arial"/>
                <w:bCs/>
                <w:sz w:val="22"/>
                <w:lang w:val="it-IT"/>
              </w:rPr>
              <w:t>, PwC</w:t>
            </w:r>
          </w:p>
          <w:p w:rsidR="006F4B94" w:rsidRPr="00265805" w:rsidRDefault="006F4B94" w:rsidP="00597C4B">
            <w:pPr>
              <w:tabs>
                <w:tab w:val="left" w:pos="1440"/>
              </w:tabs>
              <w:ind w:left="1440" w:hanging="1440"/>
              <w:rPr>
                <w:rFonts w:cs="Arial"/>
                <w:sz w:val="22"/>
                <w:lang w:val="it-IT"/>
              </w:rPr>
            </w:pPr>
            <w:r w:rsidRPr="00265805">
              <w:rPr>
                <w:rFonts w:cs="Arial"/>
                <w:sz w:val="22"/>
                <w:lang w:val="it-IT"/>
              </w:rPr>
              <w:t xml:space="preserve">Tel: </w:t>
            </w:r>
            <w:r w:rsidR="00475A44" w:rsidRPr="00265805">
              <w:rPr>
                <w:rFonts w:eastAsiaTheme="minorHAnsi" w:cs="Arial"/>
                <w:color w:val="000000"/>
                <w:sz w:val="22"/>
              </w:rPr>
              <w:t>+ 44 (0) 207 804 2378</w:t>
            </w:r>
            <w:r w:rsidRPr="00265805">
              <w:rPr>
                <w:rFonts w:cs="Arial"/>
                <w:sz w:val="22"/>
                <w:lang w:val="it-IT"/>
              </w:rPr>
              <w:t xml:space="preserve">/ </w:t>
            </w:r>
            <w:r w:rsidRPr="00265805">
              <w:rPr>
                <w:rFonts w:cs="Georgia"/>
                <w:color w:val="000000"/>
                <w:sz w:val="22"/>
                <w:lang w:eastAsia="en-GB"/>
              </w:rPr>
              <w:t xml:space="preserve"> </w:t>
            </w:r>
            <w:r w:rsidR="00475A44" w:rsidRPr="00265805">
              <w:rPr>
                <w:rFonts w:eastAsiaTheme="minorHAnsi" w:cs="Arial"/>
                <w:color w:val="000000"/>
                <w:sz w:val="22"/>
              </w:rPr>
              <w:t>+ 44 (0) 7803 974136</w:t>
            </w:r>
          </w:p>
          <w:p w:rsidR="006F4B94" w:rsidRPr="00475A44" w:rsidRDefault="006F4B94" w:rsidP="00597C4B">
            <w:pPr>
              <w:tabs>
                <w:tab w:val="left" w:pos="1440"/>
              </w:tabs>
              <w:ind w:left="1440" w:hanging="1440"/>
              <w:rPr>
                <w:sz w:val="22"/>
                <w:lang w:val="it-IT"/>
              </w:rPr>
            </w:pPr>
            <w:r w:rsidRPr="00475A44">
              <w:rPr>
                <w:rFonts w:cs="Arial"/>
                <w:sz w:val="22"/>
                <w:lang w:val="it-IT"/>
              </w:rPr>
              <w:t xml:space="preserve">e-mail: </w:t>
            </w:r>
            <w:hyperlink r:id="rId9" w:history="1">
              <w:r w:rsidR="00475A44" w:rsidRPr="00265805">
                <w:rPr>
                  <w:rFonts w:eastAsiaTheme="minorHAnsi" w:cs="Arial"/>
                  <w:color w:val="000000"/>
                  <w:sz w:val="22"/>
                </w:rPr>
                <w:t>mike.davies@uk.pwc.com</w:t>
              </w:r>
            </w:hyperlink>
          </w:p>
        </w:tc>
      </w:tr>
      <w:tr w:rsidR="006F4B94" w:rsidRPr="000679A0" w:rsidTr="00597C4B">
        <w:tc>
          <w:tcPr>
            <w:tcW w:w="2268" w:type="dxa"/>
            <w:shd w:val="clear" w:color="auto" w:fill="auto"/>
          </w:tcPr>
          <w:p w:rsidR="006F4B94" w:rsidRPr="000679A0" w:rsidRDefault="006F4B94" w:rsidP="00597C4B">
            <w:pPr>
              <w:rPr>
                <w:i/>
                <w:sz w:val="22"/>
              </w:rPr>
            </w:pPr>
            <w:r w:rsidRPr="000679A0">
              <w:rPr>
                <w:i/>
                <w:sz w:val="22"/>
              </w:rPr>
              <w:t xml:space="preserve">Pages </w:t>
            </w:r>
          </w:p>
        </w:tc>
        <w:tc>
          <w:tcPr>
            <w:tcW w:w="5211" w:type="dxa"/>
            <w:shd w:val="clear" w:color="auto" w:fill="auto"/>
          </w:tcPr>
          <w:p w:rsidR="006F4B94" w:rsidRPr="00475A44" w:rsidRDefault="006F4B94" w:rsidP="00597C4B">
            <w:pPr>
              <w:rPr>
                <w:sz w:val="22"/>
              </w:rPr>
            </w:pPr>
            <w:r w:rsidRPr="00475A44">
              <w:rPr>
                <w:sz w:val="22"/>
              </w:rPr>
              <w:t>1</w:t>
            </w:r>
          </w:p>
        </w:tc>
      </w:tr>
    </w:tbl>
    <w:p w:rsidR="006F4B94" w:rsidRPr="000679A0" w:rsidRDefault="00B11513" w:rsidP="006F4B94">
      <w:pPr>
        <w:rPr>
          <w:sz w:val="18"/>
          <w:szCs w:val="18"/>
        </w:rPr>
      </w:pPr>
      <w:r w:rsidRPr="00475A44">
        <w:rPr>
          <w:noProof/>
          <w:sz w:val="22"/>
          <w:lang w:val="en-US"/>
        </w:rPr>
        <mc:AlternateContent>
          <mc:Choice Requires="wps">
            <w:drawing>
              <wp:anchor distT="4294967295" distB="4294967295" distL="114300" distR="114300" simplePos="0" relativeHeight="251660288" behindDoc="0" locked="0" layoutInCell="1" allowOverlap="1" wp14:anchorId="7F0C539F" wp14:editId="16F0FCFD">
                <wp:simplePos x="0" y="0"/>
                <wp:positionH relativeFrom="page">
                  <wp:posOffset>1292860</wp:posOffset>
                </wp:positionH>
                <wp:positionV relativeFrom="page">
                  <wp:posOffset>3621404</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6F4B94" w:rsidRPr="000679A0">
        <w:rPr>
          <w:rFonts w:cs="Arial"/>
          <w:b/>
          <w:i/>
          <w:iCs/>
          <w:sz w:val="22"/>
        </w:rPr>
        <w:br w:type="textWrapping" w:clear="all"/>
      </w:r>
    </w:p>
    <w:p w:rsidR="006F4B94" w:rsidRDefault="006F4B94" w:rsidP="006F4B94">
      <w:pPr>
        <w:rPr>
          <w:rFonts w:cs="Arial"/>
          <w:b/>
          <w:sz w:val="22"/>
        </w:rPr>
      </w:pPr>
    </w:p>
    <w:p w:rsidR="00404834" w:rsidRDefault="00404834" w:rsidP="00404834">
      <w:pPr>
        <w:pStyle w:val="BodyText"/>
      </w:pPr>
      <w:r w:rsidRPr="009D730D">
        <w:rPr>
          <w:b/>
        </w:rPr>
        <w:t xml:space="preserve">PwC </w:t>
      </w:r>
      <w:r>
        <w:rPr>
          <w:b/>
        </w:rPr>
        <w:t>joins</w:t>
      </w:r>
      <w:r w:rsidRPr="009D730D">
        <w:rPr>
          <w:b/>
        </w:rPr>
        <w:t xml:space="preserve"> the World Economic Forum’s partnering for Cyber Resilience commitment</w:t>
      </w:r>
    </w:p>
    <w:p w:rsidR="00404834" w:rsidRDefault="00404834" w:rsidP="00404834">
      <w:pPr>
        <w:pStyle w:val="BodyText"/>
      </w:pPr>
      <w:r>
        <w:t>PwC has signed the World Economic Forum’s (WEF) Partnering for Cy</w:t>
      </w:r>
      <w:r w:rsidR="00426C54">
        <w:t>ber Resilience (PCR) commitment</w:t>
      </w:r>
      <w:bookmarkStart w:id="0" w:name="_GoBack"/>
      <w:bookmarkEnd w:id="0"/>
      <w:r>
        <w:t>.</w:t>
      </w:r>
      <w:r w:rsidRPr="009D730D">
        <w:t xml:space="preserve"> </w:t>
      </w:r>
      <w:r>
        <w:t>In supporting this initiative the PwC network joins other leading global organisations, across the financial services, telecommunications and retail and consumer sectors.</w:t>
      </w:r>
    </w:p>
    <w:p w:rsidR="00404834" w:rsidRDefault="00404834" w:rsidP="00404834">
      <w:pPr>
        <w:pStyle w:val="BodyText"/>
      </w:pPr>
      <w:r>
        <w:t>The PCR is designed to promote a coordinated approach to managing the risks and opportunities that face the global networked economy by securing the commitment of participants in the PCR to a set of common shared principles for the management of cyber risk.</w:t>
      </w:r>
    </w:p>
    <w:p w:rsidR="00404834" w:rsidRDefault="00404834" w:rsidP="00404834">
      <w:pPr>
        <w:pStyle w:val="BodyText"/>
      </w:pPr>
      <w:r>
        <w:t>Dennis Nally, chairman of PricewaterhouseCoopers International Ltd, commented:</w:t>
      </w:r>
    </w:p>
    <w:p w:rsidR="00404834" w:rsidRDefault="00404834" w:rsidP="00404834">
      <w:pPr>
        <w:pStyle w:val="BodyText"/>
      </w:pPr>
      <w:r>
        <w:t xml:space="preserve">“We are fully supportive of this initiative. In the hyperconnected digital age, cyber risk and resilience is a fundamental issue facing the global </w:t>
      </w:r>
      <w:proofErr w:type="gramStart"/>
      <w:r>
        <w:t>economy.</w:t>
      </w:r>
      <w:proofErr w:type="gramEnd"/>
      <w:r>
        <w:t xml:space="preserve"> We are committed to supporting these global principles which will contribute to global economic stability and prosperity by helping businesses better manage the risk of ever increasing threats to their data.”</w:t>
      </w:r>
    </w:p>
    <w:p w:rsidR="00404834" w:rsidRDefault="00404834" w:rsidP="00404834">
      <w:pPr>
        <w:pStyle w:val="BodyText"/>
        <w:rPr>
          <w:rFonts w:cs="Arial"/>
          <w:szCs w:val="20"/>
        </w:rPr>
      </w:pPr>
      <w:r>
        <w:rPr>
          <w:rFonts w:cs="Arial"/>
          <w:szCs w:val="20"/>
        </w:rPr>
        <w:t xml:space="preserve">John Berriman, </w:t>
      </w:r>
      <w:r w:rsidRPr="001C615E">
        <w:rPr>
          <w:rFonts w:eastAsiaTheme="minorHAnsi" w:cs="Helv"/>
          <w:color w:val="000000"/>
          <w:szCs w:val="20"/>
        </w:rPr>
        <w:t>Head of the UK cyber security practice</w:t>
      </w:r>
      <w:r>
        <w:rPr>
          <w:rFonts w:eastAsiaTheme="minorHAnsi" w:cs="Helv"/>
          <w:color w:val="000000"/>
          <w:szCs w:val="20"/>
        </w:rPr>
        <w:t>,</w:t>
      </w:r>
      <w:r w:rsidRPr="001C615E">
        <w:t xml:space="preserve"> </w:t>
      </w:r>
      <w:r w:rsidRPr="001C615E">
        <w:rPr>
          <w:rFonts w:cs="Arial"/>
          <w:szCs w:val="20"/>
        </w:rPr>
        <w:t>commented</w:t>
      </w:r>
      <w:r>
        <w:rPr>
          <w:rFonts w:cs="Arial"/>
          <w:szCs w:val="20"/>
        </w:rPr>
        <w:t>:</w:t>
      </w:r>
    </w:p>
    <w:p w:rsidR="00404834" w:rsidRDefault="00404834" w:rsidP="00404834">
      <w:pPr>
        <w:pStyle w:val="BodyText"/>
      </w:pPr>
      <w:r>
        <w:t>“The PCR helps to elevate the cyber issue to board level, which is where it should be discussed. Cyber risk and resilience increasingly need to be at the heart of business strategy. Cyber threats do not respect national borders and we believe that the WEF along with the PwC network’s cyber security practice of over 1,500 cyber security professionals worldwide has an important role to play to drive improvements in global practice.”</w:t>
      </w:r>
    </w:p>
    <w:p w:rsidR="00404834" w:rsidRDefault="00404834" w:rsidP="00404834">
      <w:pPr>
        <w:pStyle w:val="BodyText"/>
      </w:pPr>
      <w:r>
        <w:t>David Burg, Global and US Advisory Cyber Security Leader, added:</w:t>
      </w:r>
    </w:p>
    <w:p w:rsidR="00404834" w:rsidRDefault="00404834" w:rsidP="00404834">
      <w:pPr>
        <w:pStyle w:val="BodyText"/>
        <w:rPr>
          <w:rFonts w:cs="Arial"/>
          <w:szCs w:val="20"/>
        </w:rPr>
      </w:pPr>
      <w:r>
        <w:t>“Based on our experience working with our clients all over the globe, we view cyber security as a strategic imperative, and we fully agree with and support WEF's efforts to promote cyber security resilience via this initiative”</w:t>
      </w:r>
    </w:p>
    <w:p w:rsidR="00404834" w:rsidRDefault="00404834" w:rsidP="00426C54">
      <w:pPr>
        <w:rPr>
          <w:rFonts w:eastAsiaTheme="minorHAnsi" w:cs="Georgia"/>
          <w:szCs w:val="20"/>
        </w:rPr>
      </w:pPr>
    </w:p>
    <w:p w:rsidR="00404834" w:rsidRDefault="00404834" w:rsidP="00426C54">
      <w:pPr>
        <w:rPr>
          <w:rFonts w:eastAsiaTheme="minorHAnsi" w:cs="Georgia"/>
          <w:szCs w:val="20"/>
        </w:rPr>
      </w:pPr>
    </w:p>
    <w:p w:rsidR="00426C54" w:rsidRDefault="00426C54">
      <w:pPr>
        <w:spacing w:after="200" w:line="276" w:lineRule="auto"/>
        <w:rPr>
          <w:rFonts w:cs="Helv"/>
          <w:b/>
          <w:bCs/>
          <w:szCs w:val="20"/>
        </w:rPr>
      </w:pPr>
      <w:r>
        <w:rPr>
          <w:rFonts w:cs="Helv"/>
          <w:b/>
          <w:bCs/>
          <w:szCs w:val="20"/>
        </w:rPr>
        <w:br w:type="page"/>
      </w:r>
    </w:p>
    <w:p w:rsidR="00404834" w:rsidRPr="00E752A7" w:rsidRDefault="00404834" w:rsidP="00404834">
      <w:pPr>
        <w:tabs>
          <w:tab w:val="left" w:pos="2043"/>
        </w:tabs>
        <w:autoSpaceDE w:val="0"/>
        <w:autoSpaceDN w:val="0"/>
        <w:adjustRightInd w:val="0"/>
        <w:spacing w:line="240" w:lineRule="auto"/>
        <w:rPr>
          <w:szCs w:val="20"/>
          <w:lang w:val="en-US"/>
        </w:rPr>
      </w:pPr>
      <w:r w:rsidRPr="00E752A7">
        <w:rPr>
          <w:szCs w:val="20"/>
          <w:lang w:val="en-US"/>
        </w:rPr>
        <w:lastRenderedPageBreak/>
        <w:t>Notes to Editors</w:t>
      </w:r>
    </w:p>
    <w:p w:rsidR="00E752A7" w:rsidRPr="00265805" w:rsidRDefault="00E752A7" w:rsidP="00E752A7">
      <w:pPr>
        <w:tabs>
          <w:tab w:val="left" w:pos="2043"/>
        </w:tabs>
        <w:autoSpaceDE w:val="0"/>
        <w:autoSpaceDN w:val="0"/>
        <w:adjustRightInd w:val="0"/>
        <w:spacing w:line="240" w:lineRule="auto"/>
        <w:rPr>
          <w:szCs w:val="20"/>
          <w:lang w:val="en-US"/>
        </w:rPr>
      </w:pPr>
    </w:p>
    <w:p w:rsidR="00E752A7" w:rsidRDefault="00E752A7" w:rsidP="00426C54">
      <w:pPr>
        <w:autoSpaceDE w:val="0"/>
        <w:autoSpaceDN w:val="0"/>
        <w:adjustRightInd w:val="0"/>
        <w:spacing w:line="240" w:lineRule="auto"/>
        <w:rPr>
          <w:rFonts w:cs="Helv"/>
          <w:szCs w:val="20"/>
        </w:rPr>
      </w:pPr>
      <w:r w:rsidRPr="00426C54">
        <w:rPr>
          <w:rFonts w:cs="Helv"/>
          <w:szCs w:val="20"/>
        </w:rPr>
        <w:t xml:space="preserve">For further information please contact </w:t>
      </w:r>
      <w:r w:rsidR="00265805" w:rsidRPr="00426C54">
        <w:rPr>
          <w:rFonts w:cs="Arial"/>
          <w:bCs/>
          <w:szCs w:val="20"/>
          <w:lang w:val="it-IT"/>
        </w:rPr>
        <w:t>Mike Davies</w:t>
      </w:r>
      <w:r w:rsidR="00265805" w:rsidRPr="00426C54">
        <w:rPr>
          <w:rFonts w:cs="Helv"/>
          <w:szCs w:val="20"/>
        </w:rPr>
        <w:t xml:space="preserve"> </w:t>
      </w:r>
      <w:r w:rsidRPr="00426C54">
        <w:rPr>
          <w:rFonts w:cs="Helv"/>
          <w:szCs w:val="20"/>
        </w:rPr>
        <w:t xml:space="preserve">on </w:t>
      </w:r>
      <w:r w:rsidR="00265805" w:rsidRPr="00426C54">
        <w:rPr>
          <w:rFonts w:eastAsiaTheme="minorHAnsi" w:cs="Arial"/>
          <w:szCs w:val="20"/>
        </w:rPr>
        <w:t xml:space="preserve">+ 44 (0) 207 804 2378 </w:t>
      </w:r>
      <w:r w:rsidRPr="00426C54">
        <w:rPr>
          <w:rFonts w:cs="Helv"/>
          <w:szCs w:val="20"/>
        </w:rPr>
        <w:t xml:space="preserve">or email </w:t>
      </w:r>
      <w:hyperlink r:id="rId10" w:history="1">
        <w:r w:rsidR="00265805" w:rsidRPr="00426C54">
          <w:rPr>
            <w:rFonts w:eastAsiaTheme="minorHAnsi" w:cs="Arial"/>
            <w:szCs w:val="20"/>
          </w:rPr>
          <w:t>mike.davies@uk.pwc.com</w:t>
        </w:r>
      </w:hyperlink>
    </w:p>
    <w:p w:rsidR="00426C54" w:rsidRPr="00426C54" w:rsidRDefault="00426C54" w:rsidP="00426C54">
      <w:pPr>
        <w:autoSpaceDE w:val="0"/>
        <w:autoSpaceDN w:val="0"/>
        <w:adjustRightInd w:val="0"/>
        <w:spacing w:line="240" w:lineRule="auto"/>
        <w:rPr>
          <w:rFonts w:cs="Helv"/>
          <w:szCs w:val="20"/>
        </w:rPr>
      </w:pPr>
    </w:p>
    <w:p w:rsidR="00E752A7" w:rsidRDefault="00E752A7" w:rsidP="00E752A7">
      <w:pPr>
        <w:pStyle w:val="BodyText"/>
        <w:spacing w:after="0" w:line="240" w:lineRule="auto"/>
        <w:rPr>
          <w:szCs w:val="20"/>
          <w:lang w:eastAsia="en-GB"/>
        </w:rPr>
      </w:pPr>
      <w:r w:rsidRPr="00E752A7">
        <w:rPr>
          <w:szCs w:val="20"/>
          <w:lang w:eastAsia="en-GB"/>
        </w:rPr>
        <w:t>About PwC</w:t>
      </w:r>
    </w:p>
    <w:p w:rsidR="00457FB1" w:rsidRPr="00E752A7" w:rsidRDefault="00457FB1" w:rsidP="00E752A7">
      <w:pPr>
        <w:pStyle w:val="BodyText"/>
        <w:spacing w:after="0" w:line="240" w:lineRule="auto"/>
        <w:rPr>
          <w:szCs w:val="20"/>
          <w:lang w:eastAsia="en-GB"/>
        </w:rPr>
      </w:pPr>
    </w:p>
    <w:p w:rsidR="00E752A7" w:rsidRPr="00E752A7" w:rsidRDefault="00E752A7" w:rsidP="00E752A7">
      <w:pPr>
        <w:spacing w:line="240" w:lineRule="auto"/>
        <w:rPr>
          <w:szCs w:val="20"/>
        </w:rPr>
      </w:pPr>
      <w:r w:rsidRPr="00E752A7">
        <w:rPr>
          <w:bCs/>
          <w:szCs w:val="20"/>
        </w:rPr>
        <w:t>P</w:t>
      </w:r>
      <w:r w:rsidRPr="00E752A7">
        <w:rPr>
          <w:szCs w:val="20"/>
        </w:rPr>
        <w:t xml:space="preserve">wC firms help organisations and individuals create the value they’re looking for. We’re a network of firms in 158 countries with over 180,000 people who are committed to delivering quality in assurance, tax and advisory services. Tell us what matters to you and find out more by visiting us at </w:t>
      </w:r>
      <w:hyperlink r:id="rId11" w:history="1">
        <w:r w:rsidRPr="00E752A7">
          <w:rPr>
            <w:rStyle w:val="Hyperlink"/>
            <w:szCs w:val="20"/>
          </w:rPr>
          <w:t>www.pwc.com</w:t>
        </w:r>
      </w:hyperlink>
      <w:r w:rsidRPr="00E752A7">
        <w:rPr>
          <w:szCs w:val="20"/>
        </w:rPr>
        <w:t>.</w:t>
      </w:r>
    </w:p>
    <w:p w:rsidR="00E752A7" w:rsidRPr="00E752A7" w:rsidRDefault="00E752A7" w:rsidP="00E752A7">
      <w:pPr>
        <w:pStyle w:val="NormalWeb"/>
        <w:spacing w:before="0" w:beforeAutospacing="0" w:after="0" w:afterAutospacing="0"/>
        <w:rPr>
          <w:rFonts w:ascii="Georgia" w:hAnsi="Georgia"/>
          <w:sz w:val="20"/>
          <w:szCs w:val="20"/>
          <w:lang w:val="en-GB"/>
        </w:rPr>
      </w:pPr>
    </w:p>
    <w:p w:rsidR="00D038DD" w:rsidRPr="000972FF" w:rsidRDefault="00D038DD" w:rsidP="00D038DD">
      <w:pPr>
        <w:pStyle w:val="NormalWeb"/>
        <w:spacing w:after="80" w:afterAutospacing="0"/>
        <w:rPr>
          <w:rFonts w:ascii="Georgia" w:hAnsi="Georgia"/>
          <w:sz w:val="20"/>
          <w:szCs w:val="20"/>
        </w:rPr>
      </w:pPr>
      <w:r w:rsidRPr="000972FF">
        <w:rPr>
          <w:rFonts w:ascii="Georgia" w:hAnsi="Georgia"/>
          <w:sz w:val="20"/>
          <w:szCs w:val="20"/>
        </w:rPr>
        <w:t xml:space="preserve">© </w:t>
      </w:r>
      <w:r>
        <w:rPr>
          <w:rFonts w:ascii="Georgia" w:hAnsi="Georgia"/>
          <w:sz w:val="20"/>
          <w:szCs w:val="20"/>
        </w:rPr>
        <w:t xml:space="preserve">2013 </w:t>
      </w:r>
      <w:r w:rsidRPr="000972FF">
        <w:rPr>
          <w:rFonts w:ascii="Georgia" w:hAnsi="Georgia"/>
          <w:sz w:val="20"/>
          <w:szCs w:val="20"/>
        </w:rPr>
        <w:t xml:space="preserve">PwC. All rights reserved. </w:t>
      </w:r>
    </w:p>
    <w:p w:rsidR="00D038DD" w:rsidRPr="000972FF" w:rsidRDefault="00D038DD" w:rsidP="00D038DD">
      <w:pPr>
        <w:pStyle w:val="NormalWeb"/>
        <w:spacing w:after="80" w:afterAutospacing="0"/>
        <w:rPr>
          <w:rFonts w:ascii="Georgia" w:hAnsi="Georgia"/>
          <w:sz w:val="20"/>
          <w:szCs w:val="20"/>
        </w:rPr>
      </w:pPr>
      <w:r w:rsidRPr="000972FF">
        <w:rPr>
          <w:rFonts w:ascii="Georgia" w:hAnsi="Georgia"/>
          <w:sz w:val="20"/>
          <w:szCs w:val="20"/>
        </w:rPr>
        <w:t xml:space="preserve">PwC refers to the PwC network and/or one or more of its member firms, each of which is a separate legal entity. Please see </w:t>
      </w:r>
      <w:hyperlink r:id="rId12" w:history="1">
        <w:r w:rsidRPr="000972FF">
          <w:rPr>
            <w:rStyle w:val="Hyperlink"/>
            <w:rFonts w:ascii="Georgia" w:hAnsi="Georgia"/>
            <w:sz w:val="20"/>
            <w:szCs w:val="20"/>
          </w:rPr>
          <w:t>www.pwc.com/structure</w:t>
        </w:r>
      </w:hyperlink>
      <w:r w:rsidRPr="000972FF">
        <w:rPr>
          <w:rFonts w:ascii="Georgia" w:hAnsi="Georgia"/>
          <w:sz w:val="20"/>
          <w:szCs w:val="20"/>
        </w:rPr>
        <w:t xml:space="preserve"> for further details.</w:t>
      </w:r>
    </w:p>
    <w:p w:rsidR="00E752A7" w:rsidRPr="00E752A7" w:rsidRDefault="00D038DD" w:rsidP="00E752A7">
      <w:pPr>
        <w:pStyle w:val="NormalWeb"/>
        <w:spacing w:before="0" w:beforeAutospacing="0" w:after="0" w:afterAutospacing="0"/>
        <w:rPr>
          <w:rFonts w:ascii="Georgia" w:hAnsi="Georgia"/>
          <w:sz w:val="20"/>
          <w:szCs w:val="20"/>
          <w:lang w:val="en-GB"/>
        </w:rPr>
      </w:pPr>
      <w:r w:rsidRPr="00E752A7" w:rsidDel="00D038DD">
        <w:rPr>
          <w:rFonts w:ascii="Georgia" w:hAnsi="Georgia"/>
          <w:sz w:val="20"/>
          <w:szCs w:val="20"/>
          <w:lang w:val="en-GB"/>
        </w:rPr>
        <w:t xml:space="preserve"> </w:t>
      </w:r>
    </w:p>
    <w:p w:rsidR="006F4B94" w:rsidRPr="000679A0" w:rsidRDefault="006F4B94" w:rsidP="006F4B94">
      <w:pPr>
        <w:spacing w:line="240" w:lineRule="auto"/>
        <w:rPr>
          <w:rFonts w:cs="Arial"/>
          <w:bCs/>
          <w:sz w:val="22"/>
        </w:rPr>
      </w:pPr>
    </w:p>
    <w:p w:rsidR="00FB379E" w:rsidRPr="00513BF0" w:rsidRDefault="00FB379E" w:rsidP="00513BF0"/>
    <w:sectPr w:rsidR="00FB379E" w:rsidRPr="00513BF0" w:rsidSect="00E57577">
      <w:headerReference w:type="even" r:id="rId13"/>
      <w:headerReference w:type="default" r:id="rId14"/>
      <w:footerReference w:type="even" r:id="rId15"/>
      <w:footerReference w:type="default" r:id="rId16"/>
      <w:headerReference w:type="first" r:id="rId17"/>
      <w:footerReference w:type="first" r:id="rId18"/>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73" w:rsidRDefault="00695773" w:rsidP="00513BF0">
      <w:pPr>
        <w:spacing w:line="240" w:lineRule="auto"/>
      </w:pPr>
      <w:r>
        <w:separator/>
      </w:r>
    </w:p>
  </w:endnote>
  <w:endnote w:type="continuationSeparator" w:id="0">
    <w:p w:rsidR="00695773" w:rsidRDefault="00695773" w:rsidP="00513BF0">
      <w:pPr>
        <w:spacing w:line="240" w:lineRule="auto"/>
      </w:pPr>
      <w:r>
        <w:continuationSeparator/>
      </w:r>
    </w:p>
  </w:endnote>
  <w:endnote w:type="continuationNotice" w:id="1">
    <w:p w:rsidR="00695773" w:rsidRDefault="00695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F7397D">
    <w:pPr>
      <w:pStyle w:val="Footer"/>
    </w:pPr>
    <w:r>
      <w:fldChar w:fldCharType="begin"/>
    </w:r>
    <w:r w:rsidR="003956C1">
      <w:instrText xml:space="preserve"> PAGE  \* MERGEFORMAT </w:instrText>
    </w:r>
    <w:r>
      <w:fldChar w:fldCharType="separate"/>
    </w:r>
    <w:r w:rsidR="003956C1">
      <w:rPr>
        <w:noProof/>
      </w:rPr>
      <w:t>2</w:t>
    </w:r>
    <w:r>
      <w:rPr>
        <w:noProof/>
      </w:rPr>
      <w:fldChar w:fldCharType="end"/>
    </w:r>
    <w:r w:rsidR="003956C1">
      <w:t xml:space="preserve"> of </w:t>
    </w:r>
    <w:fldSimple w:instr=" NUMPAGES  \* MERGEFORMAT ">
      <w:r w:rsidR="00C04E27">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F7397D">
    <w:pPr>
      <w:pStyle w:val="Footer"/>
    </w:pPr>
    <w:r>
      <w:fldChar w:fldCharType="begin"/>
    </w:r>
    <w:r w:rsidR="003956C1">
      <w:instrText xml:space="preserve"> PAGE  \* MERGEFORMAT </w:instrText>
    </w:r>
    <w:r>
      <w:fldChar w:fldCharType="separate"/>
    </w:r>
    <w:r w:rsidR="00426C54">
      <w:rPr>
        <w:noProof/>
      </w:rPr>
      <w:t>2</w:t>
    </w:r>
    <w:r>
      <w:rPr>
        <w:noProof/>
      </w:rPr>
      <w:fldChar w:fldCharType="end"/>
    </w:r>
    <w:r w:rsidR="003956C1">
      <w:t xml:space="preserve"> of </w:t>
    </w:r>
    <w:fldSimple w:instr=" NUMPAGES  \* MERGEFORMAT ">
      <w:r w:rsidR="00426C54">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3956C1">
    <w:pPr>
      <w:pStyle w:val="Address"/>
    </w:pPr>
    <w:bookmarkStart w:id="1" w:name="FirstPageFooter"/>
    <w:bookmarkEnd w:id="1"/>
    <w:r>
      <w:t xml:space="preserve">PricewaterhouseCoopers </w:t>
    </w:r>
    <w:r w:rsidR="00D038DD">
      <w:t>International Limited</w:t>
    </w:r>
    <w:r>
      <w:t>, 1 Embankment Place. London, WC2N 6RH</w:t>
    </w:r>
  </w:p>
  <w:p w:rsidR="00F80552" w:rsidRDefault="003956C1">
    <w:pPr>
      <w:pStyle w:val="Address"/>
    </w:pPr>
    <w:r>
      <w:t>T: +44 (0)207 213 1768</w:t>
    </w:r>
    <w:hyperlink w:history="1"/>
    <w:r w:rsidR="00D038DD">
      <w:t xml:space="preserve"> www.pwc.com/gx</w:t>
    </w:r>
  </w:p>
  <w:p w:rsidR="00F80552" w:rsidRDefault="00695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73" w:rsidRDefault="00695773" w:rsidP="00513BF0">
      <w:pPr>
        <w:spacing w:line="240" w:lineRule="auto"/>
      </w:pPr>
      <w:r>
        <w:separator/>
      </w:r>
    </w:p>
  </w:footnote>
  <w:footnote w:type="continuationSeparator" w:id="0">
    <w:p w:rsidR="00695773" w:rsidRDefault="00695773" w:rsidP="00513BF0">
      <w:pPr>
        <w:spacing w:line="240" w:lineRule="auto"/>
      </w:pPr>
      <w:r>
        <w:continuationSeparator/>
      </w:r>
    </w:p>
  </w:footnote>
  <w:footnote w:type="continuationNotice" w:id="1">
    <w:p w:rsidR="00695773" w:rsidRDefault="006957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3956C1">
    <w:pPr>
      <w:pStyle w:val="Header"/>
    </w:pPr>
    <w:r>
      <w:rPr>
        <w:noProof/>
        <w:lang w:val="en-US"/>
      </w:rPr>
      <w:drawing>
        <wp:anchor distT="0" distB="0" distL="114300" distR="114300" simplePos="0" relativeHeight="25166131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F80552" w:rsidRDefault="00695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3956C1">
    <w:pPr>
      <w:pStyle w:val="Header"/>
    </w:pPr>
    <w:r>
      <w:rPr>
        <w:noProof/>
        <w:lang w:val="en-US"/>
      </w:rPr>
      <w:drawing>
        <wp:anchor distT="0" distB="0" distL="114300" distR="114300" simplePos="0" relativeHeight="25166028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F80552" w:rsidRDefault="00695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52" w:rsidRDefault="003956C1">
    <w:pPr>
      <w:pStyle w:val="Header"/>
    </w:pPr>
    <w:r>
      <w:rPr>
        <w:noProof/>
        <w:lang w:val="en-US"/>
      </w:rPr>
      <w:drawing>
        <wp:anchor distT="0" distB="0" distL="114300" distR="114300" simplePos="0" relativeHeight="25165926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6028"/>
    <w:multiLevelType w:val="hybridMultilevel"/>
    <w:tmpl w:val="CAFCC124"/>
    <w:lvl w:ilvl="0" w:tplc="8D6E4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94"/>
    <w:rsid w:val="00006873"/>
    <w:rsid w:val="0001233E"/>
    <w:rsid w:val="00012A12"/>
    <w:rsid w:val="0001657C"/>
    <w:rsid w:val="00024727"/>
    <w:rsid w:val="00024E4E"/>
    <w:rsid w:val="00041779"/>
    <w:rsid w:val="0009573B"/>
    <w:rsid w:val="000972FF"/>
    <w:rsid w:val="000A41F1"/>
    <w:rsid w:val="000C1E46"/>
    <w:rsid w:val="000C692F"/>
    <w:rsid w:val="000D7690"/>
    <w:rsid w:val="000E27E5"/>
    <w:rsid w:val="001066D5"/>
    <w:rsid w:val="00112474"/>
    <w:rsid w:val="00114630"/>
    <w:rsid w:val="001413A6"/>
    <w:rsid w:val="0014230A"/>
    <w:rsid w:val="001547DB"/>
    <w:rsid w:val="0015480A"/>
    <w:rsid w:val="00164B4C"/>
    <w:rsid w:val="00170923"/>
    <w:rsid w:val="001818EE"/>
    <w:rsid w:val="00187F5D"/>
    <w:rsid w:val="00194A7A"/>
    <w:rsid w:val="00195B4A"/>
    <w:rsid w:val="001963D0"/>
    <w:rsid w:val="001A362C"/>
    <w:rsid w:val="001A5057"/>
    <w:rsid w:val="001B0E7D"/>
    <w:rsid w:val="001B2568"/>
    <w:rsid w:val="001B3E33"/>
    <w:rsid w:val="001B6EA2"/>
    <w:rsid w:val="001C2786"/>
    <w:rsid w:val="001C6E5C"/>
    <w:rsid w:val="001D341E"/>
    <w:rsid w:val="001E1415"/>
    <w:rsid w:val="001E2CC0"/>
    <w:rsid w:val="001E5569"/>
    <w:rsid w:val="001E6896"/>
    <w:rsid w:val="00226765"/>
    <w:rsid w:val="00230BE4"/>
    <w:rsid w:val="00231560"/>
    <w:rsid w:val="00265805"/>
    <w:rsid w:val="00272DA6"/>
    <w:rsid w:val="00277E26"/>
    <w:rsid w:val="002B6C42"/>
    <w:rsid w:val="002C5951"/>
    <w:rsid w:val="002C5D29"/>
    <w:rsid w:val="002E2634"/>
    <w:rsid w:val="002F6EBA"/>
    <w:rsid w:val="00311CDE"/>
    <w:rsid w:val="00322B0C"/>
    <w:rsid w:val="003255D9"/>
    <w:rsid w:val="00333A11"/>
    <w:rsid w:val="00365F6A"/>
    <w:rsid w:val="003733F3"/>
    <w:rsid w:val="00386CF9"/>
    <w:rsid w:val="003956C1"/>
    <w:rsid w:val="003A0C03"/>
    <w:rsid w:val="003A2C71"/>
    <w:rsid w:val="003B136B"/>
    <w:rsid w:val="003B1E46"/>
    <w:rsid w:val="003B3C0F"/>
    <w:rsid w:val="003F0F54"/>
    <w:rsid w:val="003F4F01"/>
    <w:rsid w:val="003F5A95"/>
    <w:rsid w:val="003F7132"/>
    <w:rsid w:val="00404834"/>
    <w:rsid w:val="0040566E"/>
    <w:rsid w:val="004123DF"/>
    <w:rsid w:val="00416779"/>
    <w:rsid w:val="00426C54"/>
    <w:rsid w:val="0043199C"/>
    <w:rsid w:val="004374BB"/>
    <w:rsid w:val="00450DD3"/>
    <w:rsid w:val="00455491"/>
    <w:rsid w:val="0045560E"/>
    <w:rsid w:val="004578E6"/>
    <w:rsid w:val="00457FB1"/>
    <w:rsid w:val="00475A44"/>
    <w:rsid w:val="0048084D"/>
    <w:rsid w:val="00486586"/>
    <w:rsid w:val="00497F72"/>
    <w:rsid w:val="004A27E2"/>
    <w:rsid w:val="004D60A9"/>
    <w:rsid w:val="004D6135"/>
    <w:rsid w:val="004E06ED"/>
    <w:rsid w:val="004E2CE8"/>
    <w:rsid w:val="004E6319"/>
    <w:rsid w:val="004F0C96"/>
    <w:rsid w:val="004F6F74"/>
    <w:rsid w:val="00501C83"/>
    <w:rsid w:val="00501D03"/>
    <w:rsid w:val="00513A65"/>
    <w:rsid w:val="00513BF0"/>
    <w:rsid w:val="00530EEC"/>
    <w:rsid w:val="0053520A"/>
    <w:rsid w:val="005530AC"/>
    <w:rsid w:val="00557D65"/>
    <w:rsid w:val="00580A5F"/>
    <w:rsid w:val="00582402"/>
    <w:rsid w:val="00584098"/>
    <w:rsid w:val="005A45FF"/>
    <w:rsid w:val="005B3F29"/>
    <w:rsid w:val="005C62C2"/>
    <w:rsid w:val="005D2E4F"/>
    <w:rsid w:val="005F0024"/>
    <w:rsid w:val="00603BEB"/>
    <w:rsid w:val="00621136"/>
    <w:rsid w:val="00626942"/>
    <w:rsid w:val="00672DE8"/>
    <w:rsid w:val="006744D5"/>
    <w:rsid w:val="006833B1"/>
    <w:rsid w:val="00690A36"/>
    <w:rsid w:val="00694951"/>
    <w:rsid w:val="00695773"/>
    <w:rsid w:val="006B441A"/>
    <w:rsid w:val="006B7FBC"/>
    <w:rsid w:val="006C71F6"/>
    <w:rsid w:val="006E5EF4"/>
    <w:rsid w:val="006E7DD2"/>
    <w:rsid w:val="006F4B94"/>
    <w:rsid w:val="00713EF8"/>
    <w:rsid w:val="00723D21"/>
    <w:rsid w:val="00727142"/>
    <w:rsid w:val="00743FC5"/>
    <w:rsid w:val="007465CD"/>
    <w:rsid w:val="00750084"/>
    <w:rsid w:val="00751746"/>
    <w:rsid w:val="007558B0"/>
    <w:rsid w:val="00772570"/>
    <w:rsid w:val="0078367B"/>
    <w:rsid w:val="00786DBB"/>
    <w:rsid w:val="00795845"/>
    <w:rsid w:val="007A5303"/>
    <w:rsid w:val="007C47B1"/>
    <w:rsid w:val="007C580A"/>
    <w:rsid w:val="007F7576"/>
    <w:rsid w:val="0080059B"/>
    <w:rsid w:val="008129F0"/>
    <w:rsid w:val="0081658E"/>
    <w:rsid w:val="008203B2"/>
    <w:rsid w:val="008345D7"/>
    <w:rsid w:val="00835D0C"/>
    <w:rsid w:val="0085102F"/>
    <w:rsid w:val="008518F6"/>
    <w:rsid w:val="00865B5E"/>
    <w:rsid w:val="00865C44"/>
    <w:rsid w:val="00880BA3"/>
    <w:rsid w:val="00883CF9"/>
    <w:rsid w:val="00886030"/>
    <w:rsid w:val="00897994"/>
    <w:rsid w:val="008A2037"/>
    <w:rsid w:val="008A3B76"/>
    <w:rsid w:val="008B01CF"/>
    <w:rsid w:val="008B1DFA"/>
    <w:rsid w:val="008B42CA"/>
    <w:rsid w:val="008B7F67"/>
    <w:rsid w:val="008C26EA"/>
    <w:rsid w:val="008C5B51"/>
    <w:rsid w:val="008F0B95"/>
    <w:rsid w:val="0090522A"/>
    <w:rsid w:val="00915545"/>
    <w:rsid w:val="00917E0B"/>
    <w:rsid w:val="00923365"/>
    <w:rsid w:val="009257F5"/>
    <w:rsid w:val="00925C97"/>
    <w:rsid w:val="00940E37"/>
    <w:rsid w:val="00941B5D"/>
    <w:rsid w:val="00941CC5"/>
    <w:rsid w:val="009440C7"/>
    <w:rsid w:val="00974D95"/>
    <w:rsid w:val="00976F95"/>
    <w:rsid w:val="00980444"/>
    <w:rsid w:val="009828E8"/>
    <w:rsid w:val="00990D94"/>
    <w:rsid w:val="00996B9F"/>
    <w:rsid w:val="009A1144"/>
    <w:rsid w:val="009A21BC"/>
    <w:rsid w:val="009C05D9"/>
    <w:rsid w:val="009E39AC"/>
    <w:rsid w:val="009E5966"/>
    <w:rsid w:val="009E61CB"/>
    <w:rsid w:val="009E7214"/>
    <w:rsid w:val="009F156D"/>
    <w:rsid w:val="00A121BB"/>
    <w:rsid w:val="00A17B41"/>
    <w:rsid w:val="00A31B8A"/>
    <w:rsid w:val="00A42138"/>
    <w:rsid w:val="00A554D6"/>
    <w:rsid w:val="00A56E68"/>
    <w:rsid w:val="00A736DE"/>
    <w:rsid w:val="00A86894"/>
    <w:rsid w:val="00A90E90"/>
    <w:rsid w:val="00AA20C4"/>
    <w:rsid w:val="00AB07C2"/>
    <w:rsid w:val="00AB412F"/>
    <w:rsid w:val="00AC21CA"/>
    <w:rsid w:val="00AD5E32"/>
    <w:rsid w:val="00AD6C10"/>
    <w:rsid w:val="00B03F4D"/>
    <w:rsid w:val="00B1082F"/>
    <w:rsid w:val="00B11513"/>
    <w:rsid w:val="00B146CE"/>
    <w:rsid w:val="00B218FB"/>
    <w:rsid w:val="00B331A3"/>
    <w:rsid w:val="00B43A68"/>
    <w:rsid w:val="00B45CA8"/>
    <w:rsid w:val="00B63258"/>
    <w:rsid w:val="00B731EF"/>
    <w:rsid w:val="00B95E5D"/>
    <w:rsid w:val="00BC2B58"/>
    <w:rsid w:val="00BF1E78"/>
    <w:rsid w:val="00BF4E09"/>
    <w:rsid w:val="00C00213"/>
    <w:rsid w:val="00C01B00"/>
    <w:rsid w:val="00C04E27"/>
    <w:rsid w:val="00C138BB"/>
    <w:rsid w:val="00C20788"/>
    <w:rsid w:val="00C20EFD"/>
    <w:rsid w:val="00C25AC3"/>
    <w:rsid w:val="00C5474D"/>
    <w:rsid w:val="00C6224F"/>
    <w:rsid w:val="00C63F46"/>
    <w:rsid w:val="00C75F80"/>
    <w:rsid w:val="00C7670B"/>
    <w:rsid w:val="00C933B1"/>
    <w:rsid w:val="00C9603E"/>
    <w:rsid w:val="00CA31CE"/>
    <w:rsid w:val="00CA395C"/>
    <w:rsid w:val="00CD18B6"/>
    <w:rsid w:val="00D038DD"/>
    <w:rsid w:val="00D1125A"/>
    <w:rsid w:val="00D13CDB"/>
    <w:rsid w:val="00D16BA5"/>
    <w:rsid w:val="00D257DA"/>
    <w:rsid w:val="00D45AD3"/>
    <w:rsid w:val="00D73399"/>
    <w:rsid w:val="00D8128D"/>
    <w:rsid w:val="00D817AB"/>
    <w:rsid w:val="00D92B2C"/>
    <w:rsid w:val="00D9371F"/>
    <w:rsid w:val="00DB5657"/>
    <w:rsid w:val="00DB622B"/>
    <w:rsid w:val="00DC3ADD"/>
    <w:rsid w:val="00DC6D84"/>
    <w:rsid w:val="00E01EAA"/>
    <w:rsid w:val="00E056BA"/>
    <w:rsid w:val="00E125D4"/>
    <w:rsid w:val="00E16C2F"/>
    <w:rsid w:val="00E44883"/>
    <w:rsid w:val="00E5769E"/>
    <w:rsid w:val="00E57E46"/>
    <w:rsid w:val="00E701E8"/>
    <w:rsid w:val="00E752A7"/>
    <w:rsid w:val="00E8418D"/>
    <w:rsid w:val="00E903C3"/>
    <w:rsid w:val="00EA16D7"/>
    <w:rsid w:val="00EA3387"/>
    <w:rsid w:val="00EA413B"/>
    <w:rsid w:val="00EA5EBF"/>
    <w:rsid w:val="00EB4A86"/>
    <w:rsid w:val="00EC4626"/>
    <w:rsid w:val="00ED30C4"/>
    <w:rsid w:val="00EE37E3"/>
    <w:rsid w:val="00F0436D"/>
    <w:rsid w:val="00F12B42"/>
    <w:rsid w:val="00F13D3E"/>
    <w:rsid w:val="00F160DB"/>
    <w:rsid w:val="00F2315E"/>
    <w:rsid w:val="00F4126D"/>
    <w:rsid w:val="00F7397D"/>
    <w:rsid w:val="00F82B56"/>
    <w:rsid w:val="00F85338"/>
    <w:rsid w:val="00F8579C"/>
    <w:rsid w:val="00F85968"/>
    <w:rsid w:val="00FA3FAD"/>
    <w:rsid w:val="00FA60B0"/>
    <w:rsid w:val="00FB379E"/>
    <w:rsid w:val="00FB7B29"/>
    <w:rsid w:val="00FC6CE2"/>
    <w:rsid w:val="00FE4AE6"/>
    <w:rsid w:val="00FE6D6D"/>
    <w:rsid w:val="00FF1F4C"/>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94"/>
    <w:pPr>
      <w:spacing w:after="0" w:line="240" w:lineRule="atLeast"/>
    </w:pPr>
    <w:rPr>
      <w:rFonts w:ascii="Georgia" w:eastAsia="Calibri" w:hAnsi="Georgia" w:cs="Times New Roman"/>
      <w:sz w:val="20"/>
    </w:rPr>
  </w:style>
  <w:style w:type="paragraph" w:styleId="Heading5">
    <w:name w:val="heading 5"/>
    <w:basedOn w:val="Normal"/>
    <w:next w:val="BodyText"/>
    <w:link w:val="Heading5Char"/>
    <w:uiPriority w:val="9"/>
    <w:unhideWhenUsed/>
    <w:qFormat/>
    <w:rsid w:val="00D038DD"/>
    <w:pPr>
      <w:keepNext/>
      <w:keepLines/>
      <w:spacing w:after="40" w:line="240" w:lineRule="auto"/>
      <w:outlineLvl w:val="4"/>
    </w:pPr>
    <w:rPr>
      <w:rFonts w:asciiTheme="majorHAnsi" w:eastAsiaTheme="majorEastAsia" w:hAnsiTheme="majorHAnsi" w:cstheme="majorBidi"/>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BodyText">
    <w:name w:val="Body Text"/>
    <w:basedOn w:val="Normal"/>
    <w:link w:val="BodyTextChar"/>
    <w:uiPriority w:val="99"/>
    <w:unhideWhenUsed/>
    <w:rsid w:val="006F4B94"/>
    <w:pPr>
      <w:spacing w:after="240"/>
    </w:pPr>
  </w:style>
  <w:style w:type="character" w:customStyle="1" w:styleId="BodyTextChar">
    <w:name w:val="Body Text Char"/>
    <w:basedOn w:val="DefaultParagraphFont"/>
    <w:link w:val="BodyText"/>
    <w:uiPriority w:val="99"/>
    <w:rsid w:val="006F4B94"/>
    <w:rPr>
      <w:rFonts w:ascii="Georgia" w:eastAsia="Calibri" w:hAnsi="Georgia" w:cs="Times New Roman"/>
      <w:sz w:val="20"/>
    </w:rPr>
  </w:style>
  <w:style w:type="paragraph" w:styleId="Title">
    <w:name w:val="Title"/>
    <w:basedOn w:val="Normal"/>
    <w:next w:val="Normal"/>
    <w:link w:val="TitleChar"/>
    <w:uiPriority w:val="10"/>
    <w:qFormat/>
    <w:rsid w:val="006F4B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6F4B94"/>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6F4B94"/>
    <w:pPr>
      <w:spacing w:line="200" w:lineRule="atLeast"/>
    </w:pPr>
    <w:rPr>
      <w:i/>
      <w:sz w:val="18"/>
    </w:rPr>
  </w:style>
  <w:style w:type="character" w:customStyle="1" w:styleId="AddressChar">
    <w:name w:val="Address Char"/>
    <w:basedOn w:val="DefaultParagraphFont"/>
    <w:link w:val="Address"/>
    <w:rsid w:val="006F4B94"/>
    <w:rPr>
      <w:rFonts w:ascii="Georgia" w:eastAsia="Calibri" w:hAnsi="Georgia" w:cs="Times New Roman"/>
      <w:i/>
      <w:sz w:val="18"/>
    </w:rPr>
  </w:style>
  <w:style w:type="paragraph" w:styleId="ListParagraph">
    <w:name w:val="List Paragraph"/>
    <w:basedOn w:val="Normal"/>
    <w:uiPriority w:val="34"/>
    <w:unhideWhenUsed/>
    <w:qFormat/>
    <w:rsid w:val="006F4B94"/>
    <w:pPr>
      <w:spacing w:after="240"/>
      <w:ind w:left="720"/>
      <w:contextualSpacing/>
    </w:pPr>
    <w:rPr>
      <w:rFonts w:ascii="Calibri" w:eastAsia="Times New Roman" w:hAnsi="Calibri"/>
      <w:color w:val="000000"/>
      <w:sz w:val="21"/>
      <w:szCs w:val="21"/>
      <w:lang w:eastAsia="zh-CN"/>
    </w:rPr>
  </w:style>
  <w:style w:type="character" w:styleId="Hyperlink">
    <w:name w:val="Hyperlink"/>
    <w:basedOn w:val="DefaultParagraphFont"/>
    <w:uiPriority w:val="99"/>
    <w:unhideWhenUsed/>
    <w:rsid w:val="006F4B94"/>
    <w:rPr>
      <w:strike w:val="0"/>
      <w:dstrike w:val="0"/>
      <w:color w:val="0097DC"/>
      <w:u w:val="none"/>
      <w:effect w:val="none"/>
    </w:rPr>
  </w:style>
  <w:style w:type="paragraph" w:styleId="NormalWeb">
    <w:name w:val="Normal (Web)"/>
    <w:basedOn w:val="Normal"/>
    <w:uiPriority w:val="99"/>
    <w:rsid w:val="006F4B94"/>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D038DD"/>
    <w:rPr>
      <w:sz w:val="16"/>
      <w:szCs w:val="16"/>
    </w:rPr>
  </w:style>
  <w:style w:type="paragraph" w:styleId="CommentText">
    <w:name w:val="annotation text"/>
    <w:basedOn w:val="Normal"/>
    <w:link w:val="CommentTextChar"/>
    <w:uiPriority w:val="99"/>
    <w:semiHidden/>
    <w:unhideWhenUsed/>
    <w:rsid w:val="00D038DD"/>
    <w:pPr>
      <w:spacing w:line="240" w:lineRule="auto"/>
    </w:pPr>
    <w:rPr>
      <w:szCs w:val="20"/>
    </w:rPr>
  </w:style>
  <w:style w:type="character" w:customStyle="1" w:styleId="CommentTextChar">
    <w:name w:val="Comment Text Char"/>
    <w:basedOn w:val="DefaultParagraphFont"/>
    <w:link w:val="CommentText"/>
    <w:uiPriority w:val="99"/>
    <w:semiHidden/>
    <w:rsid w:val="00D038DD"/>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038DD"/>
    <w:rPr>
      <w:b/>
      <w:bCs/>
    </w:rPr>
  </w:style>
  <w:style w:type="character" w:customStyle="1" w:styleId="CommentSubjectChar">
    <w:name w:val="Comment Subject Char"/>
    <w:basedOn w:val="CommentTextChar"/>
    <w:link w:val="CommentSubject"/>
    <w:uiPriority w:val="99"/>
    <w:semiHidden/>
    <w:rsid w:val="00D038DD"/>
    <w:rPr>
      <w:rFonts w:ascii="Georgia" w:eastAsia="Calibri" w:hAnsi="Georgia" w:cs="Times New Roman"/>
      <w:b/>
      <w:bCs/>
      <w:sz w:val="20"/>
      <w:szCs w:val="20"/>
    </w:rPr>
  </w:style>
  <w:style w:type="paragraph" w:styleId="BalloonText">
    <w:name w:val="Balloon Text"/>
    <w:basedOn w:val="Normal"/>
    <w:link w:val="BalloonTextChar"/>
    <w:uiPriority w:val="99"/>
    <w:semiHidden/>
    <w:unhideWhenUsed/>
    <w:rsid w:val="00D038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DD"/>
    <w:rPr>
      <w:rFonts w:ascii="Tahoma" w:eastAsia="Calibri" w:hAnsi="Tahoma" w:cs="Tahoma"/>
      <w:sz w:val="16"/>
      <w:szCs w:val="16"/>
    </w:rPr>
  </w:style>
  <w:style w:type="character" w:customStyle="1" w:styleId="Heading5Char">
    <w:name w:val="Heading 5 Char"/>
    <w:basedOn w:val="DefaultParagraphFont"/>
    <w:link w:val="Heading5"/>
    <w:uiPriority w:val="9"/>
    <w:rsid w:val="00D038DD"/>
    <w:rPr>
      <w:rFonts w:asciiTheme="majorHAnsi" w:eastAsiaTheme="majorEastAsia" w:hAnsiTheme="majorHAnsi" w:cstheme="majorBidi"/>
      <w:color w:val="1F497D" w:themeColor="text2"/>
      <w:sz w:val="20"/>
      <w:szCs w:val="20"/>
    </w:rPr>
  </w:style>
  <w:style w:type="paragraph" w:styleId="Revision">
    <w:name w:val="Revision"/>
    <w:hidden/>
    <w:uiPriority w:val="99"/>
    <w:semiHidden/>
    <w:rsid w:val="00940E37"/>
    <w:pPr>
      <w:spacing w:after="0" w:line="240" w:lineRule="auto"/>
    </w:pPr>
    <w:rPr>
      <w:rFonts w:ascii="Georgia" w:eastAsia="Calibri" w:hAnsi="Georgi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94"/>
    <w:pPr>
      <w:spacing w:after="0" w:line="240" w:lineRule="atLeast"/>
    </w:pPr>
    <w:rPr>
      <w:rFonts w:ascii="Georgia" w:eastAsia="Calibri" w:hAnsi="Georgia" w:cs="Times New Roman"/>
      <w:sz w:val="20"/>
    </w:rPr>
  </w:style>
  <w:style w:type="paragraph" w:styleId="Heading5">
    <w:name w:val="heading 5"/>
    <w:basedOn w:val="Normal"/>
    <w:next w:val="BodyText"/>
    <w:link w:val="Heading5Char"/>
    <w:uiPriority w:val="9"/>
    <w:unhideWhenUsed/>
    <w:qFormat/>
    <w:rsid w:val="00D038DD"/>
    <w:pPr>
      <w:keepNext/>
      <w:keepLines/>
      <w:spacing w:after="40" w:line="240" w:lineRule="auto"/>
      <w:outlineLvl w:val="4"/>
    </w:pPr>
    <w:rPr>
      <w:rFonts w:asciiTheme="majorHAnsi" w:eastAsiaTheme="majorEastAsia" w:hAnsiTheme="majorHAnsi" w:cstheme="majorBidi"/>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BodyText">
    <w:name w:val="Body Text"/>
    <w:basedOn w:val="Normal"/>
    <w:link w:val="BodyTextChar"/>
    <w:uiPriority w:val="99"/>
    <w:unhideWhenUsed/>
    <w:rsid w:val="006F4B94"/>
    <w:pPr>
      <w:spacing w:after="240"/>
    </w:pPr>
  </w:style>
  <w:style w:type="character" w:customStyle="1" w:styleId="BodyTextChar">
    <w:name w:val="Body Text Char"/>
    <w:basedOn w:val="DefaultParagraphFont"/>
    <w:link w:val="BodyText"/>
    <w:uiPriority w:val="99"/>
    <w:rsid w:val="006F4B94"/>
    <w:rPr>
      <w:rFonts w:ascii="Georgia" w:eastAsia="Calibri" w:hAnsi="Georgia" w:cs="Times New Roman"/>
      <w:sz w:val="20"/>
    </w:rPr>
  </w:style>
  <w:style w:type="paragraph" w:styleId="Title">
    <w:name w:val="Title"/>
    <w:basedOn w:val="Normal"/>
    <w:next w:val="Normal"/>
    <w:link w:val="TitleChar"/>
    <w:uiPriority w:val="10"/>
    <w:qFormat/>
    <w:rsid w:val="006F4B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6F4B94"/>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6F4B94"/>
    <w:pPr>
      <w:spacing w:line="200" w:lineRule="atLeast"/>
    </w:pPr>
    <w:rPr>
      <w:i/>
      <w:sz w:val="18"/>
    </w:rPr>
  </w:style>
  <w:style w:type="character" w:customStyle="1" w:styleId="AddressChar">
    <w:name w:val="Address Char"/>
    <w:basedOn w:val="DefaultParagraphFont"/>
    <w:link w:val="Address"/>
    <w:rsid w:val="006F4B94"/>
    <w:rPr>
      <w:rFonts w:ascii="Georgia" w:eastAsia="Calibri" w:hAnsi="Georgia" w:cs="Times New Roman"/>
      <w:i/>
      <w:sz w:val="18"/>
    </w:rPr>
  </w:style>
  <w:style w:type="paragraph" w:styleId="ListParagraph">
    <w:name w:val="List Paragraph"/>
    <w:basedOn w:val="Normal"/>
    <w:uiPriority w:val="34"/>
    <w:unhideWhenUsed/>
    <w:qFormat/>
    <w:rsid w:val="006F4B94"/>
    <w:pPr>
      <w:spacing w:after="240"/>
      <w:ind w:left="720"/>
      <w:contextualSpacing/>
    </w:pPr>
    <w:rPr>
      <w:rFonts w:ascii="Calibri" w:eastAsia="Times New Roman" w:hAnsi="Calibri"/>
      <w:color w:val="000000"/>
      <w:sz w:val="21"/>
      <w:szCs w:val="21"/>
      <w:lang w:eastAsia="zh-CN"/>
    </w:rPr>
  </w:style>
  <w:style w:type="character" w:styleId="Hyperlink">
    <w:name w:val="Hyperlink"/>
    <w:basedOn w:val="DefaultParagraphFont"/>
    <w:uiPriority w:val="99"/>
    <w:unhideWhenUsed/>
    <w:rsid w:val="006F4B94"/>
    <w:rPr>
      <w:strike w:val="0"/>
      <w:dstrike w:val="0"/>
      <w:color w:val="0097DC"/>
      <w:u w:val="none"/>
      <w:effect w:val="none"/>
    </w:rPr>
  </w:style>
  <w:style w:type="paragraph" w:styleId="NormalWeb">
    <w:name w:val="Normal (Web)"/>
    <w:basedOn w:val="Normal"/>
    <w:uiPriority w:val="99"/>
    <w:rsid w:val="006F4B94"/>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D038DD"/>
    <w:rPr>
      <w:sz w:val="16"/>
      <w:szCs w:val="16"/>
    </w:rPr>
  </w:style>
  <w:style w:type="paragraph" w:styleId="CommentText">
    <w:name w:val="annotation text"/>
    <w:basedOn w:val="Normal"/>
    <w:link w:val="CommentTextChar"/>
    <w:uiPriority w:val="99"/>
    <w:semiHidden/>
    <w:unhideWhenUsed/>
    <w:rsid w:val="00D038DD"/>
    <w:pPr>
      <w:spacing w:line="240" w:lineRule="auto"/>
    </w:pPr>
    <w:rPr>
      <w:szCs w:val="20"/>
    </w:rPr>
  </w:style>
  <w:style w:type="character" w:customStyle="1" w:styleId="CommentTextChar">
    <w:name w:val="Comment Text Char"/>
    <w:basedOn w:val="DefaultParagraphFont"/>
    <w:link w:val="CommentText"/>
    <w:uiPriority w:val="99"/>
    <w:semiHidden/>
    <w:rsid w:val="00D038DD"/>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038DD"/>
    <w:rPr>
      <w:b/>
      <w:bCs/>
    </w:rPr>
  </w:style>
  <w:style w:type="character" w:customStyle="1" w:styleId="CommentSubjectChar">
    <w:name w:val="Comment Subject Char"/>
    <w:basedOn w:val="CommentTextChar"/>
    <w:link w:val="CommentSubject"/>
    <w:uiPriority w:val="99"/>
    <w:semiHidden/>
    <w:rsid w:val="00D038DD"/>
    <w:rPr>
      <w:rFonts w:ascii="Georgia" w:eastAsia="Calibri" w:hAnsi="Georgia" w:cs="Times New Roman"/>
      <w:b/>
      <w:bCs/>
      <w:sz w:val="20"/>
      <w:szCs w:val="20"/>
    </w:rPr>
  </w:style>
  <w:style w:type="paragraph" w:styleId="BalloonText">
    <w:name w:val="Balloon Text"/>
    <w:basedOn w:val="Normal"/>
    <w:link w:val="BalloonTextChar"/>
    <w:uiPriority w:val="99"/>
    <w:semiHidden/>
    <w:unhideWhenUsed/>
    <w:rsid w:val="00D038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DD"/>
    <w:rPr>
      <w:rFonts w:ascii="Tahoma" w:eastAsia="Calibri" w:hAnsi="Tahoma" w:cs="Tahoma"/>
      <w:sz w:val="16"/>
      <w:szCs w:val="16"/>
    </w:rPr>
  </w:style>
  <w:style w:type="character" w:customStyle="1" w:styleId="Heading5Char">
    <w:name w:val="Heading 5 Char"/>
    <w:basedOn w:val="DefaultParagraphFont"/>
    <w:link w:val="Heading5"/>
    <w:uiPriority w:val="9"/>
    <w:rsid w:val="00D038DD"/>
    <w:rPr>
      <w:rFonts w:asciiTheme="majorHAnsi" w:eastAsiaTheme="majorEastAsia" w:hAnsiTheme="majorHAnsi" w:cstheme="majorBidi"/>
      <w:color w:val="1F497D" w:themeColor="text2"/>
      <w:sz w:val="20"/>
      <w:szCs w:val="20"/>
    </w:rPr>
  </w:style>
  <w:style w:type="paragraph" w:styleId="Revision">
    <w:name w:val="Revision"/>
    <w:hidden/>
    <w:uiPriority w:val="99"/>
    <w:semiHidden/>
    <w:rsid w:val="00940E37"/>
    <w:pPr>
      <w:spacing w:after="0" w:line="240" w:lineRule="auto"/>
    </w:pPr>
    <w:rPr>
      <w:rFonts w:ascii="Georgia" w:eastAsia="Calibri" w:hAnsi="Georg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6311">
      <w:bodyDiv w:val="1"/>
      <w:marLeft w:val="0"/>
      <w:marRight w:val="0"/>
      <w:marTop w:val="0"/>
      <w:marBottom w:val="0"/>
      <w:divBdr>
        <w:top w:val="none" w:sz="0" w:space="0" w:color="auto"/>
        <w:left w:val="none" w:sz="0" w:space="0" w:color="auto"/>
        <w:bottom w:val="none" w:sz="0" w:space="0" w:color="auto"/>
        <w:right w:val="none" w:sz="0" w:space="0" w:color="auto"/>
      </w:divBdr>
      <w:divsChild>
        <w:div w:id="915434786">
          <w:marLeft w:val="0"/>
          <w:marRight w:val="0"/>
          <w:marTop w:val="0"/>
          <w:marBottom w:val="0"/>
          <w:divBdr>
            <w:top w:val="none" w:sz="0" w:space="0" w:color="auto"/>
            <w:left w:val="none" w:sz="0" w:space="0" w:color="auto"/>
            <w:bottom w:val="none" w:sz="0" w:space="0" w:color="auto"/>
            <w:right w:val="none" w:sz="0" w:space="0" w:color="auto"/>
          </w:divBdr>
          <w:divsChild>
            <w:div w:id="1785005328">
              <w:marLeft w:val="0"/>
              <w:marRight w:val="0"/>
              <w:marTop w:val="0"/>
              <w:marBottom w:val="0"/>
              <w:divBdr>
                <w:top w:val="none" w:sz="0" w:space="0" w:color="auto"/>
                <w:left w:val="none" w:sz="0" w:space="0" w:color="auto"/>
                <w:bottom w:val="none" w:sz="0" w:space="0" w:color="auto"/>
                <w:right w:val="none" w:sz="0" w:space="0" w:color="auto"/>
              </w:divBdr>
              <w:divsChild>
                <w:div w:id="1929343257">
                  <w:marLeft w:val="0"/>
                  <w:marRight w:val="0"/>
                  <w:marTop w:val="0"/>
                  <w:marBottom w:val="0"/>
                  <w:divBdr>
                    <w:top w:val="none" w:sz="0" w:space="0" w:color="auto"/>
                    <w:left w:val="none" w:sz="0" w:space="0" w:color="auto"/>
                    <w:bottom w:val="none" w:sz="0" w:space="0" w:color="auto"/>
                    <w:right w:val="none" w:sz="0" w:space="0" w:color="auto"/>
                  </w:divBdr>
                  <w:divsChild>
                    <w:div w:id="387538617">
                      <w:marLeft w:val="0"/>
                      <w:marRight w:val="0"/>
                      <w:marTop w:val="0"/>
                      <w:marBottom w:val="0"/>
                      <w:divBdr>
                        <w:top w:val="none" w:sz="0" w:space="0" w:color="auto"/>
                        <w:left w:val="none" w:sz="0" w:space="0" w:color="auto"/>
                        <w:bottom w:val="none" w:sz="0" w:space="0" w:color="auto"/>
                        <w:right w:val="none" w:sz="0" w:space="0" w:color="auto"/>
                      </w:divBdr>
                      <w:divsChild>
                        <w:div w:id="393625838">
                          <w:marLeft w:val="0"/>
                          <w:marRight w:val="0"/>
                          <w:marTop w:val="0"/>
                          <w:marBottom w:val="0"/>
                          <w:divBdr>
                            <w:top w:val="none" w:sz="0" w:space="0" w:color="auto"/>
                            <w:left w:val="none" w:sz="0" w:space="0" w:color="auto"/>
                            <w:bottom w:val="none" w:sz="0" w:space="0" w:color="auto"/>
                            <w:right w:val="none" w:sz="0" w:space="0" w:color="auto"/>
                          </w:divBdr>
                          <w:divsChild>
                            <w:div w:id="32005971">
                              <w:marLeft w:val="0"/>
                              <w:marRight w:val="0"/>
                              <w:marTop w:val="0"/>
                              <w:marBottom w:val="0"/>
                              <w:divBdr>
                                <w:top w:val="none" w:sz="0" w:space="0" w:color="auto"/>
                                <w:left w:val="none" w:sz="0" w:space="0" w:color="auto"/>
                                <w:bottom w:val="none" w:sz="0" w:space="0" w:color="auto"/>
                                <w:right w:val="none" w:sz="0" w:space="0" w:color="auto"/>
                              </w:divBdr>
                              <w:divsChild>
                                <w:div w:id="1430930787">
                                  <w:marLeft w:val="0"/>
                                  <w:marRight w:val="0"/>
                                  <w:marTop w:val="0"/>
                                  <w:marBottom w:val="0"/>
                                  <w:divBdr>
                                    <w:top w:val="none" w:sz="0" w:space="0" w:color="auto"/>
                                    <w:left w:val="none" w:sz="0" w:space="0" w:color="auto"/>
                                    <w:bottom w:val="none" w:sz="0" w:space="0" w:color="auto"/>
                                    <w:right w:val="none" w:sz="0" w:space="0" w:color="auto"/>
                                  </w:divBdr>
                                  <w:divsChild>
                                    <w:div w:id="1619028508">
                                      <w:marLeft w:val="0"/>
                                      <w:marRight w:val="0"/>
                                      <w:marTop w:val="0"/>
                                      <w:marBottom w:val="0"/>
                                      <w:divBdr>
                                        <w:top w:val="none" w:sz="0" w:space="0" w:color="auto"/>
                                        <w:left w:val="none" w:sz="0" w:space="0" w:color="auto"/>
                                        <w:bottom w:val="none" w:sz="0" w:space="0" w:color="auto"/>
                                        <w:right w:val="none" w:sz="0" w:space="0" w:color="auto"/>
                                      </w:divBdr>
                                      <w:divsChild>
                                        <w:div w:id="13988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ke.davies@uk.pw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ke.davies@uk.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4FDB-6867-4A99-BD94-6F11D3AA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cp:lastModifiedBy>
  <cp:revision>2</cp:revision>
  <cp:lastPrinted>2013-08-20T13:56:00Z</cp:lastPrinted>
  <dcterms:created xsi:type="dcterms:W3CDTF">2013-09-23T16:39:00Z</dcterms:created>
  <dcterms:modified xsi:type="dcterms:W3CDTF">2013-09-23T16:39:00Z</dcterms:modified>
</cp:coreProperties>
</file>