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7A" w:rsidRPr="002D01FB" w:rsidRDefault="00734D7A">
      <w:pPr>
        <w:spacing w:line="240" w:lineRule="auto"/>
        <w:rPr>
          <w:sz w:val="24"/>
          <w:szCs w:val="24"/>
        </w:rPr>
      </w:pPr>
    </w:p>
    <w:p w:rsidR="00734D7A" w:rsidRDefault="00B973C5">
      <w:pPr>
        <w:pStyle w:val="Title"/>
        <w:spacing w:after="0"/>
        <w:rPr>
          <w:rFonts w:ascii="Georgia" w:hAnsi="Georgia"/>
          <w:szCs w:val="24"/>
        </w:rPr>
      </w:pPr>
      <w:r>
        <w:rPr>
          <w:rFonts w:ascii="Georgia" w:hAnsi="Georgia"/>
          <w:szCs w:val="24"/>
        </w:rPr>
        <w:t>Press</w:t>
      </w:r>
      <w:r w:rsidR="003B31B9" w:rsidRPr="002D01FB">
        <w:rPr>
          <w:rFonts w:ascii="Georgia" w:hAnsi="Georgia"/>
          <w:szCs w:val="24"/>
        </w:rPr>
        <w:t xml:space="preserve"> release</w:t>
      </w:r>
    </w:p>
    <w:p w:rsidR="00B973C5" w:rsidRPr="00B973C5" w:rsidRDefault="00B973C5" w:rsidP="00B973C5"/>
    <w:tbl>
      <w:tblPr>
        <w:tblW w:w="0" w:type="auto"/>
        <w:tblLayout w:type="fixed"/>
        <w:tblLook w:val="0000"/>
      </w:tblPr>
      <w:tblGrid>
        <w:gridCol w:w="2268"/>
        <w:gridCol w:w="4644"/>
      </w:tblGrid>
      <w:tr w:rsidR="00734D7A" w:rsidRPr="002D01FB" w:rsidTr="00B973C5">
        <w:tc>
          <w:tcPr>
            <w:tcW w:w="2268" w:type="dxa"/>
          </w:tcPr>
          <w:p w:rsidR="00734D7A" w:rsidRPr="002D01FB" w:rsidRDefault="003B31B9">
            <w:pPr>
              <w:spacing w:line="240" w:lineRule="auto"/>
              <w:rPr>
                <w:i/>
                <w:sz w:val="24"/>
                <w:szCs w:val="24"/>
              </w:rPr>
            </w:pPr>
            <w:r w:rsidRPr="002D01FB">
              <w:rPr>
                <w:i/>
                <w:sz w:val="24"/>
                <w:szCs w:val="24"/>
              </w:rPr>
              <w:t>Date</w:t>
            </w:r>
          </w:p>
        </w:tc>
        <w:tc>
          <w:tcPr>
            <w:tcW w:w="4644" w:type="dxa"/>
          </w:tcPr>
          <w:p w:rsidR="00734D7A" w:rsidRPr="002D01FB" w:rsidRDefault="001E182E">
            <w:pPr>
              <w:spacing w:line="240" w:lineRule="auto"/>
              <w:rPr>
                <w:sz w:val="24"/>
                <w:szCs w:val="24"/>
              </w:rPr>
            </w:pPr>
            <w:r>
              <w:rPr>
                <w:sz w:val="24"/>
                <w:szCs w:val="24"/>
              </w:rPr>
              <w:t>3</w:t>
            </w:r>
            <w:r w:rsidR="00BC220F">
              <w:rPr>
                <w:sz w:val="24"/>
                <w:szCs w:val="24"/>
              </w:rPr>
              <w:t xml:space="preserve"> </w:t>
            </w:r>
            <w:r w:rsidR="002D01FB" w:rsidRPr="002D01FB">
              <w:rPr>
                <w:sz w:val="24"/>
                <w:szCs w:val="24"/>
              </w:rPr>
              <w:t>July</w:t>
            </w:r>
            <w:r w:rsidR="003B31B9" w:rsidRPr="002D01FB">
              <w:rPr>
                <w:sz w:val="24"/>
                <w:szCs w:val="24"/>
              </w:rPr>
              <w:t xml:space="preserve">  201</w:t>
            </w:r>
            <w:r w:rsidR="002D01FB" w:rsidRPr="002D01FB">
              <w:rPr>
                <w:sz w:val="24"/>
                <w:szCs w:val="24"/>
              </w:rPr>
              <w:t>3</w:t>
            </w:r>
          </w:p>
          <w:p w:rsidR="00734D7A" w:rsidRPr="002D01FB" w:rsidRDefault="00734D7A">
            <w:pPr>
              <w:spacing w:line="240" w:lineRule="auto"/>
              <w:rPr>
                <w:sz w:val="24"/>
                <w:szCs w:val="24"/>
              </w:rPr>
            </w:pPr>
          </w:p>
        </w:tc>
      </w:tr>
      <w:tr w:rsidR="00734D7A" w:rsidRPr="002D01FB" w:rsidTr="00B973C5">
        <w:tc>
          <w:tcPr>
            <w:tcW w:w="2268" w:type="dxa"/>
          </w:tcPr>
          <w:p w:rsidR="00734D7A" w:rsidRPr="002D01FB" w:rsidRDefault="003B31B9">
            <w:pPr>
              <w:spacing w:line="240" w:lineRule="auto"/>
              <w:rPr>
                <w:i/>
                <w:sz w:val="24"/>
                <w:szCs w:val="24"/>
              </w:rPr>
            </w:pPr>
            <w:r w:rsidRPr="002D01FB">
              <w:rPr>
                <w:i/>
                <w:sz w:val="24"/>
                <w:szCs w:val="24"/>
              </w:rPr>
              <w:t>Contact</w:t>
            </w:r>
          </w:p>
        </w:tc>
        <w:tc>
          <w:tcPr>
            <w:tcW w:w="4644" w:type="dxa"/>
          </w:tcPr>
          <w:p w:rsidR="00734D7A" w:rsidRPr="00E80B97" w:rsidRDefault="00F53D85">
            <w:pPr>
              <w:tabs>
                <w:tab w:val="left" w:pos="1440"/>
              </w:tabs>
              <w:spacing w:line="240" w:lineRule="auto"/>
              <w:ind w:left="1440" w:hanging="1440"/>
              <w:rPr>
                <w:bCs/>
                <w:color w:val="000000"/>
                <w:sz w:val="24"/>
                <w:szCs w:val="24"/>
                <w:lang w:val="es-AR"/>
              </w:rPr>
            </w:pPr>
            <w:r w:rsidRPr="00F53D85">
              <w:rPr>
                <w:bCs/>
                <w:color w:val="000000"/>
                <w:sz w:val="24"/>
                <w:szCs w:val="24"/>
                <w:lang w:val="es-AR"/>
              </w:rPr>
              <w:t xml:space="preserve">Mike Davies, PwC </w:t>
            </w:r>
          </w:p>
          <w:p w:rsidR="00734D7A" w:rsidRPr="002D01FB" w:rsidRDefault="003B31B9">
            <w:pPr>
              <w:tabs>
                <w:tab w:val="left" w:pos="1440"/>
              </w:tabs>
              <w:spacing w:line="240" w:lineRule="auto"/>
              <w:rPr>
                <w:color w:val="000000"/>
                <w:sz w:val="24"/>
                <w:szCs w:val="24"/>
                <w:lang w:val="pt-BR"/>
              </w:rPr>
            </w:pPr>
            <w:r w:rsidRPr="002D01FB">
              <w:rPr>
                <w:color w:val="000000"/>
                <w:sz w:val="24"/>
                <w:szCs w:val="24"/>
                <w:lang w:val="pt-BR"/>
              </w:rPr>
              <w:t xml:space="preserve">+44 </w:t>
            </w:r>
            <w:r w:rsidR="001E182E">
              <w:rPr>
                <w:color w:val="000000"/>
                <w:sz w:val="24"/>
                <w:szCs w:val="24"/>
                <w:lang w:val="pt-BR"/>
              </w:rPr>
              <w:t>(</w:t>
            </w:r>
            <w:r w:rsidRPr="002D01FB">
              <w:rPr>
                <w:color w:val="000000"/>
                <w:sz w:val="24"/>
                <w:szCs w:val="24"/>
                <w:lang w:val="pt-BR"/>
              </w:rPr>
              <w:t>20</w:t>
            </w:r>
            <w:r w:rsidR="001E182E">
              <w:rPr>
                <w:color w:val="000000"/>
                <w:sz w:val="24"/>
                <w:szCs w:val="24"/>
                <w:lang w:val="pt-BR"/>
              </w:rPr>
              <w:t>) 7</w:t>
            </w:r>
            <w:r w:rsidRPr="002D01FB">
              <w:rPr>
                <w:color w:val="000000"/>
                <w:sz w:val="24"/>
                <w:szCs w:val="24"/>
                <w:lang w:val="pt-BR"/>
              </w:rPr>
              <w:t>804 2378</w:t>
            </w:r>
          </w:p>
          <w:p w:rsidR="00734D7A" w:rsidRPr="002D01FB" w:rsidRDefault="003B31B9">
            <w:pPr>
              <w:tabs>
                <w:tab w:val="left" w:pos="1440"/>
              </w:tabs>
              <w:spacing w:line="240" w:lineRule="auto"/>
              <w:rPr>
                <w:color w:val="000000"/>
                <w:sz w:val="24"/>
                <w:szCs w:val="24"/>
                <w:lang w:val="pt-BR"/>
              </w:rPr>
            </w:pPr>
            <w:r w:rsidRPr="002D01FB">
              <w:rPr>
                <w:color w:val="000000"/>
                <w:sz w:val="24"/>
                <w:szCs w:val="24"/>
                <w:lang w:val="pt-BR"/>
              </w:rPr>
              <w:t xml:space="preserve">e-mail: </w:t>
            </w:r>
            <w:hyperlink r:id="rId8" w:history="1">
              <w:r w:rsidRPr="003430F4">
                <w:rPr>
                  <w:rStyle w:val="Hyperlink"/>
                  <w:sz w:val="24"/>
                  <w:szCs w:val="24"/>
                  <w:lang w:val="pt-BR"/>
                </w:rPr>
                <w:t>mike.davies@uk.pwc.com</w:t>
              </w:r>
            </w:hyperlink>
          </w:p>
          <w:p w:rsidR="00734D7A" w:rsidRPr="002D01FB" w:rsidRDefault="00734D7A">
            <w:pPr>
              <w:tabs>
                <w:tab w:val="left" w:pos="1440"/>
              </w:tabs>
              <w:spacing w:line="240" w:lineRule="auto"/>
              <w:rPr>
                <w:color w:val="000000"/>
                <w:sz w:val="24"/>
                <w:szCs w:val="24"/>
                <w:lang w:val="pt-BR"/>
              </w:rPr>
            </w:pPr>
          </w:p>
          <w:p w:rsidR="00734D7A" w:rsidRPr="00E80B97" w:rsidRDefault="00F53D85">
            <w:pPr>
              <w:tabs>
                <w:tab w:val="left" w:pos="1440"/>
                <w:tab w:val="center" w:pos="4513"/>
                <w:tab w:val="right" w:pos="9026"/>
              </w:tabs>
              <w:spacing w:line="240" w:lineRule="auto"/>
              <w:rPr>
                <w:b/>
                <w:bCs/>
                <w:color w:val="000000"/>
                <w:sz w:val="24"/>
                <w:szCs w:val="24"/>
                <w:lang w:val="es-AR"/>
              </w:rPr>
            </w:pPr>
            <w:r w:rsidRPr="00F53D85">
              <w:rPr>
                <w:b/>
                <w:bCs/>
                <w:color w:val="000000"/>
                <w:sz w:val="24"/>
                <w:szCs w:val="24"/>
                <w:lang w:val="es-AR"/>
              </w:rPr>
              <w:t>OR:</w:t>
            </w:r>
          </w:p>
          <w:p w:rsidR="00734D7A" w:rsidRPr="002D01FB" w:rsidRDefault="003B31B9">
            <w:pPr>
              <w:tabs>
                <w:tab w:val="left" w:pos="1440"/>
              </w:tabs>
              <w:spacing w:line="240" w:lineRule="auto"/>
              <w:ind w:left="1440" w:hanging="1440"/>
              <w:rPr>
                <w:color w:val="000000"/>
                <w:sz w:val="24"/>
                <w:szCs w:val="24"/>
                <w:lang w:val="it-IT"/>
              </w:rPr>
            </w:pPr>
            <w:r w:rsidRPr="002D01FB">
              <w:rPr>
                <w:bCs/>
                <w:color w:val="000000"/>
                <w:sz w:val="24"/>
                <w:szCs w:val="24"/>
                <w:lang w:val="it-IT"/>
              </w:rPr>
              <w:t>Mike Ascolese, PwC</w:t>
            </w:r>
          </w:p>
          <w:p w:rsidR="00734D7A" w:rsidRPr="002D01FB" w:rsidRDefault="003B31B9">
            <w:pPr>
              <w:tabs>
                <w:tab w:val="left" w:pos="1440"/>
              </w:tabs>
              <w:spacing w:line="240" w:lineRule="auto"/>
              <w:ind w:left="1440" w:hanging="1440"/>
              <w:rPr>
                <w:color w:val="000000"/>
                <w:sz w:val="24"/>
                <w:szCs w:val="24"/>
                <w:lang w:val="it-IT"/>
              </w:rPr>
            </w:pPr>
            <w:r w:rsidRPr="002D01FB">
              <w:rPr>
                <w:color w:val="000000"/>
                <w:sz w:val="24"/>
                <w:szCs w:val="24"/>
                <w:lang w:val="it-IT"/>
              </w:rPr>
              <w:t xml:space="preserve">Tel: +1 (646) 471 8106 </w:t>
            </w:r>
          </w:p>
          <w:p w:rsidR="00734D7A" w:rsidRDefault="003B31B9">
            <w:pPr>
              <w:tabs>
                <w:tab w:val="left" w:pos="1440"/>
              </w:tabs>
              <w:spacing w:line="240" w:lineRule="auto"/>
              <w:ind w:left="1440" w:hanging="1440"/>
              <w:rPr>
                <w:color w:val="000000"/>
                <w:sz w:val="24"/>
                <w:szCs w:val="24"/>
                <w:lang w:val="it-IT"/>
              </w:rPr>
            </w:pPr>
            <w:r w:rsidRPr="002D01FB">
              <w:rPr>
                <w:color w:val="000000"/>
                <w:sz w:val="24"/>
                <w:szCs w:val="24"/>
                <w:lang w:val="it-IT"/>
              </w:rPr>
              <w:t xml:space="preserve">e-mail: </w:t>
            </w:r>
            <w:hyperlink r:id="rId9" w:history="1">
              <w:r w:rsidR="00B973C5" w:rsidRPr="00567382">
                <w:rPr>
                  <w:rStyle w:val="Hyperlink"/>
                  <w:sz w:val="24"/>
                  <w:szCs w:val="24"/>
                  <w:lang w:val="it-IT"/>
                </w:rPr>
                <w:t>mike.ascolese@us.pwc.com</w:t>
              </w:r>
            </w:hyperlink>
          </w:p>
          <w:p w:rsidR="00734D7A" w:rsidRPr="002D01FB" w:rsidRDefault="00734D7A">
            <w:pPr>
              <w:spacing w:line="240" w:lineRule="auto"/>
              <w:rPr>
                <w:sz w:val="24"/>
                <w:szCs w:val="24"/>
                <w:lang w:val="it-IT"/>
              </w:rPr>
            </w:pPr>
          </w:p>
        </w:tc>
      </w:tr>
    </w:tbl>
    <w:p w:rsidR="00734D7A" w:rsidRDefault="00734D7A">
      <w:pPr>
        <w:autoSpaceDE w:val="0"/>
        <w:autoSpaceDN w:val="0"/>
        <w:adjustRightInd w:val="0"/>
        <w:rPr>
          <w:b/>
          <w:bCs/>
          <w:color w:val="000000"/>
          <w:sz w:val="24"/>
          <w:szCs w:val="24"/>
        </w:rPr>
      </w:pPr>
    </w:p>
    <w:tbl>
      <w:tblPr>
        <w:tblpPr w:leftFromText="180" w:rightFromText="180" w:vertAnchor="text" w:tblpY="1"/>
        <w:tblOverlap w:val="never"/>
        <w:tblW w:w="0" w:type="auto"/>
        <w:tblLayout w:type="fixed"/>
        <w:tblLook w:val="0000"/>
      </w:tblPr>
      <w:tblGrid>
        <w:gridCol w:w="2268"/>
        <w:gridCol w:w="6629"/>
      </w:tblGrid>
      <w:tr w:rsidR="000020E5" w:rsidTr="007002B5">
        <w:tc>
          <w:tcPr>
            <w:tcW w:w="2268" w:type="dxa"/>
            <w:shd w:val="clear" w:color="auto" w:fill="auto"/>
          </w:tcPr>
          <w:p w:rsidR="000020E5" w:rsidRDefault="000020E5" w:rsidP="007002B5">
            <w:pPr>
              <w:rPr>
                <w:i/>
                <w:sz w:val="22"/>
              </w:rPr>
            </w:pPr>
          </w:p>
          <w:p w:rsidR="000020E5" w:rsidRDefault="000020E5" w:rsidP="007002B5">
            <w:pPr>
              <w:rPr>
                <w:i/>
                <w:sz w:val="22"/>
              </w:rPr>
            </w:pPr>
          </w:p>
          <w:p w:rsidR="000020E5" w:rsidRDefault="000020E5" w:rsidP="007002B5">
            <w:pPr>
              <w:rPr>
                <w:i/>
                <w:sz w:val="22"/>
              </w:rPr>
            </w:pPr>
            <w:r>
              <w:rPr>
                <w:i/>
                <w:sz w:val="22"/>
              </w:rPr>
              <w:t xml:space="preserve">Pages </w:t>
            </w:r>
          </w:p>
        </w:tc>
        <w:tc>
          <w:tcPr>
            <w:tcW w:w="6629" w:type="dxa"/>
            <w:shd w:val="clear" w:color="auto" w:fill="auto"/>
          </w:tcPr>
          <w:p w:rsidR="000020E5" w:rsidRPr="004875B1" w:rsidRDefault="000020E5" w:rsidP="007002B5">
            <w:pPr>
              <w:rPr>
                <w:b/>
                <w:color w:val="000000" w:themeColor="text1"/>
              </w:rPr>
            </w:pPr>
            <w:r w:rsidRPr="004875B1">
              <w:rPr>
                <w:b/>
                <w:color w:val="000000" w:themeColor="text1"/>
              </w:rPr>
              <w:t xml:space="preserve">Follow/retweet: </w:t>
            </w:r>
            <w:r w:rsidRPr="00A13864">
              <w:rPr>
                <w:color w:val="000000" w:themeColor="text1"/>
              </w:rPr>
              <w:t>@pwc_press</w:t>
            </w:r>
          </w:p>
          <w:p w:rsidR="000020E5" w:rsidRPr="00A43813" w:rsidRDefault="000020E5" w:rsidP="007002B5">
            <w:pPr>
              <w:rPr>
                <w:sz w:val="22"/>
                <w:lang w:val="en-US"/>
              </w:rPr>
            </w:pPr>
          </w:p>
          <w:p w:rsidR="000020E5" w:rsidRDefault="000020E5" w:rsidP="007002B5">
            <w:pPr>
              <w:rPr>
                <w:sz w:val="22"/>
              </w:rPr>
            </w:pPr>
            <w:r>
              <w:rPr>
                <w:sz w:val="22"/>
              </w:rPr>
              <w:t>2</w:t>
            </w:r>
          </w:p>
        </w:tc>
      </w:tr>
    </w:tbl>
    <w:p w:rsidR="000020E5" w:rsidRPr="00BA7AEC" w:rsidRDefault="004E5944" w:rsidP="000020E5">
      <w:pPr>
        <w:rPr>
          <w:sz w:val="18"/>
          <w:szCs w:val="18"/>
        </w:rPr>
      </w:pPr>
      <w:r w:rsidRPr="004E5944">
        <w:rPr>
          <w:noProof/>
          <w:sz w:val="22"/>
          <w:lang w:val="nl-NL" w:eastAsia="nl-NL"/>
        </w:rPr>
        <w:pict>
          <v:line id="Line 3" o:spid="_x0000_s1030" style="position:absolute;z-index:251660288;visibility:visible;mso-position-horizontal-relative:page;mso-position-vertical-relative:page" from="91.25pt,407.55pt" to="546.3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" strokecolor="#e36c0a">
            <w10:wrap anchorx="page" anchory="page"/>
          </v:line>
        </w:pict>
      </w:r>
    </w:p>
    <w:p w:rsidR="000020E5" w:rsidRPr="0049184A" w:rsidRDefault="000020E5" w:rsidP="00FD257B">
      <w:pPr>
        <w:pStyle w:val="Heading"/>
        <w:rPr>
          <w:rFonts w:ascii="Georgia" w:hAnsi="Georgia"/>
          <w:szCs w:val="24"/>
        </w:rPr>
      </w:pPr>
    </w:p>
    <w:p w:rsidR="000020E5" w:rsidRPr="002D01FB" w:rsidRDefault="000020E5">
      <w:pPr>
        <w:autoSpaceDE w:val="0"/>
        <w:autoSpaceDN w:val="0"/>
        <w:adjustRightInd w:val="0"/>
        <w:rPr>
          <w:b/>
          <w:bCs/>
          <w:color w:val="000000"/>
          <w:sz w:val="24"/>
          <w:szCs w:val="24"/>
        </w:rPr>
      </w:pPr>
    </w:p>
    <w:p w:rsidR="00734D7A" w:rsidRPr="00D669A2" w:rsidRDefault="003B31B9">
      <w:pPr>
        <w:pStyle w:val="BodyText3"/>
        <w:rPr>
          <w:b/>
          <w:sz w:val="24"/>
          <w:szCs w:val="24"/>
        </w:rPr>
      </w:pPr>
      <w:r w:rsidRPr="00D669A2">
        <w:rPr>
          <w:b/>
          <w:sz w:val="24"/>
          <w:szCs w:val="24"/>
        </w:rPr>
        <w:t xml:space="preserve">PwC Names </w:t>
      </w:r>
      <w:r w:rsidR="002D01FB" w:rsidRPr="00D669A2">
        <w:rPr>
          <w:b/>
          <w:sz w:val="24"/>
          <w:szCs w:val="24"/>
        </w:rPr>
        <w:t>Robert Swaak</w:t>
      </w:r>
      <w:r w:rsidRPr="00D669A2">
        <w:rPr>
          <w:b/>
          <w:sz w:val="24"/>
          <w:szCs w:val="24"/>
        </w:rPr>
        <w:t xml:space="preserve"> </w:t>
      </w:r>
      <w:r w:rsidR="005921A2">
        <w:rPr>
          <w:b/>
          <w:sz w:val="24"/>
          <w:szCs w:val="24"/>
        </w:rPr>
        <w:t xml:space="preserve">Vice Chairman; </w:t>
      </w:r>
      <w:r w:rsidRPr="00D669A2">
        <w:rPr>
          <w:b/>
          <w:sz w:val="24"/>
          <w:szCs w:val="24"/>
        </w:rPr>
        <w:t xml:space="preserve">Global </w:t>
      </w:r>
      <w:r w:rsidR="002D01FB" w:rsidRPr="00D669A2">
        <w:rPr>
          <w:b/>
          <w:sz w:val="24"/>
          <w:szCs w:val="24"/>
        </w:rPr>
        <w:t xml:space="preserve">Clients &amp; </w:t>
      </w:r>
      <w:r w:rsidR="00392A33" w:rsidRPr="00D669A2">
        <w:rPr>
          <w:b/>
          <w:sz w:val="24"/>
          <w:szCs w:val="24"/>
        </w:rPr>
        <w:t xml:space="preserve">Markets </w:t>
      </w:r>
    </w:p>
    <w:p w:rsidR="00734D7A" w:rsidRPr="002D01FB" w:rsidRDefault="00734D7A">
      <w:pPr>
        <w:jc w:val="center"/>
        <w:rPr>
          <w:sz w:val="24"/>
          <w:szCs w:val="24"/>
        </w:rPr>
      </w:pPr>
    </w:p>
    <w:p w:rsidR="002D01FB" w:rsidRPr="001D5821" w:rsidRDefault="00392A33" w:rsidP="002D01FB">
      <w:pPr>
        <w:autoSpaceDE w:val="0"/>
        <w:autoSpaceDN w:val="0"/>
        <w:adjustRightInd w:val="0"/>
        <w:spacing w:line="240" w:lineRule="auto"/>
        <w:rPr>
          <w:rFonts w:cs="Georgia"/>
          <w:color w:val="000000"/>
          <w:sz w:val="24"/>
          <w:szCs w:val="24"/>
          <w:lang w:val="en-US"/>
        </w:rPr>
      </w:pPr>
      <w:r w:rsidRPr="001D5821">
        <w:rPr>
          <w:b/>
          <w:bCs/>
          <w:sz w:val="24"/>
          <w:szCs w:val="24"/>
        </w:rPr>
        <w:t>London –</w:t>
      </w:r>
      <w:r w:rsidR="003B31B9" w:rsidRPr="001D5821">
        <w:rPr>
          <w:b/>
          <w:bCs/>
          <w:sz w:val="24"/>
          <w:szCs w:val="24"/>
        </w:rPr>
        <w:t xml:space="preserve"> </w:t>
      </w:r>
      <w:r w:rsidR="001E182E" w:rsidRPr="001D5821">
        <w:rPr>
          <w:b/>
          <w:bCs/>
          <w:sz w:val="24"/>
          <w:szCs w:val="24"/>
        </w:rPr>
        <w:t>3</w:t>
      </w:r>
      <w:r w:rsidR="000E14E0" w:rsidRPr="001D5821">
        <w:rPr>
          <w:b/>
          <w:bCs/>
          <w:sz w:val="24"/>
          <w:szCs w:val="24"/>
        </w:rPr>
        <w:t xml:space="preserve"> </w:t>
      </w:r>
      <w:r w:rsidR="000E14E0" w:rsidRPr="001D5821">
        <w:rPr>
          <w:b/>
          <w:bCs/>
          <w:sz w:val="24"/>
          <w:szCs w:val="24"/>
        </w:rPr>
        <w:noBreakHyphen/>
      </w:r>
      <w:r w:rsidR="00ED2858" w:rsidRPr="001D5821">
        <w:rPr>
          <w:b/>
          <w:bCs/>
          <w:sz w:val="24"/>
          <w:szCs w:val="24"/>
        </w:rPr>
        <w:t xml:space="preserve"> </w:t>
      </w:r>
      <w:r w:rsidR="002D01FB" w:rsidRPr="001D5821">
        <w:rPr>
          <w:b/>
          <w:bCs/>
          <w:sz w:val="24"/>
          <w:szCs w:val="24"/>
        </w:rPr>
        <w:t xml:space="preserve">July </w:t>
      </w:r>
      <w:r w:rsidR="003B31B9" w:rsidRPr="001D5821">
        <w:rPr>
          <w:b/>
          <w:bCs/>
          <w:sz w:val="24"/>
          <w:szCs w:val="24"/>
        </w:rPr>
        <w:t>201</w:t>
      </w:r>
      <w:r w:rsidR="000020E5" w:rsidRPr="001D5821">
        <w:rPr>
          <w:b/>
          <w:bCs/>
          <w:sz w:val="24"/>
          <w:szCs w:val="24"/>
        </w:rPr>
        <w:t>3</w:t>
      </w:r>
      <w:r w:rsidR="003B31B9" w:rsidRPr="001D5821">
        <w:rPr>
          <w:sz w:val="24"/>
          <w:szCs w:val="24"/>
        </w:rPr>
        <w:t xml:space="preserve"> – PwC announced today </w:t>
      </w:r>
      <w:r w:rsidRPr="001D5821">
        <w:rPr>
          <w:sz w:val="24"/>
          <w:szCs w:val="24"/>
        </w:rPr>
        <w:t>that Robert</w:t>
      </w:r>
      <w:r w:rsidR="002D01FB" w:rsidRPr="001D5821">
        <w:rPr>
          <w:sz w:val="24"/>
          <w:szCs w:val="24"/>
        </w:rPr>
        <w:t xml:space="preserve"> </w:t>
      </w:r>
      <w:r w:rsidRPr="001D5821">
        <w:rPr>
          <w:sz w:val="24"/>
          <w:szCs w:val="24"/>
        </w:rPr>
        <w:t>Swaak has</w:t>
      </w:r>
      <w:r w:rsidR="003B31B9" w:rsidRPr="001D5821">
        <w:rPr>
          <w:sz w:val="24"/>
          <w:szCs w:val="24"/>
        </w:rPr>
        <w:t xml:space="preserve"> been named </w:t>
      </w:r>
      <w:r w:rsidR="002D01FB" w:rsidRPr="001D5821">
        <w:rPr>
          <w:rFonts w:cs="Georgia"/>
          <w:color w:val="000000"/>
          <w:sz w:val="24"/>
          <w:szCs w:val="24"/>
          <w:lang w:val="en-US"/>
        </w:rPr>
        <w:t>Vice Chairman</w:t>
      </w:r>
      <w:r w:rsidR="003A5D43" w:rsidRPr="001D5821">
        <w:rPr>
          <w:rFonts w:cs="Georgia"/>
          <w:color w:val="000000"/>
          <w:sz w:val="24"/>
          <w:szCs w:val="24"/>
          <w:lang w:val="en-US"/>
        </w:rPr>
        <w:t>;</w:t>
      </w:r>
      <w:r w:rsidR="002D01FB" w:rsidRPr="001D5821">
        <w:rPr>
          <w:rFonts w:cs="Georgia"/>
          <w:color w:val="000000"/>
          <w:sz w:val="24"/>
          <w:szCs w:val="24"/>
          <w:lang w:val="en-US"/>
        </w:rPr>
        <w:t xml:space="preserve"> </w:t>
      </w:r>
      <w:r w:rsidR="00BC220F" w:rsidRPr="001D5821">
        <w:rPr>
          <w:rFonts w:cs="Georgia"/>
          <w:color w:val="000000"/>
          <w:sz w:val="24"/>
          <w:szCs w:val="24"/>
          <w:lang w:val="en-US"/>
        </w:rPr>
        <w:t xml:space="preserve">Global </w:t>
      </w:r>
      <w:r w:rsidR="002D01FB" w:rsidRPr="001D5821">
        <w:rPr>
          <w:rFonts w:cs="Georgia"/>
          <w:color w:val="000000"/>
          <w:sz w:val="24"/>
          <w:szCs w:val="24"/>
          <w:lang w:val="en-US"/>
        </w:rPr>
        <w:t>Clients and Markets</w:t>
      </w:r>
      <w:r w:rsidR="002D01FB" w:rsidRPr="001D5821">
        <w:rPr>
          <w:sz w:val="24"/>
          <w:szCs w:val="24"/>
        </w:rPr>
        <w:t>.</w:t>
      </w:r>
      <w:r w:rsidR="00D669A2" w:rsidRPr="001D5821">
        <w:rPr>
          <w:sz w:val="24"/>
          <w:szCs w:val="24"/>
        </w:rPr>
        <w:t xml:space="preserve"> </w:t>
      </w:r>
      <w:r w:rsidR="002D01FB" w:rsidRPr="001D5821">
        <w:rPr>
          <w:rFonts w:cs="Georgia"/>
          <w:color w:val="000000"/>
          <w:sz w:val="24"/>
          <w:szCs w:val="24"/>
          <w:lang w:val="en-US"/>
        </w:rPr>
        <w:t xml:space="preserve"> In this role he will </w:t>
      </w:r>
      <w:r w:rsidR="00663A9B" w:rsidRPr="001D5821">
        <w:rPr>
          <w:rFonts w:cs="Georgia"/>
          <w:color w:val="000000"/>
          <w:sz w:val="24"/>
          <w:szCs w:val="24"/>
          <w:lang w:val="en-US"/>
        </w:rPr>
        <w:t xml:space="preserve">be responsible for coordinating </w:t>
      </w:r>
      <w:r w:rsidR="00E12B72" w:rsidRPr="001D5821">
        <w:rPr>
          <w:rFonts w:cs="Georgia"/>
          <w:color w:val="000000"/>
          <w:sz w:val="24"/>
          <w:szCs w:val="24"/>
          <w:lang w:val="en-US"/>
        </w:rPr>
        <w:t xml:space="preserve">the </w:t>
      </w:r>
      <w:r w:rsidR="00663A9B" w:rsidRPr="001D5821">
        <w:rPr>
          <w:rFonts w:cs="Georgia"/>
          <w:color w:val="000000"/>
          <w:sz w:val="24"/>
          <w:szCs w:val="24"/>
          <w:lang w:val="en-US"/>
        </w:rPr>
        <w:t xml:space="preserve">PwC </w:t>
      </w:r>
      <w:r w:rsidR="00E12B72" w:rsidRPr="001D5821">
        <w:rPr>
          <w:rFonts w:cs="Georgia"/>
          <w:color w:val="000000"/>
          <w:sz w:val="24"/>
          <w:szCs w:val="24"/>
          <w:lang w:val="en-US"/>
        </w:rPr>
        <w:t>N</w:t>
      </w:r>
      <w:r w:rsidR="00663A9B" w:rsidRPr="001D5821">
        <w:rPr>
          <w:rFonts w:cs="Georgia"/>
          <w:color w:val="000000"/>
          <w:sz w:val="24"/>
          <w:szCs w:val="24"/>
          <w:lang w:val="en-US"/>
        </w:rPr>
        <w:t>etwork</w:t>
      </w:r>
      <w:r w:rsidR="00E12B72" w:rsidRPr="001D5821">
        <w:rPr>
          <w:rFonts w:cs="Georgia"/>
          <w:color w:val="000000"/>
          <w:sz w:val="24"/>
          <w:szCs w:val="24"/>
          <w:lang w:val="en-US"/>
        </w:rPr>
        <w:t>’s</w:t>
      </w:r>
      <w:r w:rsidR="00663A9B" w:rsidRPr="001D5821">
        <w:rPr>
          <w:rFonts w:cs="Georgia"/>
          <w:color w:val="000000"/>
          <w:sz w:val="24"/>
          <w:szCs w:val="24"/>
          <w:lang w:val="en-US"/>
        </w:rPr>
        <w:t xml:space="preserve"> strategy </w:t>
      </w:r>
      <w:r w:rsidR="002D01FB" w:rsidRPr="001D5821">
        <w:rPr>
          <w:rFonts w:cs="Georgia"/>
          <w:color w:val="000000"/>
          <w:sz w:val="24"/>
          <w:szCs w:val="24"/>
          <w:lang w:val="en-US"/>
        </w:rPr>
        <w:t>through regions and industries</w:t>
      </w:r>
      <w:r w:rsidR="009324FA" w:rsidRPr="001D5821">
        <w:rPr>
          <w:rFonts w:cs="Georgia"/>
          <w:color w:val="000000"/>
          <w:sz w:val="24"/>
          <w:szCs w:val="24"/>
          <w:lang w:val="en-US"/>
        </w:rPr>
        <w:t xml:space="preserve"> worldwide</w:t>
      </w:r>
      <w:r w:rsidR="002D01FB" w:rsidRPr="001D5821">
        <w:rPr>
          <w:rFonts w:cs="Georgia"/>
          <w:color w:val="000000"/>
          <w:sz w:val="24"/>
          <w:szCs w:val="24"/>
          <w:lang w:val="en-US"/>
        </w:rPr>
        <w:t>.</w:t>
      </w:r>
    </w:p>
    <w:p w:rsidR="00734D7A" w:rsidRPr="00E80B97" w:rsidRDefault="00734D7A" w:rsidP="002D01FB">
      <w:pPr>
        <w:rPr>
          <w:sz w:val="24"/>
          <w:szCs w:val="24"/>
          <w:lang w:val="en-US"/>
        </w:rPr>
      </w:pPr>
    </w:p>
    <w:p w:rsidR="00734D7A" w:rsidRPr="002D01FB" w:rsidRDefault="003B31B9">
      <w:pPr>
        <w:autoSpaceDE w:val="0"/>
        <w:autoSpaceDN w:val="0"/>
        <w:adjustRightInd w:val="0"/>
        <w:spacing w:after="120"/>
        <w:rPr>
          <w:rFonts w:cs="Georgia"/>
          <w:color w:val="000000"/>
          <w:sz w:val="24"/>
          <w:szCs w:val="24"/>
        </w:rPr>
      </w:pPr>
      <w:r w:rsidRPr="002D01FB">
        <w:rPr>
          <w:sz w:val="24"/>
          <w:szCs w:val="24"/>
        </w:rPr>
        <w:t>Mr. S</w:t>
      </w:r>
      <w:r w:rsidR="002D01FB">
        <w:rPr>
          <w:sz w:val="24"/>
          <w:szCs w:val="24"/>
        </w:rPr>
        <w:t xml:space="preserve">waak </w:t>
      </w:r>
      <w:r w:rsidRPr="002D01FB">
        <w:rPr>
          <w:sz w:val="24"/>
          <w:szCs w:val="24"/>
        </w:rPr>
        <w:t>succeed</w:t>
      </w:r>
      <w:r w:rsidR="002D01FB">
        <w:rPr>
          <w:sz w:val="24"/>
          <w:szCs w:val="24"/>
        </w:rPr>
        <w:t xml:space="preserve">s Donald </w:t>
      </w:r>
      <w:r w:rsidR="00D669A2">
        <w:rPr>
          <w:sz w:val="24"/>
          <w:szCs w:val="24"/>
        </w:rPr>
        <w:t>A</w:t>
      </w:r>
      <w:r w:rsidR="002D01FB">
        <w:rPr>
          <w:sz w:val="24"/>
          <w:szCs w:val="24"/>
        </w:rPr>
        <w:t>lmeida, who has retired.</w:t>
      </w:r>
      <w:r w:rsidRPr="002D01FB">
        <w:rPr>
          <w:sz w:val="24"/>
          <w:szCs w:val="24"/>
        </w:rPr>
        <w:t xml:space="preserve"> </w:t>
      </w:r>
    </w:p>
    <w:p w:rsidR="005921A2" w:rsidRDefault="003B31B9" w:rsidP="002D01FB">
      <w:pPr>
        <w:autoSpaceDE w:val="0"/>
        <w:autoSpaceDN w:val="0"/>
        <w:adjustRightInd w:val="0"/>
        <w:spacing w:after="240" w:line="240" w:lineRule="auto"/>
        <w:rPr>
          <w:rFonts w:cs="Georgia"/>
          <w:color w:val="000000"/>
          <w:sz w:val="24"/>
          <w:szCs w:val="24"/>
          <w:lang w:val="en-US"/>
        </w:rPr>
      </w:pPr>
      <w:r w:rsidRPr="002D01FB">
        <w:rPr>
          <w:rFonts w:cs="Georgia"/>
          <w:color w:val="000000"/>
          <w:sz w:val="24"/>
          <w:szCs w:val="24"/>
        </w:rPr>
        <w:t xml:space="preserve">Mr. </w:t>
      </w:r>
      <w:r w:rsidR="002D01FB">
        <w:rPr>
          <w:rFonts w:cs="Georgia"/>
          <w:color w:val="000000"/>
          <w:sz w:val="24"/>
          <w:szCs w:val="24"/>
        </w:rPr>
        <w:t xml:space="preserve">Swaak </w:t>
      </w:r>
      <w:r w:rsidR="002D01FB" w:rsidRPr="002D01FB">
        <w:rPr>
          <w:rFonts w:cs="Georgia"/>
          <w:color w:val="000000"/>
          <w:sz w:val="24"/>
          <w:szCs w:val="24"/>
          <w:lang w:val="en-US"/>
        </w:rPr>
        <w:t xml:space="preserve">has been the Territory Senior Partner for </w:t>
      </w:r>
      <w:r w:rsidR="002D01FB">
        <w:rPr>
          <w:rFonts w:cs="Georgia"/>
          <w:color w:val="000000"/>
          <w:sz w:val="24"/>
          <w:szCs w:val="24"/>
          <w:lang w:val="en-US"/>
        </w:rPr>
        <w:t>PwC Netherlands,</w:t>
      </w:r>
      <w:r w:rsidR="002D01FB" w:rsidRPr="002D01FB">
        <w:rPr>
          <w:rFonts w:cs="Georgia"/>
          <w:color w:val="000000"/>
          <w:sz w:val="24"/>
          <w:szCs w:val="24"/>
          <w:lang w:val="en-US"/>
        </w:rPr>
        <w:t xml:space="preserve"> where he also served as the CFO/COO</w:t>
      </w:r>
      <w:r w:rsidR="009324FA">
        <w:rPr>
          <w:rFonts w:cs="Georgia"/>
          <w:color w:val="000000"/>
          <w:sz w:val="24"/>
          <w:szCs w:val="24"/>
          <w:lang w:val="en-US"/>
        </w:rPr>
        <w:t xml:space="preserve"> </w:t>
      </w:r>
      <w:r w:rsidR="00D669A2">
        <w:rPr>
          <w:rFonts w:cs="Georgia"/>
          <w:color w:val="000000"/>
          <w:sz w:val="24"/>
          <w:szCs w:val="24"/>
          <w:lang w:val="en-US"/>
        </w:rPr>
        <w:t xml:space="preserve">and </w:t>
      </w:r>
      <w:r w:rsidR="002D01FB" w:rsidRPr="002D01FB">
        <w:rPr>
          <w:rFonts w:cs="Georgia"/>
          <w:color w:val="000000"/>
          <w:sz w:val="24"/>
          <w:szCs w:val="24"/>
          <w:lang w:val="en-US"/>
        </w:rPr>
        <w:t xml:space="preserve">was a member of </w:t>
      </w:r>
      <w:r w:rsidR="000E14E0">
        <w:rPr>
          <w:rFonts w:cs="Georgia"/>
          <w:color w:val="000000"/>
          <w:sz w:val="24"/>
          <w:szCs w:val="24"/>
          <w:lang w:val="en-US"/>
        </w:rPr>
        <w:t>the PwC Network</w:t>
      </w:r>
      <w:r w:rsidR="00622435">
        <w:rPr>
          <w:rFonts w:cs="Georgia"/>
          <w:color w:val="000000"/>
          <w:sz w:val="24"/>
          <w:szCs w:val="24"/>
          <w:lang w:val="en-US"/>
        </w:rPr>
        <w:t>’s</w:t>
      </w:r>
      <w:r w:rsidR="000E14E0">
        <w:rPr>
          <w:rFonts w:cs="Georgia"/>
          <w:color w:val="000000"/>
          <w:sz w:val="24"/>
          <w:szCs w:val="24"/>
          <w:lang w:val="en-US"/>
        </w:rPr>
        <w:t xml:space="preserve"> </w:t>
      </w:r>
      <w:r w:rsidR="002D01FB" w:rsidRPr="002D01FB">
        <w:rPr>
          <w:rFonts w:cs="Georgia"/>
          <w:color w:val="000000"/>
          <w:sz w:val="24"/>
          <w:szCs w:val="24"/>
          <w:lang w:val="en-US"/>
        </w:rPr>
        <w:t>Strategy Council</w:t>
      </w:r>
      <w:r w:rsidR="00D669A2">
        <w:rPr>
          <w:rFonts w:cs="Georgia"/>
          <w:color w:val="000000"/>
          <w:sz w:val="24"/>
          <w:szCs w:val="24"/>
          <w:lang w:val="en-US"/>
        </w:rPr>
        <w:t xml:space="preserve">. </w:t>
      </w:r>
    </w:p>
    <w:p w:rsidR="00392A33" w:rsidRDefault="009324FA" w:rsidP="002D01FB">
      <w:pPr>
        <w:autoSpaceDE w:val="0"/>
        <w:autoSpaceDN w:val="0"/>
        <w:adjustRightInd w:val="0"/>
        <w:spacing w:after="240" w:line="240" w:lineRule="auto"/>
        <w:rPr>
          <w:rFonts w:cs="Georgia"/>
          <w:color w:val="000000"/>
          <w:sz w:val="24"/>
          <w:szCs w:val="24"/>
          <w:lang w:val="en-US"/>
        </w:rPr>
      </w:pPr>
      <w:r>
        <w:rPr>
          <w:rFonts w:cs="Georgia"/>
          <w:color w:val="000000"/>
          <w:sz w:val="24"/>
          <w:szCs w:val="24"/>
          <w:lang w:val="en-US"/>
        </w:rPr>
        <w:t>He</w:t>
      </w:r>
      <w:r w:rsidR="00D669A2">
        <w:rPr>
          <w:rFonts w:cs="Georgia"/>
          <w:color w:val="000000"/>
          <w:sz w:val="24"/>
          <w:szCs w:val="24"/>
          <w:lang w:val="en-US"/>
        </w:rPr>
        <w:t xml:space="preserve"> </w:t>
      </w:r>
      <w:r w:rsidR="002D01FB" w:rsidRPr="002D01FB">
        <w:rPr>
          <w:rFonts w:cs="Georgia"/>
          <w:color w:val="000000"/>
          <w:sz w:val="24"/>
          <w:szCs w:val="24"/>
          <w:lang w:val="en-US"/>
        </w:rPr>
        <w:t>has 25 years of experience in PwC’s Assurance practice serving a wide variety of clients across all segments</w:t>
      </w:r>
      <w:r>
        <w:rPr>
          <w:rFonts w:cs="Georgia"/>
          <w:color w:val="000000"/>
          <w:sz w:val="24"/>
          <w:szCs w:val="24"/>
          <w:lang w:val="en-US"/>
        </w:rPr>
        <w:t>,</w:t>
      </w:r>
      <w:r w:rsidR="002D01FB" w:rsidRPr="002D01FB">
        <w:rPr>
          <w:rFonts w:cs="Georgia"/>
          <w:color w:val="000000"/>
          <w:sz w:val="24"/>
          <w:szCs w:val="24"/>
          <w:lang w:val="en-US"/>
        </w:rPr>
        <w:t xml:space="preserve"> from large multinational companies to privately owned businesses </w:t>
      </w:r>
      <w:r>
        <w:rPr>
          <w:rFonts w:cs="Georgia"/>
          <w:color w:val="000000"/>
          <w:sz w:val="24"/>
          <w:szCs w:val="24"/>
          <w:lang w:val="en-US"/>
        </w:rPr>
        <w:t xml:space="preserve">and </w:t>
      </w:r>
      <w:r w:rsidR="002D01FB" w:rsidRPr="002D01FB">
        <w:rPr>
          <w:rFonts w:cs="Georgia"/>
          <w:color w:val="000000"/>
          <w:sz w:val="24"/>
          <w:szCs w:val="24"/>
          <w:lang w:val="en-US"/>
        </w:rPr>
        <w:t>organizations in the public sector</w:t>
      </w:r>
    </w:p>
    <w:p w:rsidR="009324FA" w:rsidRPr="002D01FB" w:rsidRDefault="009324FA" w:rsidP="002D01FB">
      <w:pPr>
        <w:autoSpaceDE w:val="0"/>
        <w:autoSpaceDN w:val="0"/>
        <w:adjustRightInd w:val="0"/>
        <w:spacing w:after="240" w:line="240" w:lineRule="auto"/>
        <w:rPr>
          <w:rFonts w:cs="Georgia"/>
          <w:color w:val="000000"/>
          <w:sz w:val="24"/>
          <w:szCs w:val="24"/>
          <w:lang w:val="en-US"/>
        </w:rPr>
      </w:pPr>
      <w:r>
        <w:rPr>
          <w:rFonts w:cs="Georgia"/>
          <w:color w:val="000000"/>
          <w:sz w:val="24"/>
          <w:szCs w:val="24"/>
          <w:lang w:val="en-US"/>
        </w:rPr>
        <w:t>"W</w:t>
      </w:r>
      <w:r w:rsidR="00392A33">
        <w:rPr>
          <w:rFonts w:cs="Georgia"/>
          <w:color w:val="000000"/>
          <w:sz w:val="24"/>
          <w:szCs w:val="24"/>
          <w:lang w:val="en-US"/>
        </w:rPr>
        <w:t>i</w:t>
      </w:r>
      <w:r>
        <w:rPr>
          <w:rFonts w:cs="Georgia"/>
          <w:color w:val="000000"/>
          <w:sz w:val="24"/>
          <w:szCs w:val="24"/>
          <w:lang w:val="en-US"/>
        </w:rPr>
        <w:t xml:space="preserve">th his extensive </w:t>
      </w:r>
      <w:r w:rsidR="00FD257B">
        <w:rPr>
          <w:rFonts w:cs="Georgia"/>
          <w:color w:val="000000"/>
          <w:sz w:val="24"/>
          <w:szCs w:val="24"/>
          <w:lang w:val="en-US"/>
        </w:rPr>
        <w:t>clients’</w:t>
      </w:r>
      <w:r w:rsidR="00B8108B">
        <w:rPr>
          <w:rFonts w:cs="Georgia"/>
          <w:color w:val="000000"/>
          <w:sz w:val="24"/>
          <w:szCs w:val="24"/>
          <w:lang w:val="en-US"/>
        </w:rPr>
        <w:t xml:space="preserve"> service experience</w:t>
      </w:r>
      <w:r>
        <w:rPr>
          <w:rFonts w:cs="Georgia"/>
          <w:color w:val="000000"/>
          <w:sz w:val="24"/>
          <w:szCs w:val="24"/>
          <w:lang w:val="en-US"/>
        </w:rPr>
        <w:t xml:space="preserve"> across a number of industry segments and countries, Robert Swaak has </w:t>
      </w:r>
      <w:r w:rsidR="00392A33">
        <w:rPr>
          <w:rFonts w:cs="Georgia"/>
          <w:color w:val="000000"/>
          <w:sz w:val="24"/>
          <w:szCs w:val="24"/>
          <w:lang w:val="en-US"/>
        </w:rPr>
        <w:t xml:space="preserve">just </w:t>
      </w:r>
      <w:r>
        <w:rPr>
          <w:rFonts w:cs="Georgia"/>
          <w:color w:val="000000"/>
          <w:sz w:val="24"/>
          <w:szCs w:val="24"/>
          <w:lang w:val="en-US"/>
        </w:rPr>
        <w:t xml:space="preserve">the background needed to lead PwC's worldwide markets at a time when the global economy is undergoing such rapid change," said Dennis M. Nally, Chairman of PricewaterhouseCoopers International Ltd. </w:t>
      </w:r>
    </w:p>
    <w:p w:rsidR="009324FA" w:rsidRDefault="00FD257B" w:rsidP="009324FA">
      <w:pPr>
        <w:autoSpaceDE w:val="0"/>
        <w:autoSpaceDN w:val="0"/>
        <w:adjustRightInd w:val="0"/>
        <w:spacing w:after="240" w:line="240" w:lineRule="auto"/>
        <w:rPr>
          <w:rFonts w:cs="Georgia"/>
          <w:color w:val="000000"/>
          <w:sz w:val="24"/>
          <w:szCs w:val="24"/>
          <w:lang w:val="en-US"/>
        </w:rPr>
      </w:pPr>
      <w:r>
        <w:rPr>
          <w:rFonts w:cs="Georgia"/>
          <w:color w:val="000000"/>
          <w:sz w:val="24"/>
          <w:szCs w:val="24"/>
          <w:lang w:val="en-US"/>
        </w:rPr>
        <w:t>Mr. Swaak</w:t>
      </w:r>
      <w:r w:rsidRPr="002D01FB">
        <w:rPr>
          <w:rFonts w:cs="Georgia"/>
          <w:color w:val="000000"/>
          <w:sz w:val="24"/>
          <w:szCs w:val="24"/>
          <w:lang w:val="en-US"/>
        </w:rPr>
        <w:t xml:space="preserve"> is a qualified public accountant and has </w:t>
      </w:r>
      <w:r>
        <w:rPr>
          <w:rFonts w:cs="Georgia"/>
          <w:color w:val="000000"/>
          <w:sz w:val="24"/>
          <w:szCs w:val="24"/>
          <w:lang w:val="en-US"/>
        </w:rPr>
        <w:t>a M</w:t>
      </w:r>
      <w:r w:rsidRPr="002D01FB">
        <w:rPr>
          <w:rFonts w:cs="Georgia"/>
          <w:color w:val="000000"/>
          <w:sz w:val="24"/>
          <w:szCs w:val="24"/>
          <w:lang w:val="en-US"/>
        </w:rPr>
        <w:t>asters in Corporate Economics from the Erasmus University in Rotterdam.</w:t>
      </w:r>
      <w:r w:rsidRPr="002D01FB" w:rsidDel="009324FA">
        <w:rPr>
          <w:rFonts w:cs="Georgia"/>
          <w:color w:val="000000"/>
          <w:sz w:val="24"/>
          <w:szCs w:val="24"/>
          <w:lang w:val="en-US"/>
        </w:rPr>
        <w:t xml:space="preserve"> </w:t>
      </w:r>
      <w:r w:rsidRPr="002D01FB">
        <w:rPr>
          <w:rFonts w:cs="Georgia"/>
          <w:color w:val="000000"/>
          <w:sz w:val="24"/>
          <w:szCs w:val="24"/>
          <w:lang w:val="en-US"/>
        </w:rPr>
        <w:t xml:space="preserve"> </w:t>
      </w:r>
    </w:p>
    <w:p w:rsidR="002D01FB" w:rsidRPr="002D01FB" w:rsidRDefault="002D01FB" w:rsidP="002D01FB">
      <w:pPr>
        <w:autoSpaceDE w:val="0"/>
        <w:autoSpaceDN w:val="0"/>
        <w:adjustRightInd w:val="0"/>
        <w:spacing w:after="240" w:line="240" w:lineRule="auto"/>
        <w:rPr>
          <w:rFonts w:cs="Georgia"/>
          <w:color w:val="000000"/>
          <w:sz w:val="24"/>
          <w:szCs w:val="24"/>
          <w:lang w:val="en-US"/>
        </w:rPr>
      </w:pPr>
    </w:p>
    <w:p w:rsidR="00392A33" w:rsidRDefault="00392A33" w:rsidP="00D669A2">
      <w:pPr>
        <w:tabs>
          <w:tab w:val="left" w:pos="2043"/>
        </w:tabs>
        <w:autoSpaceDE w:val="0"/>
        <w:autoSpaceDN w:val="0"/>
        <w:adjustRightInd w:val="0"/>
        <w:spacing w:line="240" w:lineRule="auto"/>
        <w:rPr>
          <w:b/>
          <w:sz w:val="24"/>
          <w:szCs w:val="24"/>
          <w:lang w:val="en-US"/>
        </w:rPr>
      </w:pPr>
    </w:p>
    <w:p w:rsidR="00392A33" w:rsidRDefault="00392A33" w:rsidP="00D669A2">
      <w:pPr>
        <w:tabs>
          <w:tab w:val="left" w:pos="2043"/>
        </w:tabs>
        <w:autoSpaceDE w:val="0"/>
        <w:autoSpaceDN w:val="0"/>
        <w:adjustRightInd w:val="0"/>
        <w:spacing w:line="240" w:lineRule="auto"/>
        <w:rPr>
          <w:b/>
          <w:sz w:val="24"/>
          <w:szCs w:val="24"/>
          <w:lang w:val="en-US"/>
        </w:rPr>
      </w:pPr>
    </w:p>
    <w:p w:rsidR="00D669A2" w:rsidRPr="00825CFA" w:rsidRDefault="00D669A2" w:rsidP="00D669A2">
      <w:pPr>
        <w:tabs>
          <w:tab w:val="left" w:pos="2043"/>
        </w:tabs>
        <w:autoSpaceDE w:val="0"/>
        <w:autoSpaceDN w:val="0"/>
        <w:adjustRightInd w:val="0"/>
        <w:spacing w:line="240" w:lineRule="auto"/>
        <w:rPr>
          <w:b/>
          <w:sz w:val="24"/>
          <w:szCs w:val="24"/>
          <w:lang w:val="en-US"/>
        </w:rPr>
      </w:pPr>
      <w:r w:rsidRPr="00825CFA">
        <w:rPr>
          <w:b/>
          <w:sz w:val="24"/>
          <w:szCs w:val="24"/>
          <w:lang w:val="en-US"/>
        </w:rPr>
        <w:t>Notes</w:t>
      </w:r>
    </w:p>
    <w:p w:rsidR="00D669A2" w:rsidRDefault="00D669A2" w:rsidP="00D669A2">
      <w:pPr>
        <w:pStyle w:val="NormalWeb"/>
        <w:numPr>
          <w:ilvl w:val="0"/>
          <w:numId w:val="1"/>
        </w:numPr>
        <w:shd w:val="clear" w:color="auto" w:fill="FFFFFF"/>
        <w:spacing w:after="120" w:afterAutospacing="0"/>
        <w:ind w:left="284" w:hanging="284"/>
        <w:rPr>
          <w:rFonts w:ascii="Georgia" w:eastAsia="Calibri" w:hAnsi="Georgia" w:cs="Georgia"/>
          <w:color w:val="000000"/>
        </w:rPr>
      </w:pPr>
      <w:r w:rsidRPr="00825CFA">
        <w:rPr>
          <w:rFonts w:ascii="Georgia" w:eastAsia="Calibri" w:hAnsi="Georgia" w:cs="Georgia"/>
          <w:color w:val="000000"/>
        </w:rPr>
        <w:t xml:space="preserve">Photos of PwC's global leaders are available at http://press.pwc.com. </w:t>
      </w:r>
    </w:p>
    <w:p w:rsidR="00EC3B8C" w:rsidRPr="003430F4" w:rsidRDefault="004E5944" w:rsidP="00D669A2">
      <w:pPr>
        <w:pStyle w:val="NormalWeb"/>
        <w:numPr>
          <w:ilvl w:val="0"/>
          <w:numId w:val="1"/>
        </w:numPr>
        <w:shd w:val="clear" w:color="auto" w:fill="FFFFFF"/>
        <w:tabs>
          <w:tab w:val="left" w:pos="-720"/>
          <w:tab w:val="left" w:pos="0"/>
          <w:tab w:val="left" w:pos="720"/>
          <w:tab w:val="left" w:pos="1440"/>
          <w:tab w:val="left" w:pos="2160"/>
          <w:tab w:val="left" w:pos="2880"/>
          <w:tab w:val="left" w:pos="3600"/>
          <w:tab w:val="left" w:pos="4320"/>
        </w:tabs>
        <w:autoSpaceDE w:val="0"/>
        <w:autoSpaceDN w:val="0"/>
        <w:adjustRightInd w:val="0"/>
        <w:spacing w:after="120" w:afterAutospacing="0"/>
        <w:ind w:left="284" w:hanging="284"/>
        <w:rPr>
          <w:rFonts w:ascii="Georgia" w:eastAsia="Calibri" w:hAnsi="Georgia" w:cs="Georgia"/>
          <w:lang w:eastAsia="en-GB"/>
        </w:rPr>
      </w:pPr>
      <w:hyperlink r:id="rId10" w:history="1">
        <w:r w:rsidR="003430F4" w:rsidRPr="003430F4">
          <w:rPr>
            <w:rStyle w:val="Hyperlink"/>
            <w:rFonts w:ascii="Georgia" w:hAnsi="Georgia"/>
            <w:b/>
            <w:color w:val="auto"/>
            <w:sz w:val="22"/>
          </w:rPr>
          <w:t>Read Robert Swaak's full biography</w:t>
        </w:r>
      </w:hyperlink>
    </w:p>
    <w:p w:rsidR="00D669A2" w:rsidRPr="00825CFA" w:rsidRDefault="00D669A2" w:rsidP="00D669A2">
      <w:pPr>
        <w:pStyle w:val="ListParagraph"/>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284" w:hanging="284"/>
        <w:rPr>
          <w:rFonts w:ascii="Georgia" w:eastAsia="Calibri" w:hAnsi="Georgia" w:cs="Georgia"/>
          <w:sz w:val="24"/>
          <w:szCs w:val="24"/>
          <w:lang w:eastAsia="en-GB"/>
        </w:rPr>
      </w:pPr>
      <w:r w:rsidRPr="003430F4">
        <w:rPr>
          <w:rFonts w:ascii="Georgia" w:eastAsia="Calibri" w:hAnsi="Georgia" w:cs="Georgia"/>
          <w:sz w:val="24"/>
          <w:szCs w:val="24"/>
          <w:lang w:eastAsia="en-GB"/>
        </w:rPr>
        <w:t xml:space="preserve">PwC helps organisations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D669A2" w:rsidRPr="00825CFA" w:rsidRDefault="00D669A2" w:rsidP="00D669A2">
      <w:pPr>
        <w:spacing w:line="240" w:lineRule="auto"/>
        <w:ind w:left="284"/>
        <w:rPr>
          <w:rFonts w:cs="Georgia"/>
          <w:sz w:val="24"/>
          <w:szCs w:val="24"/>
          <w:lang w:eastAsia="en-GB"/>
        </w:rPr>
      </w:pPr>
      <w:r w:rsidRPr="00825CFA">
        <w:rPr>
          <w:rFonts w:cs="Georgia"/>
          <w:sz w:val="24"/>
          <w:szCs w:val="24"/>
          <w:lang w:eastAsia="en-GB"/>
        </w:rPr>
        <w:t>© 2013 PwC. All rights reserved.</w:t>
      </w:r>
    </w:p>
    <w:p w:rsidR="00D669A2" w:rsidRPr="00825CFA" w:rsidRDefault="00D669A2" w:rsidP="00D669A2">
      <w:pPr>
        <w:spacing w:line="240" w:lineRule="auto"/>
        <w:ind w:left="284"/>
        <w:rPr>
          <w:rFonts w:cs="Georgia"/>
          <w:sz w:val="24"/>
          <w:szCs w:val="24"/>
          <w:lang w:eastAsia="en-GB"/>
        </w:rPr>
      </w:pPr>
    </w:p>
    <w:p w:rsidR="00D669A2" w:rsidRPr="00825CFA" w:rsidRDefault="00D669A2" w:rsidP="00D669A2">
      <w:pPr>
        <w:spacing w:line="240" w:lineRule="auto"/>
        <w:ind w:left="284"/>
        <w:rPr>
          <w:rFonts w:cs="Georgia"/>
          <w:color w:val="000000"/>
          <w:sz w:val="24"/>
          <w:szCs w:val="24"/>
          <w:lang w:eastAsia="en-GB"/>
        </w:rPr>
      </w:pPr>
      <w:r w:rsidRPr="00825CFA">
        <w:rPr>
          <w:rFonts w:cs="Georgia"/>
          <w:sz w:val="24"/>
          <w:szCs w:val="24"/>
          <w:lang w:eastAsia="en-GB"/>
        </w:rPr>
        <w:t>PwC refers to the PwC network and/or one or more of its member firms, each of which is a separate legal entity. Please see www.pwc.com/structure for further details.</w:t>
      </w:r>
    </w:p>
    <w:p w:rsidR="002D01FB" w:rsidRPr="002D01FB" w:rsidRDefault="002D01FB" w:rsidP="002D01FB">
      <w:pPr>
        <w:pStyle w:val="BodyText"/>
        <w:rPr>
          <w:sz w:val="24"/>
          <w:szCs w:val="24"/>
        </w:rPr>
      </w:pPr>
    </w:p>
    <w:p w:rsidR="002D01FB" w:rsidRPr="002D01FB" w:rsidRDefault="002D01FB">
      <w:pPr>
        <w:autoSpaceDE w:val="0"/>
        <w:autoSpaceDN w:val="0"/>
        <w:adjustRightInd w:val="0"/>
        <w:rPr>
          <w:rFonts w:eastAsia="SimSun"/>
          <w:b/>
          <w:bCs/>
          <w:color w:val="000000"/>
          <w:sz w:val="24"/>
          <w:szCs w:val="24"/>
          <w:lang w:eastAsia="zh-CN"/>
        </w:rPr>
      </w:pPr>
    </w:p>
    <w:sectPr w:rsidR="002D01FB" w:rsidRPr="002D01FB" w:rsidSect="00B973C5">
      <w:headerReference w:type="even" r:id="rId11"/>
      <w:headerReference w:type="default" r:id="rId12"/>
      <w:footerReference w:type="even" r:id="rId13"/>
      <w:headerReference w:type="first" r:id="rId14"/>
      <w:footerReference w:type="first" r:id="rId15"/>
      <w:pgSz w:w="11907" w:h="16839"/>
      <w:pgMar w:top="2694" w:right="850" w:bottom="1411" w:left="1987" w:header="426"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F5D" w:rsidRDefault="00D36F5D">
      <w:pPr>
        <w:spacing w:line="240" w:lineRule="auto"/>
      </w:pPr>
      <w:r>
        <w:separator/>
      </w:r>
    </w:p>
  </w:endnote>
  <w:endnote w:type="continuationSeparator" w:id="0">
    <w:p w:rsidR="00D36F5D" w:rsidRDefault="00D36F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4E5944">
    <w:pPr>
      <w:pStyle w:val="Footer"/>
    </w:pPr>
    <w:fldSimple w:instr=" PAGE  \* MERGEFORMAT ">
      <w:r w:rsidR="001D5821">
        <w:rPr>
          <w:noProof/>
        </w:rPr>
        <w:t>2</w:t>
      </w:r>
    </w:fldSimple>
    <w:r w:rsidR="003B31B9">
      <w:t xml:space="preserve"> of </w:t>
    </w:r>
    <w:fldSimple w:instr=" NUMPAGES  \* MERGEFORMAT ">
      <w:r w:rsidR="001D582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6C" w:rsidRDefault="003D1F6C">
    <w:pPr>
      <w:pStyle w:val="Footer"/>
    </w:pPr>
  </w:p>
  <w:p w:rsidR="00734D7A" w:rsidRDefault="00734D7A">
    <w:pPr>
      <w:pStyle w:val="Addre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F5D" w:rsidRDefault="00D36F5D">
      <w:pPr>
        <w:spacing w:line="240" w:lineRule="auto"/>
      </w:pPr>
      <w:r>
        <w:separator/>
      </w:r>
    </w:p>
  </w:footnote>
  <w:footnote w:type="continuationSeparator" w:id="0">
    <w:p w:rsidR="00D36F5D" w:rsidRDefault="00D36F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evenAndOddHeaders/>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734D7A"/>
    <w:rsid w:val="000020E5"/>
    <w:rsid w:val="00017857"/>
    <w:rsid w:val="000B32D7"/>
    <w:rsid w:val="000C44D3"/>
    <w:rsid w:val="000E14E0"/>
    <w:rsid w:val="000E5A02"/>
    <w:rsid w:val="000F3FA7"/>
    <w:rsid w:val="00106D54"/>
    <w:rsid w:val="0016742F"/>
    <w:rsid w:val="00183EAA"/>
    <w:rsid w:val="001D5821"/>
    <w:rsid w:val="001E02B0"/>
    <w:rsid w:val="001E182E"/>
    <w:rsid w:val="00213D01"/>
    <w:rsid w:val="00223511"/>
    <w:rsid w:val="00235A51"/>
    <w:rsid w:val="00290F44"/>
    <w:rsid w:val="002B0233"/>
    <w:rsid w:val="002B7503"/>
    <w:rsid w:val="002D01FB"/>
    <w:rsid w:val="002D68CE"/>
    <w:rsid w:val="003430F4"/>
    <w:rsid w:val="00347D46"/>
    <w:rsid w:val="0038785C"/>
    <w:rsid w:val="00392A33"/>
    <w:rsid w:val="003A5D43"/>
    <w:rsid w:val="003B31B9"/>
    <w:rsid w:val="003D1F6C"/>
    <w:rsid w:val="003D6E63"/>
    <w:rsid w:val="004A575E"/>
    <w:rsid w:val="004E5944"/>
    <w:rsid w:val="004E5E22"/>
    <w:rsid w:val="005921A2"/>
    <w:rsid w:val="005A6147"/>
    <w:rsid w:val="00622435"/>
    <w:rsid w:val="00651063"/>
    <w:rsid w:val="00663A9B"/>
    <w:rsid w:val="00734D7A"/>
    <w:rsid w:val="007C02C4"/>
    <w:rsid w:val="0087081D"/>
    <w:rsid w:val="0087580C"/>
    <w:rsid w:val="008B308F"/>
    <w:rsid w:val="008D23E4"/>
    <w:rsid w:val="009324FA"/>
    <w:rsid w:val="009E37FE"/>
    <w:rsid w:val="00A85201"/>
    <w:rsid w:val="00B8108B"/>
    <w:rsid w:val="00B95400"/>
    <w:rsid w:val="00B973C5"/>
    <w:rsid w:val="00BC220F"/>
    <w:rsid w:val="00C877C1"/>
    <w:rsid w:val="00CE25F3"/>
    <w:rsid w:val="00D36F5D"/>
    <w:rsid w:val="00D669A2"/>
    <w:rsid w:val="00DC1F72"/>
    <w:rsid w:val="00DF1C06"/>
    <w:rsid w:val="00E12B72"/>
    <w:rsid w:val="00E80B97"/>
    <w:rsid w:val="00EC3B8C"/>
    <w:rsid w:val="00ED2858"/>
    <w:rsid w:val="00EE5CC0"/>
    <w:rsid w:val="00F42B0F"/>
    <w:rsid w:val="00F53D85"/>
    <w:rsid w:val="00F768B8"/>
    <w:rsid w:val="00FD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rsid w:val="00734D7A"/>
    <w:pPr>
      <w:tabs>
        <w:tab w:val="center" w:pos="4513"/>
        <w:tab w:val="right" w:pos="9026"/>
      </w:tabs>
      <w:spacing w:line="240" w:lineRule="auto"/>
    </w:pPr>
  </w:style>
  <w:style w:type="character" w:customStyle="1" w:styleId="FooterChar">
    <w:name w:val="Footer Char"/>
    <w:basedOn w:val="DefaultParagraphFont"/>
    <w:link w:val="Footer"/>
    <w:uiPriority w:val="99"/>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paragraph" w:customStyle="1" w:styleId="Heading">
    <w:name w:val="Heading"/>
    <w:basedOn w:val="Normal"/>
    <w:rsid w:val="000020E5"/>
    <w:pPr>
      <w:spacing w:line="240" w:lineRule="auto"/>
    </w:pPr>
    <w:rPr>
      <w:rFonts w:ascii="Arial" w:eastAsia="Times New Roman" w:hAnsi="Arial"/>
      <w:b/>
      <w:sz w:val="24"/>
      <w:szCs w:val="20"/>
    </w:rPr>
  </w:style>
  <w:style w:type="character" w:styleId="FollowedHyperlink">
    <w:name w:val="FollowedHyperlink"/>
    <w:basedOn w:val="DefaultParagraphFont"/>
    <w:uiPriority w:val="99"/>
    <w:semiHidden/>
    <w:unhideWhenUsed/>
    <w:rsid w:val="003430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davies@uk.pwc.com?subject=Robert%20Swaak%20press%20relea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com/gx/en/leadership/robert-swaak.jhtml" TargetMode="External"/><Relationship Id="rId4" Type="http://schemas.openxmlformats.org/officeDocument/2006/relationships/settings" Target="settings.xml"/><Relationship Id="rId9" Type="http://schemas.openxmlformats.org/officeDocument/2006/relationships/hyperlink" Target="mailto:mike.ascolese@us.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4F62-E84A-4F8A-859C-C1C8941E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5</cp:revision>
  <cp:lastPrinted>2013-07-02T16:37:00Z</cp:lastPrinted>
  <dcterms:created xsi:type="dcterms:W3CDTF">2013-07-02T15:31:00Z</dcterms:created>
  <dcterms:modified xsi:type="dcterms:W3CDTF">2013-07-02T19:34:00Z</dcterms:modified>
</cp:coreProperties>
</file>