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336" w:rsidRDefault="00D81336"/>
    <w:p w:rsidR="00D81336" w:rsidRDefault="00522A3A">
      <w:pPr>
        <w:pStyle w:val="Title"/>
        <w:rPr>
          <w:rFonts w:ascii="Georgia" w:hAnsi="Georgia"/>
        </w:rPr>
      </w:pPr>
      <w:r>
        <w:rPr>
          <w:rFonts w:ascii="Georgia" w:hAnsi="Georgia"/>
        </w:rPr>
        <w:t xml:space="preserve">Global </w:t>
      </w:r>
      <w:r w:rsidR="00C73E09">
        <w:rPr>
          <w:rFonts w:ascii="Georgia" w:hAnsi="Georgia"/>
        </w:rPr>
        <w:t>n</w:t>
      </w:r>
      <w:r w:rsidR="00A77FF6">
        <w:rPr>
          <w:rFonts w:ascii="Georgia" w:hAnsi="Georgia"/>
        </w:rPr>
        <w:t>ews release</w:t>
      </w:r>
    </w:p>
    <w:tbl>
      <w:tblPr>
        <w:tblW w:w="0" w:type="auto"/>
        <w:tblLayout w:type="fixed"/>
        <w:tblLook w:val="0000"/>
      </w:tblPr>
      <w:tblGrid>
        <w:gridCol w:w="2268"/>
        <w:gridCol w:w="4645"/>
      </w:tblGrid>
      <w:tr w:rsidR="00D81336">
        <w:tc>
          <w:tcPr>
            <w:tcW w:w="2268" w:type="dxa"/>
          </w:tcPr>
          <w:p w:rsidR="00D81336" w:rsidRDefault="00A77FF6">
            <w:pPr>
              <w:rPr>
                <w:i/>
              </w:rPr>
            </w:pPr>
            <w:r>
              <w:rPr>
                <w:i/>
              </w:rPr>
              <w:t>Date</w:t>
            </w:r>
          </w:p>
        </w:tc>
        <w:tc>
          <w:tcPr>
            <w:tcW w:w="4645" w:type="dxa"/>
          </w:tcPr>
          <w:p w:rsidR="00D81336" w:rsidRDefault="00D969BB">
            <w:r>
              <w:t>18</w:t>
            </w:r>
            <w:r w:rsidR="00E95FFE">
              <w:t xml:space="preserve"> April 2013</w:t>
            </w:r>
          </w:p>
          <w:p w:rsidR="00D81336" w:rsidRDefault="00D81336"/>
        </w:tc>
      </w:tr>
      <w:tr w:rsidR="00D81336">
        <w:tc>
          <w:tcPr>
            <w:tcW w:w="2268" w:type="dxa"/>
          </w:tcPr>
          <w:p w:rsidR="00D81336" w:rsidRDefault="00A77FF6">
            <w:pPr>
              <w:rPr>
                <w:i/>
              </w:rPr>
            </w:pPr>
            <w:r>
              <w:rPr>
                <w:i/>
              </w:rPr>
              <w:t>Contact</w:t>
            </w:r>
          </w:p>
        </w:tc>
        <w:tc>
          <w:tcPr>
            <w:tcW w:w="4645" w:type="dxa"/>
          </w:tcPr>
          <w:p w:rsidR="00D81336" w:rsidRDefault="00E95FFE">
            <w:pPr>
              <w:tabs>
                <w:tab w:val="left" w:pos="1440"/>
              </w:tabs>
              <w:ind w:left="1440" w:hanging="1440"/>
              <w:rPr>
                <w:rFonts w:cs="Arial"/>
                <w:color w:val="000000"/>
                <w:lang w:val="fr-CH"/>
              </w:rPr>
            </w:pPr>
            <w:r>
              <w:rPr>
                <w:rFonts w:cs="Arial"/>
                <w:b/>
                <w:bCs/>
                <w:color w:val="000000"/>
                <w:lang w:val="fr-CH"/>
              </w:rPr>
              <w:t>Mike Ascolese</w:t>
            </w:r>
          </w:p>
          <w:p w:rsidR="00D81336" w:rsidRDefault="00A77FF6">
            <w:pPr>
              <w:tabs>
                <w:tab w:val="left" w:pos="1440"/>
              </w:tabs>
              <w:ind w:left="1440" w:hanging="1440"/>
              <w:rPr>
                <w:rFonts w:cs="Arial"/>
                <w:color w:val="000000"/>
                <w:lang w:val="fr-CH"/>
              </w:rPr>
            </w:pPr>
            <w:r>
              <w:rPr>
                <w:rFonts w:cs="Arial"/>
                <w:color w:val="000000"/>
                <w:lang w:val="fr-CH"/>
              </w:rPr>
              <w:t xml:space="preserve">Tel: </w:t>
            </w:r>
            <w:r w:rsidR="00E95FFE">
              <w:rPr>
                <w:rFonts w:cs="Arial"/>
                <w:color w:val="000000"/>
                <w:lang w:val="fr-CH"/>
              </w:rPr>
              <w:t>+1 646 471 8106</w:t>
            </w:r>
          </w:p>
          <w:p w:rsidR="00D81336" w:rsidRDefault="001E7D34" w:rsidP="001E7D34">
            <w:pPr>
              <w:tabs>
                <w:tab w:val="left" w:pos="1440"/>
              </w:tabs>
              <w:ind w:left="1440" w:hanging="1440"/>
              <w:rPr>
                <w:rFonts w:cs="Arial"/>
                <w:color w:val="000000"/>
                <w:lang w:val="it-IT"/>
              </w:rPr>
            </w:pPr>
            <w:r>
              <w:rPr>
                <w:rFonts w:cs="Arial"/>
                <w:color w:val="000000"/>
                <w:lang w:val="it-IT"/>
              </w:rPr>
              <w:t>E</w:t>
            </w:r>
            <w:r w:rsidR="00A77FF6">
              <w:rPr>
                <w:rFonts w:cs="Arial"/>
                <w:color w:val="000000"/>
                <w:lang w:val="it-IT"/>
              </w:rPr>
              <w:t xml:space="preserve">-mail: </w:t>
            </w:r>
            <w:r w:rsidR="00E95FFE">
              <w:rPr>
                <w:rFonts w:cs="Arial"/>
                <w:color w:val="000000"/>
                <w:lang w:val="it-IT"/>
              </w:rPr>
              <w:t>mike.ascolese@us.pwc.com</w:t>
            </w:r>
          </w:p>
        </w:tc>
      </w:tr>
      <w:tr w:rsidR="00D81336">
        <w:tc>
          <w:tcPr>
            <w:tcW w:w="2268" w:type="dxa"/>
          </w:tcPr>
          <w:p w:rsidR="00D81336" w:rsidRDefault="00D81336">
            <w:pPr>
              <w:rPr>
                <w:i/>
                <w:lang w:val="it-IT"/>
              </w:rPr>
            </w:pPr>
          </w:p>
          <w:p w:rsidR="00D81336" w:rsidRDefault="00A77FF6">
            <w:pPr>
              <w:rPr>
                <w:i/>
              </w:rPr>
            </w:pPr>
            <w:r>
              <w:rPr>
                <w:i/>
              </w:rPr>
              <w:t xml:space="preserve">Pages </w:t>
            </w:r>
          </w:p>
        </w:tc>
        <w:tc>
          <w:tcPr>
            <w:tcW w:w="4645" w:type="dxa"/>
          </w:tcPr>
          <w:p w:rsidR="00D81336" w:rsidRDefault="00D81336"/>
          <w:p w:rsidR="00D81336" w:rsidRDefault="00F27EDE">
            <w:r>
              <w:t>3</w:t>
            </w:r>
          </w:p>
          <w:p w:rsidR="00E95FFE" w:rsidRDefault="00E95FFE"/>
        </w:tc>
      </w:tr>
    </w:tbl>
    <w:p w:rsidR="00D81336" w:rsidRPr="00F27EDE" w:rsidRDefault="00D81336" w:rsidP="00F27EDE">
      <w:pPr>
        <w:pStyle w:val="Title"/>
        <w:spacing w:after="0"/>
        <w:rPr>
          <w:rFonts w:ascii="Georgia" w:hAnsi="Georgia"/>
          <w:i w:val="0"/>
        </w:rPr>
      </w:pPr>
    </w:p>
    <w:p w:rsidR="00F27EDE" w:rsidRPr="00F27EDE" w:rsidRDefault="00F27EDE" w:rsidP="00F27EDE">
      <w:pPr>
        <w:pStyle w:val="NoSpacing"/>
        <w:jc w:val="center"/>
        <w:rPr>
          <w:rFonts w:ascii="Georgia" w:hAnsi="Georgia"/>
          <w:b/>
          <w:color w:val="0D0D0D" w:themeColor="text1" w:themeTint="F2"/>
          <w:sz w:val="24"/>
          <w:szCs w:val="24"/>
        </w:rPr>
      </w:pPr>
      <w:r w:rsidRPr="00F27EDE">
        <w:rPr>
          <w:rFonts w:ascii="Georgia" w:hAnsi="Georgia"/>
          <w:b/>
          <w:color w:val="0D0D0D" w:themeColor="text1" w:themeTint="F2"/>
          <w:sz w:val="24"/>
          <w:szCs w:val="24"/>
        </w:rPr>
        <w:t xml:space="preserve">Millennial Workers Want Greater Flexibility, </w:t>
      </w:r>
      <w:r>
        <w:rPr>
          <w:rFonts w:ascii="Georgia" w:hAnsi="Georgia"/>
          <w:b/>
          <w:color w:val="0D0D0D" w:themeColor="text1" w:themeTint="F2"/>
          <w:sz w:val="24"/>
          <w:szCs w:val="24"/>
        </w:rPr>
        <w:br/>
      </w:r>
      <w:r w:rsidRPr="00F27EDE">
        <w:rPr>
          <w:rFonts w:ascii="Georgia" w:hAnsi="Georgia"/>
          <w:b/>
          <w:color w:val="0D0D0D" w:themeColor="text1" w:themeTint="F2"/>
          <w:sz w:val="24"/>
          <w:szCs w:val="24"/>
        </w:rPr>
        <w:t>Work/Life balance, global opportunities</w:t>
      </w:r>
    </w:p>
    <w:p w:rsidR="00F27EDE" w:rsidRPr="00F27EDE" w:rsidRDefault="00F27EDE" w:rsidP="00F27EDE">
      <w:pPr>
        <w:pStyle w:val="NoSpacing"/>
        <w:jc w:val="center"/>
        <w:rPr>
          <w:rFonts w:ascii="Georgia" w:hAnsi="Georgia"/>
          <w:b/>
          <w:color w:val="0D0D0D" w:themeColor="text1" w:themeTint="F2"/>
          <w:sz w:val="20"/>
          <w:szCs w:val="20"/>
        </w:rPr>
      </w:pPr>
    </w:p>
    <w:p w:rsidR="00F27EDE" w:rsidRPr="00F27EDE" w:rsidRDefault="00F27EDE" w:rsidP="00F27EDE">
      <w:pPr>
        <w:pStyle w:val="NoSpacing"/>
        <w:jc w:val="center"/>
        <w:rPr>
          <w:rFonts w:ascii="Georgia" w:hAnsi="Georgia"/>
          <w:b/>
          <w:i/>
          <w:color w:val="0D0D0D" w:themeColor="text1" w:themeTint="F2"/>
          <w:sz w:val="20"/>
          <w:szCs w:val="20"/>
        </w:rPr>
      </w:pPr>
      <w:r w:rsidRPr="00F27EDE">
        <w:rPr>
          <w:rFonts w:ascii="Georgia" w:hAnsi="Georgia"/>
          <w:b/>
          <w:i/>
          <w:color w:val="0D0D0D" w:themeColor="text1" w:themeTint="F2"/>
          <w:sz w:val="20"/>
          <w:szCs w:val="20"/>
        </w:rPr>
        <w:t xml:space="preserve">Study of 44,000 PwC Employees Both Dispels and </w:t>
      </w:r>
    </w:p>
    <w:p w:rsidR="00F27EDE" w:rsidRPr="00F27EDE" w:rsidRDefault="00F27EDE" w:rsidP="00F27EDE">
      <w:pPr>
        <w:pStyle w:val="NoSpacing"/>
        <w:jc w:val="center"/>
        <w:rPr>
          <w:rFonts w:ascii="Georgia" w:hAnsi="Georgia"/>
          <w:b/>
          <w:i/>
          <w:color w:val="0D0D0D" w:themeColor="text1" w:themeTint="F2"/>
          <w:sz w:val="20"/>
          <w:szCs w:val="20"/>
        </w:rPr>
      </w:pPr>
      <w:r w:rsidRPr="00F27EDE">
        <w:rPr>
          <w:rFonts w:ascii="Georgia" w:hAnsi="Georgia"/>
          <w:b/>
          <w:i/>
          <w:color w:val="0D0D0D" w:themeColor="text1" w:themeTint="F2"/>
          <w:sz w:val="20"/>
          <w:szCs w:val="20"/>
        </w:rPr>
        <w:t xml:space="preserve">Confirms Gen Y Global Study Stereotypes </w:t>
      </w:r>
    </w:p>
    <w:p w:rsidR="00F27EDE" w:rsidRPr="00F27EDE" w:rsidRDefault="00F27EDE" w:rsidP="00F27EDE">
      <w:pPr>
        <w:pStyle w:val="NoSpacing"/>
        <w:jc w:val="center"/>
        <w:rPr>
          <w:rFonts w:ascii="Georgia" w:hAnsi="Georgia"/>
          <w:b/>
          <w:color w:val="0D0D0D" w:themeColor="text1" w:themeTint="F2"/>
          <w:sz w:val="20"/>
          <w:szCs w:val="20"/>
        </w:rPr>
      </w:pPr>
    </w:p>
    <w:p w:rsidR="00F27EDE" w:rsidRPr="00F27EDE" w:rsidRDefault="00F27EDE" w:rsidP="00F27EDE">
      <w:pPr>
        <w:pStyle w:val="NoSpacing"/>
        <w:jc w:val="center"/>
        <w:rPr>
          <w:rFonts w:ascii="Georgia" w:hAnsi="Georgia"/>
          <w:b/>
          <w:color w:val="0D0D0D" w:themeColor="text1" w:themeTint="F2"/>
          <w:sz w:val="20"/>
          <w:szCs w:val="20"/>
        </w:rPr>
      </w:pPr>
      <w:r w:rsidRPr="00F27EDE">
        <w:rPr>
          <w:rFonts w:ascii="Georgia" w:hAnsi="Georgia"/>
          <w:b/>
          <w:color w:val="0D0D0D" w:themeColor="text1" w:themeTint="F2"/>
          <w:sz w:val="20"/>
          <w:szCs w:val="20"/>
        </w:rPr>
        <w:t xml:space="preserve">University of Southern California, London Business School Conducted </w:t>
      </w:r>
      <w:r>
        <w:rPr>
          <w:rFonts w:ascii="Georgia" w:hAnsi="Georgia"/>
          <w:b/>
          <w:color w:val="0D0D0D" w:themeColor="text1" w:themeTint="F2"/>
          <w:sz w:val="20"/>
          <w:szCs w:val="20"/>
        </w:rPr>
        <w:br/>
      </w:r>
      <w:r w:rsidRPr="00F27EDE">
        <w:rPr>
          <w:rFonts w:ascii="Georgia" w:hAnsi="Georgia"/>
          <w:b/>
          <w:color w:val="0D0D0D" w:themeColor="text1" w:themeTint="F2"/>
          <w:sz w:val="20"/>
          <w:szCs w:val="20"/>
        </w:rPr>
        <w:t xml:space="preserve">Two-Year Research </w:t>
      </w:r>
      <w:r w:rsidR="00B371AC" w:rsidRPr="00F27EDE">
        <w:rPr>
          <w:rFonts w:ascii="Georgia" w:hAnsi="Georgia"/>
          <w:b/>
          <w:color w:val="0D0D0D" w:themeColor="text1" w:themeTint="F2"/>
          <w:sz w:val="20"/>
          <w:szCs w:val="20"/>
        </w:rPr>
        <w:t>into</w:t>
      </w:r>
      <w:r w:rsidRPr="00F27EDE">
        <w:rPr>
          <w:rFonts w:ascii="Georgia" w:hAnsi="Georgia"/>
          <w:b/>
          <w:color w:val="0D0D0D" w:themeColor="text1" w:themeTint="F2"/>
          <w:sz w:val="20"/>
          <w:szCs w:val="20"/>
        </w:rPr>
        <w:t xml:space="preserve"> Attitudes of PwC Employees Worldwide</w:t>
      </w:r>
    </w:p>
    <w:p w:rsidR="00F27EDE" w:rsidRDefault="00F27EDE" w:rsidP="00F27EDE">
      <w:pPr>
        <w:pStyle w:val="NoSpacing"/>
        <w:rPr>
          <w:rFonts w:ascii="Georgia" w:hAnsi="Georgia"/>
          <w:b/>
          <w:color w:val="0D0D0D" w:themeColor="text1" w:themeTint="F2"/>
          <w:sz w:val="20"/>
          <w:szCs w:val="20"/>
        </w:rPr>
      </w:pPr>
    </w:p>
    <w:p w:rsidR="00F27EDE" w:rsidRPr="00F27EDE" w:rsidRDefault="00F27EDE" w:rsidP="00F27EDE">
      <w:pPr>
        <w:pStyle w:val="NoSpacing"/>
        <w:rPr>
          <w:rFonts w:ascii="Georgia" w:hAnsi="Georgia"/>
          <w:b/>
          <w:color w:val="0D0D0D" w:themeColor="text1" w:themeTint="F2"/>
          <w:sz w:val="20"/>
          <w:szCs w:val="20"/>
        </w:rPr>
      </w:pPr>
    </w:p>
    <w:p w:rsidR="00F27EDE" w:rsidRPr="005C3D53" w:rsidRDefault="00F27EDE" w:rsidP="00150784">
      <w:pPr>
        <w:pStyle w:val="NoSpacing"/>
        <w:spacing w:line="280" w:lineRule="exact"/>
        <w:rPr>
          <w:rFonts w:ascii="Georgia" w:hAnsi="Georgia"/>
          <w:color w:val="0D0D0D" w:themeColor="text1" w:themeTint="F2"/>
          <w:sz w:val="20"/>
          <w:szCs w:val="20"/>
        </w:rPr>
      </w:pPr>
      <w:r w:rsidRPr="005C3D53">
        <w:rPr>
          <w:rFonts w:ascii="Georgia" w:hAnsi="Georgia"/>
          <w:b/>
          <w:color w:val="0D0D0D" w:themeColor="text1" w:themeTint="F2"/>
          <w:sz w:val="20"/>
          <w:szCs w:val="20"/>
        </w:rPr>
        <w:t xml:space="preserve">New </w:t>
      </w:r>
      <w:r w:rsidR="001C4CDF">
        <w:rPr>
          <w:rFonts w:ascii="Georgia" w:hAnsi="Georgia"/>
          <w:b/>
          <w:color w:val="0D0D0D" w:themeColor="text1" w:themeTint="F2"/>
          <w:sz w:val="20"/>
          <w:szCs w:val="20"/>
        </w:rPr>
        <w:t>York, April 18</w:t>
      </w:r>
      <w:r w:rsidRPr="005C3D53">
        <w:rPr>
          <w:rFonts w:ascii="Georgia" w:hAnsi="Georgia"/>
          <w:b/>
          <w:color w:val="0D0D0D" w:themeColor="text1" w:themeTint="F2"/>
          <w:sz w:val="20"/>
          <w:szCs w:val="20"/>
        </w:rPr>
        <w:t>, 2013</w:t>
      </w:r>
      <w:r w:rsidRPr="005C3D53">
        <w:rPr>
          <w:rFonts w:ascii="Georgia" w:hAnsi="Georgia"/>
          <w:color w:val="0D0D0D" w:themeColor="text1" w:themeTint="F2"/>
          <w:sz w:val="20"/>
          <w:szCs w:val="20"/>
        </w:rPr>
        <w:t xml:space="preserve"> –The Millennial generation, those born between 1980 and 1995, seek more workplace flexibility, better balance between their work and home life, and opportunity for overseas assignments as keys to </w:t>
      </w:r>
      <w:r w:rsidR="00300FE0" w:rsidRPr="005C3D53">
        <w:rPr>
          <w:rFonts w:ascii="Georgia" w:hAnsi="Georgia"/>
          <w:color w:val="0D0D0D" w:themeColor="text1" w:themeTint="F2"/>
          <w:sz w:val="20"/>
          <w:szCs w:val="20"/>
        </w:rPr>
        <w:t xml:space="preserve">greater </w:t>
      </w:r>
      <w:r w:rsidRPr="005C3D53">
        <w:rPr>
          <w:rFonts w:ascii="Georgia" w:hAnsi="Georgia"/>
          <w:color w:val="0D0D0D" w:themeColor="text1" w:themeTint="F2"/>
          <w:sz w:val="20"/>
          <w:szCs w:val="20"/>
        </w:rPr>
        <w:t>job satisfaction, according to the largest</w:t>
      </w:r>
      <w:r w:rsidR="00C11719">
        <w:rPr>
          <w:rFonts w:ascii="Georgia" w:hAnsi="Georgia"/>
          <w:color w:val="0D0D0D" w:themeColor="text1" w:themeTint="F2"/>
          <w:sz w:val="20"/>
          <w:szCs w:val="20"/>
        </w:rPr>
        <w:t xml:space="preserve">, most comprehensive study </w:t>
      </w:r>
      <w:r w:rsidRPr="005C3D53">
        <w:rPr>
          <w:rFonts w:ascii="Georgia" w:hAnsi="Georgia"/>
          <w:color w:val="0D0D0D" w:themeColor="text1" w:themeTint="F2"/>
          <w:sz w:val="20"/>
          <w:szCs w:val="20"/>
        </w:rPr>
        <w:t xml:space="preserve">conducted into the attitudes and behaviors of </w:t>
      </w:r>
      <w:r w:rsidR="00300FE0" w:rsidRPr="005C3D53">
        <w:rPr>
          <w:rFonts w:ascii="Georgia" w:hAnsi="Georgia"/>
          <w:color w:val="0D0D0D" w:themeColor="text1" w:themeTint="F2"/>
          <w:sz w:val="20"/>
          <w:szCs w:val="20"/>
        </w:rPr>
        <w:t>Gen Y</w:t>
      </w:r>
      <w:r w:rsidRPr="005C3D53">
        <w:rPr>
          <w:rFonts w:ascii="Georgia" w:hAnsi="Georgia"/>
          <w:color w:val="0D0D0D" w:themeColor="text1" w:themeTint="F2"/>
          <w:sz w:val="20"/>
          <w:szCs w:val="20"/>
        </w:rPr>
        <w:t xml:space="preserve"> – a two-year undertaking initiated by PwC.</w:t>
      </w:r>
    </w:p>
    <w:p w:rsidR="00F27EDE" w:rsidRPr="005C3D53" w:rsidRDefault="00F27EDE" w:rsidP="00150784">
      <w:pPr>
        <w:pStyle w:val="NoSpacing"/>
        <w:spacing w:line="280" w:lineRule="exact"/>
        <w:rPr>
          <w:rFonts w:ascii="Georgia" w:hAnsi="Georgia"/>
          <w:color w:val="0D0D0D" w:themeColor="text1" w:themeTint="F2"/>
          <w:sz w:val="20"/>
          <w:szCs w:val="20"/>
        </w:rPr>
      </w:pPr>
    </w:p>
    <w:p w:rsidR="00C73E09" w:rsidRPr="005C3D53" w:rsidRDefault="00F27EDE" w:rsidP="00150784">
      <w:pPr>
        <w:pStyle w:val="NoSpacing"/>
        <w:spacing w:line="280" w:lineRule="exact"/>
        <w:rPr>
          <w:rFonts w:ascii="Georgia" w:hAnsi="Georgia"/>
          <w:color w:val="0D0D0D" w:themeColor="text1" w:themeTint="F2"/>
          <w:sz w:val="20"/>
          <w:szCs w:val="20"/>
          <w:highlight w:val="yellow"/>
        </w:rPr>
      </w:pPr>
      <w:r w:rsidRPr="005C3D53">
        <w:rPr>
          <w:rFonts w:ascii="Georgia" w:hAnsi="Georgia"/>
          <w:color w:val="0D0D0D" w:themeColor="text1" w:themeTint="F2"/>
          <w:sz w:val="20"/>
          <w:szCs w:val="20"/>
        </w:rPr>
        <w:t xml:space="preserve">The research both confirmed and dispelled stereotypes about the Millennials </w:t>
      </w:r>
      <w:r w:rsidRPr="005C3D53">
        <w:rPr>
          <w:rFonts w:ascii="Georgia" w:hAnsi="Georgia"/>
          <w:color w:val="0D0D0D" w:themeColor="text1" w:themeTint="F2"/>
          <w:sz w:val="20"/>
          <w:szCs w:val="20"/>
        </w:rPr>
        <w:noBreakHyphen/>
        <w:t xml:space="preserve"> </w:t>
      </w:r>
      <w:r w:rsidR="00D14167" w:rsidRPr="005C3D53">
        <w:rPr>
          <w:rFonts w:ascii="Georgia" w:hAnsi="Georgia"/>
          <w:color w:val="0D0D0D" w:themeColor="text1" w:themeTint="F2"/>
          <w:sz w:val="20"/>
          <w:szCs w:val="20"/>
        </w:rPr>
        <w:t xml:space="preserve"> who </w:t>
      </w:r>
      <w:r w:rsidRPr="005C3D53">
        <w:rPr>
          <w:rFonts w:ascii="Georgia" w:hAnsi="Georgia"/>
          <w:color w:val="0D0D0D" w:themeColor="text1" w:themeTint="F2"/>
          <w:sz w:val="20"/>
          <w:szCs w:val="20"/>
        </w:rPr>
        <w:t>already make up about two-thirds of PwC’s global workforce</w:t>
      </w:r>
      <w:r w:rsidR="00300FE0" w:rsidRPr="005C3D53">
        <w:rPr>
          <w:rFonts w:ascii="Georgia" w:hAnsi="Georgia"/>
          <w:color w:val="0D0D0D" w:themeColor="text1" w:themeTint="F2"/>
          <w:sz w:val="20"/>
          <w:szCs w:val="20"/>
        </w:rPr>
        <w:t xml:space="preserve">. </w:t>
      </w:r>
      <w:r w:rsidRPr="005C3D53">
        <w:rPr>
          <w:rFonts w:ascii="Georgia" w:hAnsi="Georgia"/>
          <w:color w:val="0D0D0D" w:themeColor="text1" w:themeTint="F2"/>
          <w:sz w:val="20"/>
          <w:szCs w:val="20"/>
        </w:rPr>
        <w:t xml:space="preserve">While younger workers are more tech savvy, globally focused, and willing to share information, the study found they did not feel more entitled or less committed than their older, non-Millennial counterparts, and are willing to work just as hard. The global survey also </w:t>
      </w:r>
      <w:r w:rsidR="00300FE0" w:rsidRPr="005C3D53">
        <w:rPr>
          <w:rFonts w:ascii="Georgia" w:hAnsi="Georgia"/>
          <w:color w:val="0D0D0D" w:themeColor="text1" w:themeTint="F2"/>
          <w:sz w:val="20"/>
          <w:szCs w:val="20"/>
        </w:rPr>
        <w:t xml:space="preserve">found </w:t>
      </w:r>
      <w:r w:rsidRPr="005C3D53">
        <w:rPr>
          <w:rFonts w:ascii="Georgia" w:hAnsi="Georgia"/>
          <w:color w:val="0D0D0D" w:themeColor="text1" w:themeTint="F2"/>
          <w:sz w:val="20"/>
          <w:szCs w:val="20"/>
        </w:rPr>
        <w:t>that many of the Millennials</w:t>
      </w:r>
      <w:r w:rsidR="00300FE0" w:rsidRPr="005C3D53">
        <w:rPr>
          <w:rFonts w:ascii="Georgia" w:hAnsi="Georgia"/>
          <w:color w:val="0D0D0D" w:themeColor="text1" w:themeTint="F2"/>
          <w:sz w:val="20"/>
          <w:szCs w:val="20"/>
        </w:rPr>
        <w:t>'</w:t>
      </w:r>
      <w:r w:rsidRPr="005C3D53">
        <w:rPr>
          <w:rFonts w:ascii="Georgia" w:hAnsi="Georgia"/>
          <w:color w:val="0D0D0D" w:themeColor="text1" w:themeTint="F2"/>
          <w:sz w:val="20"/>
          <w:szCs w:val="20"/>
        </w:rPr>
        <w:t xml:space="preserve"> attitudes are consistently shared by their </w:t>
      </w:r>
      <w:r w:rsidR="00D33C76" w:rsidRPr="005C3D53">
        <w:rPr>
          <w:rFonts w:ascii="Georgia" w:hAnsi="Georgia" w:cs="ITC Charter Com"/>
          <w:color w:val="000000"/>
          <w:sz w:val="20"/>
          <w:szCs w:val="20"/>
        </w:rPr>
        <w:t>more senior colleagues</w:t>
      </w:r>
      <w:r w:rsidR="000B0E0C" w:rsidRPr="005C3D53">
        <w:rPr>
          <w:rFonts w:ascii="Georgia" w:hAnsi="Georgia" w:cs="ITC Charter Com"/>
          <w:color w:val="000000"/>
          <w:sz w:val="20"/>
          <w:szCs w:val="20"/>
        </w:rPr>
        <w:t>.</w:t>
      </w:r>
      <w:r w:rsidR="00EB4AAC" w:rsidRPr="005C3D53">
        <w:rPr>
          <w:rFonts w:ascii="Georgia" w:hAnsi="Georgia"/>
          <w:color w:val="0D0D0D" w:themeColor="text1" w:themeTint="F2"/>
          <w:sz w:val="20"/>
          <w:szCs w:val="20"/>
          <w:highlight w:val="yellow"/>
        </w:rPr>
        <w:t xml:space="preserve"> </w:t>
      </w:r>
    </w:p>
    <w:p w:rsidR="00F27EDE" w:rsidRPr="005C3D53" w:rsidRDefault="00F27EDE" w:rsidP="00150784">
      <w:pPr>
        <w:pStyle w:val="NoSpacing"/>
        <w:spacing w:line="280" w:lineRule="exact"/>
        <w:rPr>
          <w:rFonts w:ascii="Georgia" w:hAnsi="Georgia"/>
          <w:color w:val="0D0D0D" w:themeColor="text1" w:themeTint="F2"/>
          <w:sz w:val="20"/>
          <w:szCs w:val="20"/>
        </w:rPr>
      </w:pPr>
    </w:p>
    <w:p w:rsidR="00F27EDE" w:rsidRPr="005C3D53" w:rsidRDefault="00F27EDE" w:rsidP="00150784">
      <w:pPr>
        <w:pStyle w:val="NoSpacing"/>
        <w:spacing w:line="280" w:lineRule="exact"/>
        <w:rPr>
          <w:rFonts w:ascii="Georgia" w:hAnsi="Georgia"/>
          <w:color w:val="0D0D0D" w:themeColor="text1" w:themeTint="F2"/>
          <w:sz w:val="20"/>
          <w:szCs w:val="20"/>
        </w:rPr>
      </w:pPr>
      <w:r w:rsidRPr="005C3D53">
        <w:rPr>
          <w:rFonts w:ascii="Georgia" w:hAnsi="Georgia"/>
          <w:i/>
          <w:color w:val="0D0D0D" w:themeColor="text1" w:themeTint="F2"/>
          <w:sz w:val="20"/>
          <w:szCs w:val="20"/>
        </w:rPr>
        <w:t>PwC’s NextGen: A global generational study</w:t>
      </w:r>
      <w:r w:rsidRPr="005C3D53">
        <w:rPr>
          <w:rFonts w:ascii="Georgia" w:hAnsi="Georgia"/>
          <w:color w:val="0D0D0D" w:themeColor="text1" w:themeTint="F2"/>
          <w:sz w:val="20"/>
          <w:szCs w:val="20"/>
        </w:rPr>
        <w:t xml:space="preserve">, which was conducted in </w:t>
      </w:r>
      <w:r w:rsidR="00401768" w:rsidRPr="005C3D53">
        <w:rPr>
          <w:rFonts w:ascii="Georgia" w:hAnsi="Georgia"/>
          <w:color w:val="0D0D0D" w:themeColor="text1" w:themeTint="F2"/>
          <w:sz w:val="20"/>
          <w:szCs w:val="20"/>
        </w:rPr>
        <w:t xml:space="preserve">conjunction </w:t>
      </w:r>
      <w:r w:rsidRPr="005C3D53">
        <w:rPr>
          <w:rFonts w:ascii="Georgia" w:hAnsi="Georgia"/>
          <w:color w:val="0D0D0D" w:themeColor="text1" w:themeTint="F2"/>
          <w:sz w:val="20"/>
          <w:szCs w:val="20"/>
        </w:rPr>
        <w:t>with the University of Southern California and the London Business School, represents</w:t>
      </w:r>
      <w:r w:rsidR="00C11719">
        <w:rPr>
          <w:rFonts w:ascii="Georgia" w:hAnsi="Georgia"/>
          <w:color w:val="0D0D0D" w:themeColor="text1" w:themeTint="F2"/>
          <w:sz w:val="20"/>
          <w:szCs w:val="20"/>
        </w:rPr>
        <w:t xml:space="preserve"> </w:t>
      </w:r>
      <w:r w:rsidR="005C3D53" w:rsidRPr="005C3D53">
        <w:rPr>
          <w:rFonts w:ascii="Georgia" w:hAnsi="Georgia"/>
          <w:color w:val="0D0D0D" w:themeColor="text1" w:themeTint="F2"/>
          <w:sz w:val="20"/>
          <w:szCs w:val="20"/>
        </w:rPr>
        <w:t>the most</w:t>
      </w:r>
      <w:r w:rsidRPr="005C3D53">
        <w:rPr>
          <w:rFonts w:ascii="Georgia" w:hAnsi="Georgia"/>
          <w:color w:val="0D0D0D" w:themeColor="text1" w:themeTint="F2"/>
          <w:sz w:val="20"/>
          <w:szCs w:val="20"/>
        </w:rPr>
        <w:t xml:space="preserve"> ambitious research into</w:t>
      </w:r>
      <w:r w:rsidR="00C11719">
        <w:rPr>
          <w:rFonts w:ascii="Georgia" w:hAnsi="Georgia"/>
          <w:color w:val="0D0D0D" w:themeColor="text1" w:themeTint="F2"/>
          <w:sz w:val="20"/>
          <w:szCs w:val="20"/>
        </w:rPr>
        <w:t xml:space="preserve"> the millennial generation, or ‘</w:t>
      </w:r>
      <w:r w:rsidRPr="005C3D53">
        <w:rPr>
          <w:rFonts w:ascii="Georgia" w:hAnsi="Georgia"/>
          <w:color w:val="0D0D0D" w:themeColor="text1" w:themeTint="F2"/>
          <w:sz w:val="20"/>
          <w:szCs w:val="20"/>
        </w:rPr>
        <w:t>Generation Y</w:t>
      </w:r>
      <w:r w:rsidR="00C11719">
        <w:rPr>
          <w:rFonts w:ascii="Georgia" w:hAnsi="Georgia"/>
          <w:color w:val="0D0D0D" w:themeColor="text1" w:themeTint="F2"/>
          <w:sz w:val="20"/>
          <w:szCs w:val="20"/>
        </w:rPr>
        <w:t>’</w:t>
      </w:r>
      <w:r w:rsidRPr="005C3D53">
        <w:rPr>
          <w:rFonts w:ascii="Georgia" w:hAnsi="Georgia"/>
          <w:color w:val="0D0D0D" w:themeColor="text1" w:themeTint="F2"/>
          <w:sz w:val="20"/>
          <w:szCs w:val="20"/>
        </w:rPr>
        <w:t>. The study included responses from 44,000 employees throughout PwC’s global network of professional service firms, with almost one quarter of the resp</w:t>
      </w:r>
      <w:r w:rsidR="00C11719">
        <w:rPr>
          <w:rFonts w:ascii="Georgia" w:hAnsi="Georgia"/>
          <w:color w:val="0D0D0D" w:themeColor="text1" w:themeTint="F2"/>
          <w:sz w:val="20"/>
          <w:szCs w:val="20"/>
        </w:rPr>
        <w:t xml:space="preserve">onses coming from Millennials. </w:t>
      </w:r>
      <w:r w:rsidRPr="005C3D53">
        <w:rPr>
          <w:rFonts w:ascii="Georgia" w:hAnsi="Georgia"/>
          <w:color w:val="0D0D0D" w:themeColor="text1" w:themeTint="F2"/>
          <w:sz w:val="20"/>
          <w:szCs w:val="20"/>
        </w:rPr>
        <w:t>The research, compilation and analysis of its findings took place over two</w:t>
      </w:r>
      <w:r w:rsidR="00D14167" w:rsidRPr="005C3D53">
        <w:rPr>
          <w:rFonts w:ascii="Georgia" w:hAnsi="Georgia"/>
          <w:color w:val="0D0D0D" w:themeColor="text1" w:themeTint="F2"/>
          <w:sz w:val="20"/>
          <w:szCs w:val="20"/>
        </w:rPr>
        <w:t xml:space="preserve"> </w:t>
      </w:r>
      <w:r w:rsidRPr="005C3D53">
        <w:rPr>
          <w:rFonts w:ascii="Georgia" w:hAnsi="Georgia"/>
          <w:color w:val="0D0D0D" w:themeColor="text1" w:themeTint="F2"/>
          <w:sz w:val="20"/>
          <w:szCs w:val="20"/>
        </w:rPr>
        <w:t>years.</w:t>
      </w:r>
      <w:bookmarkStart w:id="0" w:name="_GoBack"/>
      <w:bookmarkEnd w:id="0"/>
    </w:p>
    <w:p w:rsidR="00F27EDE" w:rsidRPr="005C3D53" w:rsidRDefault="00F27EDE" w:rsidP="00150784">
      <w:pPr>
        <w:pStyle w:val="NoSpacing"/>
        <w:spacing w:line="280" w:lineRule="exact"/>
        <w:rPr>
          <w:rFonts w:ascii="Georgia" w:hAnsi="Georgia"/>
          <w:color w:val="0D0D0D" w:themeColor="text1" w:themeTint="F2"/>
          <w:sz w:val="20"/>
          <w:szCs w:val="20"/>
        </w:rPr>
      </w:pPr>
    </w:p>
    <w:p w:rsidR="00F27EDE" w:rsidRPr="005C3D53" w:rsidRDefault="00F27EDE" w:rsidP="00150784">
      <w:pPr>
        <w:pStyle w:val="NoSpacing"/>
        <w:spacing w:line="280" w:lineRule="exact"/>
        <w:rPr>
          <w:rFonts w:ascii="Georgia" w:hAnsi="Georgia"/>
          <w:color w:val="0D0D0D" w:themeColor="text1" w:themeTint="F2"/>
          <w:sz w:val="20"/>
          <w:szCs w:val="20"/>
        </w:rPr>
      </w:pPr>
      <w:r w:rsidRPr="005C3D53">
        <w:rPr>
          <w:rFonts w:ascii="Georgia" w:hAnsi="Georgia"/>
          <w:color w:val="0D0D0D" w:themeColor="text1" w:themeTint="F2"/>
          <w:sz w:val="20"/>
          <w:szCs w:val="20"/>
        </w:rPr>
        <w:t xml:space="preserve">The study sought to measure factors relating to workplace retention, loyalty and job satisfaction. It compared responses among Millennials to those of non-Millennials at the same stage of their careers </w:t>
      </w:r>
      <w:r w:rsidR="00E95FFE" w:rsidRPr="005C3D53">
        <w:rPr>
          <w:rFonts w:ascii="Georgia" w:hAnsi="Georgia"/>
          <w:color w:val="0D0D0D" w:themeColor="text1" w:themeTint="F2"/>
          <w:sz w:val="20"/>
          <w:szCs w:val="20"/>
        </w:rPr>
        <w:t>to assess</w:t>
      </w:r>
      <w:r w:rsidRPr="005C3D53">
        <w:rPr>
          <w:rFonts w:ascii="Georgia" w:hAnsi="Georgia"/>
          <w:color w:val="0D0D0D" w:themeColor="text1" w:themeTint="F2"/>
          <w:sz w:val="20"/>
          <w:szCs w:val="20"/>
        </w:rPr>
        <w:t xml:space="preserve"> generational differences between the two sets of employees.</w:t>
      </w:r>
    </w:p>
    <w:p w:rsidR="00F27EDE" w:rsidRPr="005C3D53" w:rsidRDefault="00F27EDE" w:rsidP="00150784">
      <w:pPr>
        <w:pStyle w:val="NoSpacing"/>
        <w:spacing w:line="280" w:lineRule="exact"/>
        <w:rPr>
          <w:rFonts w:ascii="Georgia" w:hAnsi="Georgia"/>
          <w:color w:val="0D0D0D" w:themeColor="text1" w:themeTint="F2"/>
          <w:sz w:val="20"/>
          <w:szCs w:val="20"/>
        </w:rPr>
      </w:pPr>
    </w:p>
    <w:p w:rsidR="00F27EDE" w:rsidRPr="005C3D53" w:rsidRDefault="00F27EDE" w:rsidP="00150784">
      <w:pPr>
        <w:pStyle w:val="NoSpacing"/>
        <w:spacing w:line="280" w:lineRule="exact"/>
        <w:rPr>
          <w:rFonts w:ascii="Georgia" w:hAnsi="Georgia"/>
          <w:color w:val="0D0D0D" w:themeColor="text1" w:themeTint="F2"/>
          <w:sz w:val="20"/>
          <w:szCs w:val="20"/>
        </w:rPr>
      </w:pPr>
      <w:r w:rsidRPr="005C3D53">
        <w:rPr>
          <w:rFonts w:ascii="Georgia" w:hAnsi="Georgia"/>
          <w:color w:val="0D0D0D" w:themeColor="text1" w:themeTint="F2"/>
          <w:sz w:val="20"/>
          <w:szCs w:val="20"/>
        </w:rPr>
        <w:lastRenderedPageBreak/>
        <w:t>“The breadth and scope of this research is unprecedented. It captures</w:t>
      </w:r>
      <w:r w:rsidR="00424C25" w:rsidRPr="005C3D53">
        <w:rPr>
          <w:rFonts w:ascii="Georgia" w:hAnsi="Georgia"/>
          <w:color w:val="0D0D0D" w:themeColor="text1" w:themeTint="F2"/>
          <w:sz w:val="20"/>
          <w:szCs w:val="20"/>
        </w:rPr>
        <w:t xml:space="preserve"> </w:t>
      </w:r>
      <w:r w:rsidRPr="005C3D53">
        <w:rPr>
          <w:rFonts w:ascii="Georgia" w:hAnsi="Georgia"/>
          <w:color w:val="0D0D0D" w:themeColor="text1" w:themeTint="F2"/>
          <w:sz w:val="20"/>
          <w:szCs w:val="20"/>
        </w:rPr>
        <w:t xml:space="preserve">a broad array of insights into the motivations, priorities and work preferences of the youngest generation now in the workforce, as well as of their more senior colleagues,” said Dennis Finn, </w:t>
      </w:r>
      <w:r w:rsidR="00522A3A" w:rsidRPr="005C3D53">
        <w:rPr>
          <w:rFonts w:ascii="Georgia" w:hAnsi="Georgia"/>
          <w:color w:val="0D0D0D" w:themeColor="text1" w:themeTint="F2"/>
          <w:sz w:val="20"/>
          <w:szCs w:val="20"/>
        </w:rPr>
        <w:t>V</w:t>
      </w:r>
      <w:r w:rsidR="00B03419" w:rsidRPr="005C3D53">
        <w:rPr>
          <w:rFonts w:ascii="Georgia" w:hAnsi="Georgia"/>
          <w:color w:val="0D0D0D" w:themeColor="text1" w:themeTint="F2"/>
          <w:sz w:val="20"/>
          <w:szCs w:val="20"/>
        </w:rPr>
        <w:t xml:space="preserve">ice </w:t>
      </w:r>
      <w:r w:rsidR="00522A3A" w:rsidRPr="005C3D53">
        <w:rPr>
          <w:rFonts w:ascii="Georgia" w:hAnsi="Georgia"/>
          <w:color w:val="0D0D0D" w:themeColor="text1" w:themeTint="F2"/>
          <w:sz w:val="20"/>
          <w:szCs w:val="20"/>
        </w:rPr>
        <w:t>C</w:t>
      </w:r>
      <w:r w:rsidR="00B03419" w:rsidRPr="005C3D53">
        <w:rPr>
          <w:rFonts w:ascii="Georgia" w:hAnsi="Georgia"/>
          <w:color w:val="0D0D0D" w:themeColor="text1" w:themeTint="F2"/>
          <w:sz w:val="20"/>
          <w:szCs w:val="20"/>
        </w:rPr>
        <w:t>hai</w:t>
      </w:r>
      <w:r w:rsidR="005C3D53" w:rsidRPr="005C3D53">
        <w:rPr>
          <w:rFonts w:ascii="Georgia" w:hAnsi="Georgia"/>
          <w:color w:val="0D0D0D" w:themeColor="text1" w:themeTint="F2"/>
          <w:sz w:val="20"/>
          <w:szCs w:val="20"/>
        </w:rPr>
        <w:t>r</w:t>
      </w:r>
      <w:r w:rsidR="00B03419" w:rsidRPr="005C3D53">
        <w:rPr>
          <w:rFonts w:ascii="Georgia" w:hAnsi="Georgia"/>
          <w:color w:val="0D0D0D" w:themeColor="text1" w:themeTint="F2"/>
          <w:sz w:val="20"/>
          <w:szCs w:val="20"/>
        </w:rPr>
        <w:t xml:space="preserve"> and </w:t>
      </w:r>
      <w:r w:rsidR="00522A3A" w:rsidRPr="005C3D53">
        <w:rPr>
          <w:rFonts w:ascii="Georgia" w:hAnsi="Georgia"/>
          <w:color w:val="0D0D0D" w:themeColor="text1" w:themeTint="F2"/>
          <w:sz w:val="20"/>
          <w:szCs w:val="20"/>
        </w:rPr>
        <w:t>G</w:t>
      </w:r>
      <w:r w:rsidRPr="005C3D53">
        <w:rPr>
          <w:rFonts w:ascii="Georgia" w:hAnsi="Georgia"/>
          <w:color w:val="0D0D0D" w:themeColor="text1" w:themeTint="F2"/>
          <w:sz w:val="20"/>
          <w:szCs w:val="20"/>
        </w:rPr>
        <w:t xml:space="preserve">lobal </w:t>
      </w:r>
      <w:r w:rsidR="00522A3A" w:rsidRPr="005C3D53">
        <w:rPr>
          <w:rFonts w:ascii="Georgia" w:hAnsi="Georgia"/>
          <w:color w:val="0D0D0D" w:themeColor="text1" w:themeTint="F2"/>
          <w:sz w:val="20"/>
          <w:szCs w:val="20"/>
        </w:rPr>
        <w:t>H</w:t>
      </w:r>
      <w:r w:rsidRPr="005C3D53">
        <w:rPr>
          <w:rFonts w:ascii="Georgia" w:hAnsi="Georgia"/>
          <w:color w:val="0D0D0D" w:themeColor="text1" w:themeTint="F2"/>
          <w:sz w:val="20"/>
          <w:szCs w:val="20"/>
        </w:rPr>
        <w:t xml:space="preserve">uman </w:t>
      </w:r>
      <w:r w:rsidR="00522A3A" w:rsidRPr="005C3D53">
        <w:rPr>
          <w:rFonts w:ascii="Georgia" w:hAnsi="Georgia"/>
          <w:color w:val="0D0D0D" w:themeColor="text1" w:themeTint="F2"/>
          <w:sz w:val="20"/>
          <w:szCs w:val="20"/>
        </w:rPr>
        <w:t>C</w:t>
      </w:r>
      <w:r w:rsidRPr="005C3D53">
        <w:rPr>
          <w:rFonts w:ascii="Georgia" w:hAnsi="Georgia"/>
          <w:color w:val="0D0D0D" w:themeColor="text1" w:themeTint="F2"/>
          <w:sz w:val="20"/>
          <w:szCs w:val="20"/>
        </w:rPr>
        <w:t xml:space="preserve">apital </w:t>
      </w:r>
      <w:r w:rsidR="00C73E09" w:rsidRPr="005C3D53">
        <w:rPr>
          <w:rFonts w:ascii="Georgia" w:hAnsi="Georgia"/>
          <w:color w:val="0D0D0D" w:themeColor="text1" w:themeTint="F2"/>
          <w:sz w:val="20"/>
          <w:szCs w:val="20"/>
        </w:rPr>
        <w:t>L</w:t>
      </w:r>
      <w:r w:rsidRPr="005C3D53">
        <w:rPr>
          <w:rFonts w:ascii="Georgia" w:hAnsi="Georgia"/>
          <w:color w:val="0D0D0D" w:themeColor="text1" w:themeTint="F2"/>
          <w:sz w:val="20"/>
          <w:szCs w:val="20"/>
        </w:rPr>
        <w:t xml:space="preserve">eader at PwC. “The Millennial generation is already transforming long-held management practices within the workplace. Employers who want to recruit </w:t>
      </w:r>
      <w:r w:rsidR="00D14167" w:rsidRPr="005C3D53">
        <w:rPr>
          <w:rFonts w:ascii="Georgia" w:hAnsi="Georgia"/>
          <w:color w:val="0D0D0D" w:themeColor="text1" w:themeTint="F2"/>
          <w:sz w:val="20"/>
          <w:szCs w:val="20"/>
        </w:rPr>
        <w:t xml:space="preserve">Millennial </w:t>
      </w:r>
      <w:r w:rsidRPr="005C3D53">
        <w:rPr>
          <w:rFonts w:ascii="Georgia" w:hAnsi="Georgia"/>
          <w:color w:val="0D0D0D" w:themeColor="text1" w:themeTint="F2"/>
          <w:sz w:val="20"/>
          <w:szCs w:val="20"/>
        </w:rPr>
        <w:t>employees and keep them engaged and happy will need to adapt to meet their needs.”</w:t>
      </w:r>
    </w:p>
    <w:p w:rsidR="00F27EDE" w:rsidRPr="005C3D53" w:rsidRDefault="00F27EDE" w:rsidP="00150784">
      <w:pPr>
        <w:pStyle w:val="NoSpacing"/>
        <w:spacing w:line="280" w:lineRule="exact"/>
        <w:rPr>
          <w:rFonts w:ascii="Georgia" w:hAnsi="Georgia"/>
          <w:color w:val="0D0D0D" w:themeColor="text1" w:themeTint="F2"/>
          <w:sz w:val="20"/>
          <w:szCs w:val="20"/>
        </w:rPr>
      </w:pPr>
    </w:p>
    <w:p w:rsidR="00F27EDE" w:rsidRPr="005C3D53" w:rsidRDefault="00F27EDE" w:rsidP="00150784">
      <w:pPr>
        <w:pStyle w:val="NoSpacing"/>
        <w:spacing w:line="280" w:lineRule="exact"/>
        <w:rPr>
          <w:rFonts w:ascii="Georgia" w:hAnsi="Georgia"/>
          <w:color w:val="0D0D0D" w:themeColor="text1" w:themeTint="F2"/>
          <w:sz w:val="20"/>
          <w:szCs w:val="20"/>
        </w:rPr>
      </w:pPr>
      <w:r w:rsidRPr="005C3D53">
        <w:rPr>
          <w:rFonts w:ascii="Georgia" w:hAnsi="Georgia"/>
          <w:color w:val="0D0D0D" w:themeColor="text1" w:themeTint="F2"/>
          <w:sz w:val="20"/>
          <w:szCs w:val="20"/>
        </w:rPr>
        <w:t xml:space="preserve">Among the major findings of </w:t>
      </w:r>
      <w:r w:rsidRPr="005C3D53">
        <w:rPr>
          <w:rFonts w:ascii="Georgia" w:hAnsi="Georgia"/>
          <w:i/>
          <w:color w:val="0D0D0D" w:themeColor="text1" w:themeTint="F2"/>
          <w:sz w:val="20"/>
          <w:szCs w:val="20"/>
        </w:rPr>
        <w:t>PwC’s NextGen</w:t>
      </w:r>
      <w:r w:rsidRPr="005C3D53">
        <w:rPr>
          <w:rFonts w:ascii="Georgia" w:hAnsi="Georgia"/>
          <w:color w:val="0D0D0D" w:themeColor="text1" w:themeTint="F2"/>
          <w:sz w:val="20"/>
          <w:szCs w:val="20"/>
        </w:rPr>
        <w:t xml:space="preserve"> study:</w:t>
      </w:r>
    </w:p>
    <w:p w:rsidR="00F27EDE" w:rsidRPr="005C3D53" w:rsidRDefault="00F27EDE" w:rsidP="00150784">
      <w:pPr>
        <w:pStyle w:val="NoSpacing"/>
        <w:spacing w:line="280" w:lineRule="exact"/>
        <w:rPr>
          <w:rFonts w:ascii="Georgia" w:hAnsi="Georgia"/>
          <w:color w:val="0D0D0D" w:themeColor="text1" w:themeTint="F2"/>
          <w:sz w:val="20"/>
          <w:szCs w:val="20"/>
        </w:rPr>
      </w:pPr>
    </w:p>
    <w:p w:rsidR="00F27EDE" w:rsidRPr="005C3D53" w:rsidRDefault="00F27EDE" w:rsidP="00150784">
      <w:pPr>
        <w:pStyle w:val="NoSpacing"/>
        <w:numPr>
          <w:ilvl w:val="0"/>
          <w:numId w:val="16"/>
        </w:numPr>
        <w:spacing w:line="280" w:lineRule="exact"/>
        <w:ind w:left="360"/>
        <w:rPr>
          <w:rFonts w:ascii="Georgia" w:hAnsi="Georgia"/>
          <w:color w:val="0D0D0D" w:themeColor="text1" w:themeTint="F2"/>
          <w:sz w:val="20"/>
          <w:szCs w:val="20"/>
        </w:rPr>
      </w:pPr>
      <w:r w:rsidRPr="005C3D53">
        <w:rPr>
          <w:rFonts w:ascii="Georgia" w:hAnsi="Georgia"/>
          <w:b/>
          <w:i/>
          <w:color w:val="0D0D0D" w:themeColor="text1" w:themeTint="F2"/>
          <w:sz w:val="20"/>
          <w:szCs w:val="20"/>
        </w:rPr>
        <w:t>Millennial employees want greater flexibility…and so does everyone else.</w:t>
      </w:r>
    </w:p>
    <w:p w:rsidR="00C11719" w:rsidRDefault="00F27EDE" w:rsidP="00150784">
      <w:pPr>
        <w:pStyle w:val="NoSpacing"/>
        <w:spacing w:line="280" w:lineRule="exact"/>
        <w:ind w:left="360"/>
        <w:rPr>
          <w:rFonts w:ascii="Georgia" w:hAnsi="Georgia"/>
          <w:color w:val="0D0D0D" w:themeColor="text1" w:themeTint="F2"/>
          <w:sz w:val="20"/>
          <w:szCs w:val="20"/>
        </w:rPr>
      </w:pPr>
      <w:r w:rsidRPr="005C3D53">
        <w:rPr>
          <w:rFonts w:ascii="Georgia" w:hAnsi="Georgia"/>
          <w:color w:val="0D0D0D" w:themeColor="text1" w:themeTint="F2"/>
          <w:sz w:val="20"/>
          <w:szCs w:val="20"/>
        </w:rPr>
        <w:t>Millennials and non-Millennials alike want the option to shift their work hours to accommodate their own schedules and are interested in working outside the office where they can stay c</w:t>
      </w:r>
      <w:r w:rsidR="00E95FFE" w:rsidRPr="005C3D53">
        <w:rPr>
          <w:rFonts w:ascii="Georgia" w:hAnsi="Georgia"/>
          <w:color w:val="0D0D0D" w:themeColor="text1" w:themeTint="F2"/>
          <w:sz w:val="20"/>
          <w:szCs w:val="20"/>
        </w:rPr>
        <w:t xml:space="preserve">onnected by way of technology. </w:t>
      </w:r>
      <w:r w:rsidRPr="005C3D53">
        <w:rPr>
          <w:rFonts w:ascii="Georgia" w:hAnsi="Georgia"/>
          <w:color w:val="0D0D0D" w:themeColor="text1" w:themeTint="F2"/>
          <w:sz w:val="20"/>
          <w:szCs w:val="20"/>
        </w:rPr>
        <w:t>Employees across all generations also say they would be willing to forego some pay and delay promotions in exchange for reducing their hours.</w:t>
      </w:r>
    </w:p>
    <w:p w:rsidR="00F27EDE" w:rsidRPr="005C3D53" w:rsidRDefault="00F27EDE" w:rsidP="00150784">
      <w:pPr>
        <w:pStyle w:val="NoSpacing"/>
        <w:spacing w:line="280" w:lineRule="exact"/>
        <w:ind w:left="360"/>
        <w:rPr>
          <w:rFonts w:ascii="Georgia" w:hAnsi="Georgia"/>
          <w:color w:val="0D0D0D" w:themeColor="text1" w:themeTint="F2"/>
          <w:sz w:val="20"/>
          <w:szCs w:val="20"/>
        </w:rPr>
      </w:pPr>
    </w:p>
    <w:p w:rsidR="00F27EDE" w:rsidRPr="005C3D53" w:rsidRDefault="00F27EDE" w:rsidP="00150784">
      <w:pPr>
        <w:pStyle w:val="NoSpacing"/>
        <w:numPr>
          <w:ilvl w:val="2"/>
          <w:numId w:val="18"/>
        </w:numPr>
        <w:spacing w:line="280" w:lineRule="exact"/>
        <w:ind w:left="720"/>
        <w:rPr>
          <w:rFonts w:ascii="Georgia" w:hAnsi="Georgia"/>
          <w:color w:val="0D0D0D" w:themeColor="text1" w:themeTint="F2"/>
          <w:sz w:val="20"/>
          <w:szCs w:val="20"/>
        </w:rPr>
      </w:pPr>
      <w:r w:rsidRPr="005C3D53">
        <w:rPr>
          <w:rFonts w:ascii="Georgia" w:hAnsi="Georgia"/>
          <w:color w:val="0D0D0D" w:themeColor="text1" w:themeTint="F2"/>
          <w:sz w:val="20"/>
          <w:szCs w:val="20"/>
        </w:rPr>
        <w:t xml:space="preserve">Given the opportunity, 64% of Millennials (and 66% of non-Millennials) would like to occasionally work from home, and 66% of Millennials (and 64% of non-Millennials) would like the option to occasionally shift their work hours. </w:t>
      </w:r>
    </w:p>
    <w:p w:rsidR="00F27EDE" w:rsidRPr="005C3D53" w:rsidRDefault="00F27EDE" w:rsidP="00150784">
      <w:pPr>
        <w:pStyle w:val="NoSpacing"/>
        <w:numPr>
          <w:ilvl w:val="2"/>
          <w:numId w:val="18"/>
        </w:numPr>
        <w:spacing w:line="280" w:lineRule="exact"/>
        <w:ind w:left="720"/>
        <w:rPr>
          <w:rFonts w:ascii="Georgia" w:hAnsi="Georgia"/>
          <w:color w:val="0D0D0D" w:themeColor="text1" w:themeTint="F2"/>
          <w:sz w:val="20"/>
          <w:szCs w:val="20"/>
        </w:rPr>
      </w:pPr>
      <w:r w:rsidRPr="005C3D53">
        <w:rPr>
          <w:rFonts w:ascii="Georgia" w:hAnsi="Georgia"/>
          <w:color w:val="0D0D0D" w:themeColor="text1" w:themeTint="F2"/>
          <w:sz w:val="20"/>
          <w:szCs w:val="20"/>
        </w:rPr>
        <w:t>Across the board, 15% of all male employees and 21% of all female employees say they would give up some of their pay and slow the pace of promotion in exchange for working fewer hours</w:t>
      </w:r>
      <w:r w:rsidR="00E95FFE" w:rsidRPr="005C3D53">
        <w:rPr>
          <w:rFonts w:ascii="Georgia" w:hAnsi="Georgia"/>
          <w:color w:val="0D0D0D" w:themeColor="text1" w:themeTint="F2"/>
          <w:sz w:val="20"/>
          <w:szCs w:val="20"/>
        </w:rPr>
        <w:t>.</w:t>
      </w:r>
    </w:p>
    <w:p w:rsidR="00F27EDE" w:rsidRPr="005C3D53" w:rsidRDefault="00F27EDE" w:rsidP="00150784">
      <w:pPr>
        <w:pStyle w:val="NoSpacing"/>
        <w:spacing w:line="280" w:lineRule="exact"/>
        <w:rPr>
          <w:rFonts w:ascii="Georgia" w:hAnsi="Georgia"/>
          <w:color w:val="0D0D0D" w:themeColor="text1" w:themeTint="F2"/>
          <w:sz w:val="20"/>
          <w:szCs w:val="20"/>
        </w:rPr>
      </w:pPr>
    </w:p>
    <w:p w:rsidR="00300FE0" w:rsidRPr="005C3D53" w:rsidRDefault="00F27EDE" w:rsidP="00150784">
      <w:pPr>
        <w:pStyle w:val="NoSpacing"/>
        <w:numPr>
          <w:ilvl w:val="0"/>
          <w:numId w:val="16"/>
        </w:numPr>
        <w:spacing w:line="280" w:lineRule="exact"/>
        <w:ind w:left="360"/>
        <w:rPr>
          <w:rFonts w:ascii="Georgia" w:hAnsi="Georgia"/>
          <w:color w:val="0D0D0D" w:themeColor="text1" w:themeTint="F2"/>
          <w:sz w:val="20"/>
          <w:szCs w:val="20"/>
        </w:rPr>
      </w:pPr>
      <w:r w:rsidRPr="005C3D53">
        <w:rPr>
          <w:rFonts w:ascii="Georgia" w:hAnsi="Georgia"/>
          <w:b/>
          <w:i/>
          <w:color w:val="0D0D0D" w:themeColor="text1" w:themeTint="F2"/>
          <w:sz w:val="20"/>
          <w:szCs w:val="20"/>
        </w:rPr>
        <w:t>Millennials put a premium on work/life balance.</w:t>
      </w:r>
      <w:r w:rsidRPr="005C3D53">
        <w:rPr>
          <w:rFonts w:ascii="Georgia" w:hAnsi="Georgia"/>
          <w:i/>
          <w:color w:val="0D0D0D" w:themeColor="text1" w:themeTint="F2"/>
          <w:sz w:val="20"/>
          <w:szCs w:val="20"/>
        </w:rPr>
        <w:t xml:space="preserve"> </w:t>
      </w:r>
      <w:r w:rsidRPr="005C3D53">
        <w:rPr>
          <w:rFonts w:ascii="Georgia" w:hAnsi="Georgia"/>
          <w:color w:val="0D0D0D" w:themeColor="text1" w:themeTint="F2"/>
          <w:sz w:val="20"/>
          <w:szCs w:val="20"/>
        </w:rPr>
        <w:t>Unlike past generations</w:t>
      </w:r>
      <w:r w:rsidR="00E95FFE" w:rsidRPr="005C3D53">
        <w:rPr>
          <w:rFonts w:ascii="Georgia" w:hAnsi="Georgia"/>
          <w:color w:val="0D0D0D" w:themeColor="text1" w:themeTint="F2"/>
          <w:sz w:val="20"/>
          <w:szCs w:val="20"/>
        </w:rPr>
        <w:t>,</w:t>
      </w:r>
      <w:r w:rsidRPr="005C3D53">
        <w:rPr>
          <w:rFonts w:ascii="Georgia" w:hAnsi="Georgia"/>
          <w:color w:val="0D0D0D" w:themeColor="text1" w:themeTint="F2"/>
          <w:sz w:val="20"/>
          <w:szCs w:val="20"/>
        </w:rPr>
        <w:t xml:space="preserve"> who put an emphasis on their careers and worked well beyond a 40-hour work week in the hope of rising to higher-paying positions later on, Millennials ar</w:t>
      </w:r>
      <w:r w:rsidR="00E95FFE" w:rsidRPr="005C3D53">
        <w:rPr>
          <w:rFonts w:ascii="Georgia" w:hAnsi="Georgia"/>
          <w:color w:val="0D0D0D" w:themeColor="text1" w:themeTint="F2"/>
          <w:sz w:val="20"/>
          <w:szCs w:val="20"/>
        </w:rPr>
        <w:t xml:space="preserve">e not convinced that such early </w:t>
      </w:r>
      <w:r w:rsidRPr="005C3D53">
        <w:rPr>
          <w:rFonts w:ascii="Georgia" w:hAnsi="Georgia"/>
          <w:color w:val="0D0D0D" w:themeColor="text1" w:themeTint="F2"/>
          <w:sz w:val="20"/>
          <w:szCs w:val="20"/>
        </w:rPr>
        <w:t>career sacrifices ar</w:t>
      </w:r>
      <w:r w:rsidR="00E95FFE" w:rsidRPr="005C3D53">
        <w:rPr>
          <w:rFonts w:ascii="Georgia" w:hAnsi="Georgia"/>
          <w:color w:val="0D0D0D" w:themeColor="text1" w:themeTint="F2"/>
          <w:sz w:val="20"/>
          <w:szCs w:val="20"/>
        </w:rPr>
        <w:t xml:space="preserve">e worth the potential rewards. </w:t>
      </w:r>
      <w:r w:rsidRPr="005C3D53">
        <w:rPr>
          <w:rFonts w:ascii="Georgia" w:hAnsi="Georgia"/>
          <w:color w:val="0D0D0D" w:themeColor="text1" w:themeTint="F2"/>
          <w:sz w:val="20"/>
          <w:szCs w:val="20"/>
        </w:rPr>
        <w:t xml:space="preserve">A balance between their personal and work lives is </w:t>
      </w:r>
      <w:r w:rsidR="00B03419" w:rsidRPr="005C3D53">
        <w:rPr>
          <w:rFonts w:ascii="Georgia" w:hAnsi="Georgia"/>
          <w:color w:val="0D0D0D" w:themeColor="text1" w:themeTint="F2"/>
          <w:sz w:val="20"/>
          <w:szCs w:val="20"/>
        </w:rPr>
        <w:t xml:space="preserve">more </w:t>
      </w:r>
      <w:r w:rsidRPr="005C3D53">
        <w:rPr>
          <w:rFonts w:ascii="Georgia" w:hAnsi="Georgia"/>
          <w:color w:val="0D0D0D" w:themeColor="text1" w:themeTint="F2"/>
          <w:sz w:val="20"/>
          <w:szCs w:val="20"/>
        </w:rPr>
        <w:t>important to them.</w:t>
      </w:r>
    </w:p>
    <w:p w:rsidR="00300FE0" w:rsidRPr="005C3D53" w:rsidRDefault="00300FE0" w:rsidP="00300FE0">
      <w:pPr>
        <w:pStyle w:val="NoSpacing"/>
        <w:spacing w:line="280" w:lineRule="exact"/>
        <w:ind w:left="360"/>
        <w:rPr>
          <w:rFonts w:ascii="Georgia" w:hAnsi="Georgia"/>
          <w:b/>
          <w:i/>
          <w:color w:val="0D0D0D" w:themeColor="text1" w:themeTint="F2"/>
          <w:sz w:val="20"/>
          <w:szCs w:val="20"/>
        </w:rPr>
      </w:pPr>
    </w:p>
    <w:p w:rsidR="00C11719" w:rsidRDefault="00300FE0" w:rsidP="00300FE0">
      <w:pPr>
        <w:pStyle w:val="NoSpacing"/>
        <w:spacing w:line="280" w:lineRule="exact"/>
        <w:ind w:left="360"/>
        <w:rPr>
          <w:rFonts w:ascii="Georgia" w:hAnsi="Georgia"/>
          <w:b/>
          <w:i/>
          <w:color w:val="0D0D0D" w:themeColor="text1" w:themeTint="F2"/>
          <w:sz w:val="20"/>
          <w:szCs w:val="20"/>
        </w:rPr>
      </w:pPr>
      <w:r w:rsidRPr="005C3D53">
        <w:rPr>
          <w:rFonts w:ascii="Georgia" w:hAnsi="Georgia"/>
          <w:b/>
          <w:i/>
          <w:color w:val="0D0D0D" w:themeColor="text1" w:themeTint="F2"/>
          <w:sz w:val="20"/>
          <w:szCs w:val="20"/>
        </w:rPr>
        <w:t>Other findings:</w:t>
      </w:r>
    </w:p>
    <w:p w:rsidR="00F27EDE" w:rsidRPr="005C3D53" w:rsidRDefault="00F27EDE" w:rsidP="00300FE0">
      <w:pPr>
        <w:pStyle w:val="NoSpacing"/>
        <w:spacing w:line="280" w:lineRule="exact"/>
        <w:ind w:left="360"/>
        <w:rPr>
          <w:rFonts w:ascii="Georgia" w:hAnsi="Georgia"/>
          <w:color w:val="0D0D0D" w:themeColor="text1" w:themeTint="F2"/>
          <w:sz w:val="20"/>
          <w:szCs w:val="20"/>
        </w:rPr>
      </w:pPr>
    </w:p>
    <w:p w:rsidR="00F27EDE" w:rsidRPr="005C3D53" w:rsidRDefault="00F27EDE" w:rsidP="00150784">
      <w:pPr>
        <w:pStyle w:val="NoSpacing"/>
        <w:numPr>
          <w:ilvl w:val="1"/>
          <w:numId w:val="19"/>
        </w:numPr>
        <w:spacing w:line="280" w:lineRule="exact"/>
        <w:ind w:left="720"/>
        <w:rPr>
          <w:rFonts w:ascii="Georgia" w:hAnsi="Georgia"/>
          <w:color w:val="0D0D0D" w:themeColor="text1" w:themeTint="F2"/>
          <w:sz w:val="20"/>
          <w:szCs w:val="20"/>
        </w:rPr>
      </w:pPr>
      <w:r w:rsidRPr="005C3D53">
        <w:rPr>
          <w:rFonts w:ascii="Georgia" w:hAnsi="Georgia"/>
          <w:color w:val="0D0D0D" w:themeColor="text1" w:themeTint="F2"/>
          <w:sz w:val="20"/>
          <w:szCs w:val="20"/>
        </w:rPr>
        <w:t>71% of Millennials (vs. 63% of non-Millennials) say that their work demands significantly interfere with their personal lives.</w:t>
      </w:r>
    </w:p>
    <w:p w:rsidR="00F27EDE" w:rsidRPr="005C3D53" w:rsidRDefault="00300FE0" w:rsidP="00150784">
      <w:pPr>
        <w:pStyle w:val="NoSpacing"/>
        <w:numPr>
          <w:ilvl w:val="0"/>
          <w:numId w:val="19"/>
        </w:numPr>
        <w:spacing w:line="280" w:lineRule="exact"/>
        <w:ind w:left="720"/>
        <w:rPr>
          <w:rFonts w:ascii="Georgia" w:hAnsi="Georgia"/>
          <w:color w:val="0D0D0D" w:themeColor="text1" w:themeTint="F2"/>
          <w:sz w:val="20"/>
          <w:szCs w:val="20"/>
        </w:rPr>
      </w:pPr>
      <w:r w:rsidRPr="005C3D53">
        <w:rPr>
          <w:rFonts w:ascii="Georgia" w:hAnsi="Georgia"/>
          <w:i/>
          <w:color w:val="0D0D0D" w:themeColor="text1" w:themeTint="F2"/>
          <w:sz w:val="20"/>
          <w:szCs w:val="20"/>
        </w:rPr>
        <w:t>G</w:t>
      </w:r>
      <w:r w:rsidR="00F27EDE" w:rsidRPr="005C3D53">
        <w:rPr>
          <w:rFonts w:ascii="Georgia" w:hAnsi="Georgia"/>
          <w:i/>
          <w:color w:val="0D0D0D" w:themeColor="text1" w:themeTint="F2"/>
          <w:sz w:val="20"/>
          <w:szCs w:val="20"/>
        </w:rPr>
        <w:t xml:space="preserve">obally-focused. </w:t>
      </w:r>
      <w:r w:rsidR="00F27EDE" w:rsidRPr="005C3D53">
        <w:rPr>
          <w:rFonts w:ascii="Georgia" w:hAnsi="Georgia"/>
          <w:color w:val="0D0D0D" w:themeColor="text1" w:themeTint="F2"/>
          <w:sz w:val="20"/>
          <w:szCs w:val="20"/>
        </w:rPr>
        <w:t>More than one third (37%) of Millennials would like the opportunity to go on a global assignment (vs. 28% of non-Millennials).</w:t>
      </w:r>
    </w:p>
    <w:p w:rsidR="00F27EDE" w:rsidRPr="005C3D53" w:rsidRDefault="00F27EDE" w:rsidP="00150784">
      <w:pPr>
        <w:pStyle w:val="NoSpacing"/>
        <w:numPr>
          <w:ilvl w:val="0"/>
          <w:numId w:val="19"/>
        </w:numPr>
        <w:spacing w:line="280" w:lineRule="exact"/>
        <w:ind w:left="720"/>
        <w:rPr>
          <w:rFonts w:ascii="Georgia" w:hAnsi="Georgia"/>
          <w:color w:val="0D0D0D" w:themeColor="text1" w:themeTint="F2"/>
          <w:sz w:val="20"/>
          <w:szCs w:val="20"/>
        </w:rPr>
      </w:pPr>
      <w:r w:rsidRPr="005C3D53">
        <w:rPr>
          <w:rFonts w:ascii="Georgia" w:hAnsi="Georgia"/>
          <w:i/>
          <w:color w:val="0D0D0D" w:themeColor="text1" w:themeTint="F2"/>
          <w:sz w:val="20"/>
          <w:szCs w:val="20"/>
        </w:rPr>
        <w:t xml:space="preserve">Transparent. </w:t>
      </w:r>
      <w:r w:rsidRPr="005C3D53">
        <w:rPr>
          <w:rFonts w:ascii="Georgia" w:hAnsi="Georgia"/>
          <w:color w:val="0D0D0D" w:themeColor="text1" w:themeTint="F2"/>
          <w:sz w:val="20"/>
          <w:szCs w:val="20"/>
        </w:rPr>
        <w:t>Almost half (43%) of Millennials say they have discussed their pay with co-workers (vs. 24% of non-Millennials).</w:t>
      </w:r>
    </w:p>
    <w:p w:rsidR="00F27EDE" w:rsidRPr="005C3D53" w:rsidRDefault="00F27EDE" w:rsidP="00150784">
      <w:pPr>
        <w:pStyle w:val="NoSpacing"/>
        <w:numPr>
          <w:ilvl w:val="0"/>
          <w:numId w:val="19"/>
        </w:numPr>
        <w:spacing w:line="280" w:lineRule="exact"/>
        <w:ind w:left="720"/>
        <w:rPr>
          <w:rFonts w:ascii="Georgia" w:hAnsi="Georgia"/>
          <w:color w:val="0D0D0D" w:themeColor="text1" w:themeTint="F2"/>
          <w:sz w:val="20"/>
          <w:szCs w:val="20"/>
        </w:rPr>
      </w:pPr>
      <w:r w:rsidRPr="005C3D53">
        <w:rPr>
          <w:rFonts w:ascii="Georgia" w:hAnsi="Georgia"/>
          <w:i/>
          <w:color w:val="0D0D0D" w:themeColor="text1" w:themeTint="F2"/>
          <w:sz w:val="20"/>
          <w:szCs w:val="20"/>
        </w:rPr>
        <w:t xml:space="preserve">Not entitled. </w:t>
      </w:r>
      <w:r w:rsidRPr="005C3D53">
        <w:rPr>
          <w:rFonts w:ascii="Georgia" w:hAnsi="Georgia"/>
          <w:color w:val="0D0D0D" w:themeColor="text1" w:themeTint="F2"/>
          <w:sz w:val="20"/>
          <w:szCs w:val="20"/>
        </w:rPr>
        <w:t>Millennials say they do not deserve special treatment and are equally as committed as non-Millennials.</w:t>
      </w:r>
    </w:p>
    <w:p w:rsidR="00F27EDE" w:rsidRPr="005C3D53" w:rsidRDefault="00F27EDE" w:rsidP="00150784">
      <w:pPr>
        <w:pStyle w:val="NoSpacing"/>
        <w:spacing w:line="280" w:lineRule="exact"/>
        <w:rPr>
          <w:rFonts w:ascii="Georgia" w:hAnsi="Georgia"/>
          <w:color w:val="0D0D0D" w:themeColor="text1" w:themeTint="F2"/>
          <w:sz w:val="20"/>
          <w:szCs w:val="20"/>
        </w:rPr>
      </w:pPr>
    </w:p>
    <w:p w:rsidR="00F27EDE" w:rsidRPr="005C3D53" w:rsidRDefault="00F27EDE" w:rsidP="00150784">
      <w:pPr>
        <w:pStyle w:val="NoSpacing"/>
        <w:spacing w:line="280" w:lineRule="exact"/>
        <w:rPr>
          <w:rFonts w:ascii="Georgia" w:hAnsi="Georgia"/>
          <w:color w:val="0D0D0D" w:themeColor="text1" w:themeTint="F2"/>
          <w:sz w:val="20"/>
          <w:szCs w:val="20"/>
        </w:rPr>
      </w:pPr>
      <w:r w:rsidRPr="005C3D53">
        <w:rPr>
          <w:rFonts w:ascii="Georgia" w:hAnsi="Georgia"/>
          <w:i/>
          <w:color w:val="0D0D0D" w:themeColor="text1" w:themeTint="F2"/>
          <w:sz w:val="20"/>
          <w:szCs w:val="20"/>
        </w:rPr>
        <w:t>PwC’s NextGen</w:t>
      </w:r>
      <w:r w:rsidRPr="005C3D53">
        <w:rPr>
          <w:rFonts w:ascii="Georgia" w:hAnsi="Georgia"/>
          <w:color w:val="0D0D0D" w:themeColor="text1" w:themeTint="F2"/>
          <w:sz w:val="20"/>
          <w:szCs w:val="20"/>
        </w:rPr>
        <w:t xml:space="preserve"> study also uncovered similarities and differences among Millennial employees around the world. </w:t>
      </w:r>
      <w:r w:rsidRPr="005C3D53">
        <w:rPr>
          <w:rFonts w:ascii="Georgia" w:hAnsi="Georgia"/>
          <w:sz w:val="20"/>
          <w:szCs w:val="20"/>
        </w:rPr>
        <w:t xml:space="preserve">For example, </w:t>
      </w:r>
      <w:r w:rsidR="00D14167" w:rsidRPr="005C3D53">
        <w:rPr>
          <w:rFonts w:ascii="Georgia" w:hAnsi="Georgia"/>
          <w:sz w:val="20"/>
          <w:szCs w:val="20"/>
        </w:rPr>
        <w:t xml:space="preserve">Millennial </w:t>
      </w:r>
      <w:r w:rsidRPr="005C3D53">
        <w:rPr>
          <w:rFonts w:ascii="Georgia" w:hAnsi="Georgia"/>
          <w:sz w:val="20"/>
          <w:szCs w:val="20"/>
        </w:rPr>
        <w:t xml:space="preserve">workers in each participating PwC office aspire to have greater work/life balance, but the issue </w:t>
      </w:r>
      <w:r w:rsidR="00B03419" w:rsidRPr="005C3D53">
        <w:rPr>
          <w:rFonts w:ascii="Georgia" w:hAnsi="Georgia"/>
          <w:sz w:val="20"/>
          <w:szCs w:val="20"/>
        </w:rPr>
        <w:t>appears</w:t>
      </w:r>
      <w:r w:rsidRPr="005C3D53">
        <w:rPr>
          <w:rFonts w:ascii="Georgia" w:hAnsi="Georgia"/>
          <w:sz w:val="20"/>
          <w:szCs w:val="20"/>
        </w:rPr>
        <w:t xml:space="preserve"> </w:t>
      </w:r>
      <w:r w:rsidR="00D14167" w:rsidRPr="005C3D53">
        <w:rPr>
          <w:rFonts w:ascii="Georgia" w:hAnsi="Georgia"/>
          <w:sz w:val="20"/>
          <w:szCs w:val="20"/>
        </w:rPr>
        <w:t xml:space="preserve">to be </w:t>
      </w:r>
      <w:r w:rsidRPr="005C3D53">
        <w:rPr>
          <w:rFonts w:ascii="Georgia" w:hAnsi="Georgia"/>
          <w:sz w:val="20"/>
          <w:szCs w:val="20"/>
        </w:rPr>
        <w:t>less of a priority among workers in the East region (Pacific nations) than in other parts of the world.</w:t>
      </w:r>
      <w:r w:rsidRPr="005C3D53">
        <w:rPr>
          <w:rFonts w:ascii="Georgia" w:hAnsi="Georgia"/>
          <w:color w:val="0D0D0D" w:themeColor="text1" w:themeTint="F2"/>
          <w:sz w:val="20"/>
          <w:szCs w:val="20"/>
        </w:rPr>
        <w:t xml:space="preserve"> </w:t>
      </w:r>
    </w:p>
    <w:p w:rsidR="00F27EDE" w:rsidRPr="005C3D53" w:rsidRDefault="00F27EDE" w:rsidP="00150784">
      <w:pPr>
        <w:pStyle w:val="NoSpacing"/>
        <w:spacing w:line="280" w:lineRule="exact"/>
        <w:rPr>
          <w:rFonts w:ascii="Georgia" w:hAnsi="Georgia"/>
          <w:color w:val="0D0D0D" w:themeColor="text1" w:themeTint="F2"/>
          <w:sz w:val="20"/>
          <w:szCs w:val="20"/>
        </w:rPr>
      </w:pPr>
    </w:p>
    <w:p w:rsidR="00F27EDE" w:rsidRPr="005C3D53" w:rsidRDefault="00F27EDE" w:rsidP="00150784">
      <w:pPr>
        <w:pStyle w:val="NoSpacing"/>
        <w:spacing w:line="280" w:lineRule="exact"/>
        <w:rPr>
          <w:rFonts w:ascii="Georgia" w:hAnsi="Georgia"/>
          <w:color w:val="0D0D0D" w:themeColor="text1" w:themeTint="F2"/>
          <w:sz w:val="20"/>
          <w:szCs w:val="20"/>
        </w:rPr>
      </w:pPr>
      <w:r w:rsidRPr="005C3D53">
        <w:rPr>
          <w:rFonts w:ascii="Georgia" w:hAnsi="Georgia"/>
          <w:color w:val="0D0D0D" w:themeColor="text1" w:themeTint="F2"/>
          <w:sz w:val="20"/>
          <w:szCs w:val="20"/>
        </w:rPr>
        <w:lastRenderedPageBreak/>
        <w:t>“PwC’s study discovered that the stereotypes about Millennial employees are more false than true. Millen</w:t>
      </w:r>
      <w:r w:rsidR="003B6F0F" w:rsidRPr="005C3D53">
        <w:rPr>
          <w:rFonts w:ascii="Georgia" w:hAnsi="Georgia"/>
          <w:color w:val="0D0D0D" w:themeColor="text1" w:themeTint="F2"/>
          <w:sz w:val="20"/>
          <w:szCs w:val="20"/>
        </w:rPr>
        <w:t>n</w:t>
      </w:r>
      <w:r w:rsidRPr="005C3D53">
        <w:rPr>
          <w:rFonts w:ascii="Georgia" w:hAnsi="Georgia"/>
          <w:color w:val="0D0D0D" w:themeColor="text1" w:themeTint="F2"/>
          <w:sz w:val="20"/>
          <w:szCs w:val="20"/>
        </w:rPr>
        <w:t xml:space="preserve">ials' attitudes are </w:t>
      </w:r>
      <w:r w:rsidR="00D14167" w:rsidRPr="005C3D53">
        <w:rPr>
          <w:rFonts w:ascii="Georgia" w:hAnsi="Georgia"/>
          <w:color w:val="0D0D0D" w:themeColor="text1" w:themeTint="F2"/>
          <w:sz w:val="20"/>
          <w:szCs w:val="20"/>
        </w:rPr>
        <w:t xml:space="preserve">similar to </w:t>
      </w:r>
      <w:r w:rsidRPr="005C3D53">
        <w:rPr>
          <w:rFonts w:ascii="Georgia" w:hAnsi="Georgia"/>
          <w:color w:val="0D0D0D" w:themeColor="text1" w:themeTint="F2"/>
          <w:sz w:val="20"/>
          <w:szCs w:val="20"/>
        </w:rPr>
        <w:t xml:space="preserve">those of older </w:t>
      </w:r>
      <w:r w:rsidR="003B6F0F" w:rsidRPr="005C3D53">
        <w:rPr>
          <w:rFonts w:ascii="Georgia" w:hAnsi="Georgia"/>
          <w:color w:val="0D0D0D" w:themeColor="text1" w:themeTint="F2"/>
          <w:sz w:val="20"/>
          <w:szCs w:val="20"/>
        </w:rPr>
        <w:t>employees,” Finn said.</w:t>
      </w:r>
    </w:p>
    <w:p w:rsidR="00F27EDE" w:rsidRPr="005C3D53" w:rsidRDefault="00F27EDE" w:rsidP="00150784">
      <w:pPr>
        <w:pStyle w:val="NoSpacing"/>
        <w:spacing w:line="280" w:lineRule="exact"/>
        <w:rPr>
          <w:rFonts w:ascii="Georgia" w:hAnsi="Georgia"/>
          <w:color w:val="0D0D0D" w:themeColor="text1" w:themeTint="F2"/>
          <w:sz w:val="20"/>
          <w:szCs w:val="20"/>
        </w:rPr>
      </w:pPr>
    </w:p>
    <w:p w:rsidR="00F27EDE" w:rsidRPr="005C3D53" w:rsidRDefault="00F27EDE" w:rsidP="00150784">
      <w:pPr>
        <w:pStyle w:val="NoSpacing"/>
        <w:spacing w:line="280" w:lineRule="exact"/>
        <w:rPr>
          <w:rFonts w:ascii="Georgia" w:hAnsi="Georgia"/>
          <w:color w:val="0D0D0D" w:themeColor="text1" w:themeTint="F2"/>
          <w:sz w:val="20"/>
          <w:szCs w:val="20"/>
        </w:rPr>
      </w:pPr>
      <w:r w:rsidRPr="005C3D53">
        <w:rPr>
          <w:rFonts w:ascii="Georgia" w:hAnsi="Georgia"/>
          <w:color w:val="0D0D0D" w:themeColor="text1" w:themeTint="F2"/>
          <w:sz w:val="20"/>
          <w:szCs w:val="20"/>
        </w:rPr>
        <w:t>“The compelling nature of this research will enable PwC to lead by example, and has already helped guide us toward making cultural and structural changes in how we manage, promote and compensate our people,</w:t>
      </w:r>
      <w:r w:rsidR="003B6F0F" w:rsidRPr="005C3D53">
        <w:rPr>
          <w:rFonts w:ascii="Georgia" w:hAnsi="Georgia"/>
          <w:color w:val="0D0D0D" w:themeColor="text1" w:themeTint="F2"/>
          <w:sz w:val="20"/>
          <w:szCs w:val="20"/>
        </w:rPr>
        <w:t>”</w:t>
      </w:r>
      <w:r w:rsidRPr="005C3D53">
        <w:rPr>
          <w:rFonts w:ascii="Georgia" w:hAnsi="Georgia"/>
          <w:color w:val="0D0D0D" w:themeColor="text1" w:themeTint="F2"/>
          <w:sz w:val="20"/>
          <w:szCs w:val="20"/>
        </w:rPr>
        <w:t xml:space="preserve"> he added. </w:t>
      </w:r>
      <w:r w:rsidR="00D14167" w:rsidRPr="005C3D53">
        <w:rPr>
          <w:rFonts w:ascii="Georgia" w:hAnsi="Georgia"/>
          <w:color w:val="0D0D0D" w:themeColor="text1" w:themeTint="F2"/>
          <w:sz w:val="20"/>
          <w:szCs w:val="20"/>
        </w:rPr>
        <w:t>“</w:t>
      </w:r>
      <w:r w:rsidRPr="005C3D53">
        <w:rPr>
          <w:rFonts w:ascii="Georgia" w:hAnsi="Georgia"/>
          <w:color w:val="0D0D0D" w:themeColor="text1" w:themeTint="F2"/>
          <w:sz w:val="20"/>
          <w:szCs w:val="20"/>
        </w:rPr>
        <w:t>By 2016 almost 80% of our entire workforce will be Millennials. We are passionate about providing them, and all our people, with the best environment to maximize their</w:t>
      </w:r>
      <w:r w:rsidR="003B6F0F" w:rsidRPr="005C3D53">
        <w:rPr>
          <w:rFonts w:ascii="Georgia" w:hAnsi="Georgia"/>
          <w:color w:val="0D0D0D" w:themeColor="text1" w:themeTint="F2"/>
          <w:sz w:val="20"/>
          <w:szCs w:val="20"/>
        </w:rPr>
        <w:t xml:space="preserve"> personal development and </w:t>
      </w:r>
      <w:r w:rsidRPr="005C3D53">
        <w:rPr>
          <w:rFonts w:ascii="Georgia" w:hAnsi="Georgia"/>
          <w:color w:val="0D0D0D" w:themeColor="text1" w:themeTint="F2"/>
          <w:sz w:val="20"/>
          <w:szCs w:val="20"/>
        </w:rPr>
        <w:t>performance.”</w:t>
      </w:r>
    </w:p>
    <w:p w:rsidR="00F27EDE" w:rsidRPr="005C3D53" w:rsidRDefault="00F27EDE" w:rsidP="00150784">
      <w:pPr>
        <w:pStyle w:val="NoSpacing"/>
        <w:spacing w:line="280" w:lineRule="exact"/>
        <w:rPr>
          <w:rFonts w:ascii="Georgia" w:hAnsi="Georgia"/>
          <w:color w:val="0D0D0D" w:themeColor="text1" w:themeTint="F2"/>
          <w:sz w:val="20"/>
          <w:szCs w:val="20"/>
        </w:rPr>
      </w:pPr>
    </w:p>
    <w:p w:rsidR="00F27EDE" w:rsidRPr="005C3D53" w:rsidRDefault="00F27EDE" w:rsidP="00150784">
      <w:pPr>
        <w:pStyle w:val="NoSpacing"/>
        <w:spacing w:line="280" w:lineRule="exact"/>
        <w:jc w:val="center"/>
        <w:rPr>
          <w:rFonts w:ascii="Georgia" w:hAnsi="Georgia"/>
          <w:b/>
          <w:color w:val="0D0D0D" w:themeColor="text1" w:themeTint="F2"/>
          <w:sz w:val="20"/>
          <w:szCs w:val="20"/>
        </w:rPr>
      </w:pPr>
      <w:r w:rsidRPr="005C3D53">
        <w:rPr>
          <w:rFonts w:ascii="Georgia" w:hAnsi="Georgia"/>
          <w:b/>
          <w:color w:val="0D0D0D" w:themeColor="text1" w:themeTint="F2"/>
          <w:sz w:val="20"/>
          <w:szCs w:val="20"/>
        </w:rPr>
        <w:t>*  *  *</w:t>
      </w:r>
    </w:p>
    <w:p w:rsidR="00F27EDE" w:rsidRPr="005C3D53" w:rsidRDefault="00F27EDE" w:rsidP="00150784">
      <w:pPr>
        <w:pStyle w:val="NoSpacing"/>
        <w:spacing w:line="280" w:lineRule="exact"/>
        <w:rPr>
          <w:rFonts w:ascii="Georgia" w:hAnsi="Georgia"/>
          <w:color w:val="0D0D0D" w:themeColor="text1" w:themeTint="F2"/>
          <w:sz w:val="20"/>
          <w:szCs w:val="20"/>
        </w:rPr>
      </w:pPr>
    </w:p>
    <w:p w:rsidR="00F27EDE" w:rsidRPr="005C3D53" w:rsidRDefault="00F27EDE" w:rsidP="00150784">
      <w:pPr>
        <w:pStyle w:val="NoSpacing"/>
        <w:spacing w:line="280" w:lineRule="exact"/>
        <w:rPr>
          <w:rFonts w:ascii="Georgia" w:hAnsi="Georgia"/>
          <w:color w:val="0D0D0D" w:themeColor="text1" w:themeTint="F2"/>
          <w:sz w:val="20"/>
          <w:szCs w:val="20"/>
        </w:rPr>
      </w:pPr>
      <w:r w:rsidRPr="005C3D53">
        <w:rPr>
          <w:rFonts w:ascii="Georgia" w:hAnsi="Georgia"/>
          <w:b/>
          <w:color w:val="0D0D0D" w:themeColor="text1" w:themeTint="F2"/>
          <w:sz w:val="20"/>
          <w:szCs w:val="20"/>
        </w:rPr>
        <w:t xml:space="preserve">About </w:t>
      </w:r>
      <w:r w:rsidRPr="005C3D53">
        <w:rPr>
          <w:rFonts w:ascii="Georgia" w:hAnsi="Georgia"/>
          <w:b/>
          <w:i/>
          <w:color w:val="0D0D0D" w:themeColor="text1" w:themeTint="F2"/>
          <w:sz w:val="20"/>
          <w:szCs w:val="20"/>
        </w:rPr>
        <w:t>PwC’s NextGen Study</w:t>
      </w:r>
    </w:p>
    <w:p w:rsidR="00F27EDE" w:rsidRPr="005C3D53" w:rsidRDefault="00F27EDE" w:rsidP="00150784">
      <w:pPr>
        <w:pStyle w:val="NoSpacing"/>
        <w:spacing w:line="280" w:lineRule="exact"/>
        <w:rPr>
          <w:rFonts w:ascii="Georgia" w:hAnsi="Georgia"/>
          <w:color w:val="0D0D0D" w:themeColor="text1" w:themeTint="F2"/>
          <w:sz w:val="20"/>
          <w:szCs w:val="20"/>
        </w:rPr>
      </w:pPr>
      <w:r w:rsidRPr="005C3D53">
        <w:rPr>
          <w:rFonts w:ascii="Georgia" w:hAnsi="Georgia"/>
          <w:color w:val="0D0D0D" w:themeColor="text1" w:themeTint="F2"/>
          <w:sz w:val="20"/>
          <w:szCs w:val="20"/>
        </w:rPr>
        <w:t>Working with researchers at the University of Southern California and London Business School, PwC conducted a comprehensive study of its global workforce, the</w:t>
      </w:r>
      <w:r w:rsidR="005C3D53" w:rsidRPr="005C3D53">
        <w:rPr>
          <w:rFonts w:ascii="Georgia" w:hAnsi="Georgia"/>
          <w:color w:val="0D0D0D" w:themeColor="text1" w:themeTint="F2"/>
          <w:sz w:val="20"/>
          <w:szCs w:val="20"/>
        </w:rPr>
        <w:t xml:space="preserve"> one of the</w:t>
      </w:r>
      <w:r w:rsidRPr="005C3D53">
        <w:rPr>
          <w:rFonts w:ascii="Georgia" w:hAnsi="Georgia"/>
          <w:color w:val="0D0D0D" w:themeColor="text1" w:themeTint="F2"/>
          <w:sz w:val="20"/>
          <w:szCs w:val="20"/>
        </w:rPr>
        <w:t xml:space="preserve"> la</w:t>
      </w:r>
      <w:r w:rsidR="003B6F0F" w:rsidRPr="005C3D53">
        <w:rPr>
          <w:rFonts w:ascii="Georgia" w:hAnsi="Georgia"/>
          <w:color w:val="0D0D0D" w:themeColor="text1" w:themeTint="F2"/>
          <w:sz w:val="20"/>
          <w:szCs w:val="20"/>
        </w:rPr>
        <w:t xml:space="preserve">rgest undertaking of its kind. </w:t>
      </w:r>
      <w:r w:rsidRPr="005C3D53">
        <w:rPr>
          <w:rFonts w:ascii="Georgia" w:hAnsi="Georgia"/>
          <w:color w:val="0D0D0D" w:themeColor="text1" w:themeTint="F2"/>
          <w:sz w:val="20"/>
          <w:szCs w:val="20"/>
        </w:rPr>
        <w:t>Some 44,000 online surveys were completed anonymously by PwC employees in 18 global territories, across all of the firm’s business lines and by e</w:t>
      </w:r>
      <w:r w:rsidR="003B6F0F" w:rsidRPr="005C3D53">
        <w:rPr>
          <w:rFonts w:ascii="Georgia" w:hAnsi="Georgia"/>
          <w:color w:val="0D0D0D" w:themeColor="text1" w:themeTint="F2"/>
          <w:sz w:val="20"/>
          <w:szCs w:val="20"/>
        </w:rPr>
        <w:t xml:space="preserve">mployees from all generations. </w:t>
      </w:r>
      <w:r w:rsidRPr="005C3D53">
        <w:rPr>
          <w:rFonts w:ascii="Georgia" w:hAnsi="Georgia"/>
          <w:color w:val="0D0D0D" w:themeColor="text1" w:themeTint="F2"/>
          <w:sz w:val="20"/>
          <w:szCs w:val="20"/>
        </w:rPr>
        <w:t>Researchers also completed more than 300 interviews, both one-on-one and in focus groups, and more than 1,000 Millennials participated in an online social media “jam” in which they shared their perspectives and opinions on a range o</w:t>
      </w:r>
      <w:r w:rsidR="003B6F0F" w:rsidRPr="005C3D53">
        <w:rPr>
          <w:rFonts w:ascii="Georgia" w:hAnsi="Georgia"/>
          <w:color w:val="0D0D0D" w:themeColor="text1" w:themeTint="F2"/>
          <w:sz w:val="20"/>
          <w:szCs w:val="20"/>
        </w:rPr>
        <w:t xml:space="preserve">f workplace and career issues. </w:t>
      </w:r>
      <w:r w:rsidRPr="005C3D53">
        <w:rPr>
          <w:rFonts w:ascii="Georgia" w:hAnsi="Georgia"/>
          <w:color w:val="0D0D0D" w:themeColor="text1" w:themeTint="F2"/>
          <w:sz w:val="20"/>
          <w:szCs w:val="20"/>
        </w:rPr>
        <w:t>To pinpoint and compare findings between Millennials and non-Millennials, a sub-set of employees at the same career stage (9,120 Millennials and 4,030 non-Millennials at the senior associate and manager levels) was culled from the larger res</w:t>
      </w:r>
      <w:r w:rsidR="003B6F0F" w:rsidRPr="005C3D53">
        <w:rPr>
          <w:rFonts w:ascii="Georgia" w:hAnsi="Georgia"/>
          <w:color w:val="0D0D0D" w:themeColor="text1" w:themeTint="F2"/>
          <w:sz w:val="20"/>
          <w:szCs w:val="20"/>
        </w:rPr>
        <w:t xml:space="preserve">earch for subsequent analysis. </w:t>
      </w:r>
      <w:r w:rsidRPr="005C3D53">
        <w:rPr>
          <w:rFonts w:ascii="Georgia" w:hAnsi="Georgia"/>
          <w:color w:val="0D0D0D" w:themeColor="text1" w:themeTint="F2"/>
          <w:sz w:val="20"/>
          <w:szCs w:val="20"/>
        </w:rPr>
        <w:t>The news release specif</w:t>
      </w:r>
      <w:r w:rsidR="003B6F0F" w:rsidRPr="005C3D53">
        <w:rPr>
          <w:rFonts w:ascii="Georgia" w:hAnsi="Georgia"/>
          <w:color w:val="0D0D0D" w:themeColor="text1" w:themeTint="F2"/>
          <w:sz w:val="20"/>
          <w:szCs w:val="20"/>
        </w:rPr>
        <w:t xml:space="preserve">ically compares those results. </w:t>
      </w:r>
    </w:p>
    <w:p w:rsidR="005C3D53" w:rsidRPr="005C3D53" w:rsidRDefault="005C3D53" w:rsidP="00150784">
      <w:pPr>
        <w:pStyle w:val="NoSpacing"/>
        <w:spacing w:line="280" w:lineRule="exact"/>
        <w:rPr>
          <w:rFonts w:ascii="Georgia" w:hAnsi="Georgia"/>
          <w:color w:val="0D0D0D" w:themeColor="text1" w:themeTint="F2"/>
          <w:sz w:val="20"/>
          <w:szCs w:val="20"/>
        </w:rPr>
      </w:pPr>
    </w:p>
    <w:p w:rsidR="005C3D53" w:rsidRPr="005C3D53" w:rsidRDefault="005C3D53" w:rsidP="00150784">
      <w:pPr>
        <w:pStyle w:val="NoSpacing"/>
        <w:spacing w:line="280" w:lineRule="exact"/>
        <w:rPr>
          <w:rFonts w:ascii="Georgia" w:hAnsi="Georgia"/>
          <w:color w:val="0D0D0D" w:themeColor="text1" w:themeTint="F2"/>
          <w:sz w:val="20"/>
          <w:szCs w:val="20"/>
        </w:rPr>
      </w:pPr>
      <w:r w:rsidRPr="005C3D53">
        <w:rPr>
          <w:rFonts w:ascii="Georgia" w:hAnsi="Georgia"/>
          <w:color w:val="0D0D0D" w:themeColor="text1" w:themeTint="F2"/>
          <w:sz w:val="20"/>
          <w:szCs w:val="20"/>
        </w:rPr>
        <w:t xml:space="preserve">More on the PwC’s NextGen Study may be found at </w:t>
      </w:r>
      <w:hyperlink r:id="rId8" w:history="1">
        <w:r w:rsidRPr="005C3D53">
          <w:rPr>
            <w:rStyle w:val="Hyperlink"/>
            <w:rFonts w:ascii="Georgia" w:hAnsi="Georgia" w:cs="Helv"/>
            <w:sz w:val="20"/>
            <w:szCs w:val="20"/>
            <w:lang w:eastAsia="de-CH"/>
          </w:rPr>
          <w:t>http://www.pwc.com/gx/en/hr-management-services/publications/nextgen-study.jhtml</w:t>
        </w:r>
      </w:hyperlink>
      <w:r w:rsidRPr="005C3D53">
        <w:rPr>
          <w:rFonts w:ascii="Georgia" w:hAnsi="Georgia" w:cs="Helv"/>
          <w:color w:val="000000"/>
          <w:sz w:val="20"/>
          <w:szCs w:val="20"/>
          <w:lang w:eastAsia="de-CH"/>
        </w:rPr>
        <w:t xml:space="preserve">. </w:t>
      </w:r>
    </w:p>
    <w:p w:rsidR="00F27EDE" w:rsidRPr="005C3D53" w:rsidRDefault="00F27EDE" w:rsidP="00150784">
      <w:pPr>
        <w:pStyle w:val="NoSpacing"/>
        <w:spacing w:line="280" w:lineRule="exact"/>
        <w:rPr>
          <w:rFonts w:ascii="Georgia" w:hAnsi="Georgia"/>
          <w:color w:val="0D0D0D" w:themeColor="text1" w:themeTint="F2"/>
          <w:sz w:val="20"/>
          <w:szCs w:val="20"/>
        </w:rPr>
      </w:pPr>
    </w:p>
    <w:p w:rsidR="00F27EDE" w:rsidRPr="005C3D53" w:rsidRDefault="00F27EDE" w:rsidP="00150784">
      <w:pPr>
        <w:pStyle w:val="NoSpacing"/>
        <w:spacing w:line="280" w:lineRule="exact"/>
        <w:rPr>
          <w:rFonts w:ascii="Georgia" w:hAnsi="Georgia"/>
          <w:b/>
          <w:color w:val="0D0D0D" w:themeColor="text1" w:themeTint="F2"/>
          <w:sz w:val="20"/>
          <w:szCs w:val="20"/>
        </w:rPr>
      </w:pPr>
      <w:r w:rsidRPr="005C3D53">
        <w:rPr>
          <w:rFonts w:ascii="Georgia" w:hAnsi="Georgia"/>
          <w:b/>
          <w:color w:val="0D0D0D" w:themeColor="text1" w:themeTint="F2"/>
          <w:sz w:val="20"/>
          <w:szCs w:val="20"/>
        </w:rPr>
        <w:t>About PwC</w:t>
      </w:r>
    </w:p>
    <w:p w:rsidR="00F27EDE" w:rsidRPr="005C3D53" w:rsidRDefault="00F27EDE" w:rsidP="00150784">
      <w:pPr>
        <w:pStyle w:val="NoSpacing"/>
        <w:spacing w:line="280" w:lineRule="exact"/>
        <w:rPr>
          <w:rFonts w:ascii="Georgia" w:hAnsi="Georgia"/>
          <w:color w:val="0D0D0D" w:themeColor="text1" w:themeTint="F2"/>
          <w:sz w:val="20"/>
          <w:szCs w:val="20"/>
        </w:rPr>
      </w:pPr>
      <w:r w:rsidRPr="005C3D53">
        <w:rPr>
          <w:rFonts w:ascii="Georgia" w:hAnsi="Georgia"/>
          <w:color w:val="0D0D0D" w:themeColor="text1" w:themeTint="F2"/>
          <w:sz w:val="20"/>
          <w:szCs w:val="20"/>
        </w:rPr>
        <w:t xml:space="preserve">PwC firms help organisations and individuals create the value they’re looking for. We’re a network of firms in 158 countries with </w:t>
      </w:r>
      <w:r w:rsidR="00B03419" w:rsidRPr="005C3D53">
        <w:rPr>
          <w:rFonts w:ascii="Georgia" w:hAnsi="Georgia"/>
          <w:color w:val="0D0D0D" w:themeColor="text1" w:themeTint="F2"/>
          <w:sz w:val="20"/>
          <w:szCs w:val="20"/>
        </w:rPr>
        <w:t>approximately 19</w:t>
      </w:r>
      <w:r w:rsidRPr="005C3D53">
        <w:rPr>
          <w:rFonts w:ascii="Georgia" w:hAnsi="Georgia"/>
          <w:color w:val="0D0D0D" w:themeColor="text1" w:themeTint="F2"/>
          <w:sz w:val="20"/>
          <w:szCs w:val="20"/>
        </w:rPr>
        <w:t xml:space="preserve">0,000 people who are committed to delivering quality in assurance, tax and advisory services.  Tell us what matters to you and find out more by visiting us at </w:t>
      </w:r>
      <w:hyperlink r:id="rId9" w:history="1">
        <w:r w:rsidRPr="005C3D53">
          <w:rPr>
            <w:rStyle w:val="Hyperlink"/>
            <w:rFonts w:ascii="Georgia" w:hAnsi="Georgia"/>
            <w:sz w:val="20"/>
            <w:szCs w:val="20"/>
          </w:rPr>
          <w:t>www.pwc.com</w:t>
        </w:r>
      </w:hyperlink>
      <w:r w:rsidRPr="005C3D53">
        <w:rPr>
          <w:rFonts w:ascii="Georgia" w:hAnsi="Georgia"/>
          <w:color w:val="0D0D0D" w:themeColor="text1" w:themeTint="F2"/>
          <w:sz w:val="20"/>
          <w:szCs w:val="20"/>
        </w:rPr>
        <w:t xml:space="preserve">. </w:t>
      </w:r>
    </w:p>
    <w:p w:rsidR="00F27EDE" w:rsidRPr="005C3D53" w:rsidRDefault="00F27EDE" w:rsidP="00150784">
      <w:pPr>
        <w:pStyle w:val="NoSpacing"/>
        <w:spacing w:line="280" w:lineRule="exact"/>
        <w:rPr>
          <w:rFonts w:ascii="Georgia" w:hAnsi="Georgia"/>
          <w:color w:val="0D0D0D" w:themeColor="text1" w:themeTint="F2"/>
          <w:sz w:val="20"/>
          <w:szCs w:val="20"/>
        </w:rPr>
      </w:pPr>
    </w:p>
    <w:p w:rsidR="00F27EDE" w:rsidRDefault="00F27EDE" w:rsidP="00150784">
      <w:pPr>
        <w:pStyle w:val="NoSpacing"/>
        <w:spacing w:line="280" w:lineRule="exact"/>
        <w:rPr>
          <w:rFonts w:ascii="Georgia" w:hAnsi="Georgia" w:cs="Arial"/>
          <w:sz w:val="20"/>
          <w:szCs w:val="20"/>
        </w:rPr>
      </w:pPr>
      <w:r w:rsidRPr="005C3D53">
        <w:rPr>
          <w:rFonts w:ascii="Georgia" w:eastAsia="Times New Roman" w:hAnsi="Georgia" w:cstheme="minorHAnsi"/>
          <w:sz w:val="20"/>
          <w:szCs w:val="20"/>
          <w:lang w:eastAsia="de-CH"/>
        </w:rPr>
        <w:t xml:space="preserve">© </w:t>
      </w:r>
      <w:r w:rsidRPr="005C3D53">
        <w:rPr>
          <w:rFonts w:ascii="Georgia" w:hAnsi="Georgia" w:cs="Arial"/>
          <w:sz w:val="20"/>
          <w:szCs w:val="20"/>
        </w:rPr>
        <w:t>2013 PricewaterhouseCoopers.  All rights reserved.</w:t>
      </w:r>
    </w:p>
    <w:p w:rsidR="005C3D53" w:rsidRDefault="005C3D53" w:rsidP="00150784">
      <w:pPr>
        <w:pStyle w:val="NoSpacing"/>
        <w:spacing w:line="280" w:lineRule="exact"/>
        <w:rPr>
          <w:rFonts w:ascii="Georgia" w:hAnsi="Georgia" w:cs="Arial"/>
          <w:sz w:val="20"/>
          <w:szCs w:val="20"/>
        </w:rPr>
      </w:pPr>
    </w:p>
    <w:p w:rsidR="005C3D53" w:rsidRPr="005C3D53" w:rsidRDefault="005C3D53" w:rsidP="00150784">
      <w:pPr>
        <w:pStyle w:val="NoSpacing"/>
        <w:spacing w:line="280" w:lineRule="exact"/>
        <w:rPr>
          <w:rFonts w:ascii="Georgia" w:hAnsi="Georgia"/>
          <w:color w:val="0D0D0D" w:themeColor="text1" w:themeTint="F2"/>
          <w:sz w:val="20"/>
          <w:szCs w:val="20"/>
        </w:rPr>
      </w:pPr>
    </w:p>
    <w:sectPr w:rsidR="005C3D53" w:rsidRPr="005C3D53" w:rsidSect="00D81336">
      <w:headerReference w:type="even" r:id="rId10"/>
      <w:headerReference w:type="default" r:id="rId11"/>
      <w:footerReference w:type="even" r:id="rId12"/>
      <w:footerReference w:type="default" r:id="rId13"/>
      <w:headerReference w:type="first" r:id="rId14"/>
      <w:pgSz w:w="11907" w:h="16839"/>
      <w:pgMar w:top="3137" w:right="850" w:bottom="1417" w:left="1984" w:header="567" w:footer="567" w:gutter="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2BAA" w:rsidRDefault="007B2BAA">
      <w:pPr>
        <w:spacing w:line="240" w:lineRule="auto"/>
      </w:pPr>
      <w:r>
        <w:separator/>
      </w:r>
    </w:p>
  </w:endnote>
  <w:endnote w:type="continuationSeparator" w:id="0">
    <w:p w:rsidR="007B2BAA" w:rsidRDefault="007B2BA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TC Charter Com">
    <w:altName w:val="ITC Charter Com"/>
    <w:panose1 w:val="00000000000000000000"/>
    <w:charset w:val="00"/>
    <w:family w:val="roman"/>
    <w:notTrueType/>
    <w:pitch w:val="default"/>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336" w:rsidRDefault="006A1208">
    <w:pPr>
      <w:pStyle w:val="Footer"/>
    </w:pPr>
    <w:fldSimple w:instr=" PAGE  \* MERGEFORMAT ">
      <w:r w:rsidR="00C11719">
        <w:rPr>
          <w:noProof/>
        </w:rPr>
        <w:t>2</w:t>
      </w:r>
    </w:fldSimple>
    <w:r w:rsidR="00A77FF6">
      <w:t xml:space="preserve"> of </w:t>
    </w:r>
    <w:fldSimple w:instr=" NUMPAGES  \* MERGEFORMAT ">
      <w:r w:rsidR="00C11719">
        <w:rPr>
          <w:noProof/>
        </w:rPr>
        <w:t>3</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336" w:rsidRDefault="006A1208">
    <w:pPr>
      <w:pStyle w:val="Footer"/>
    </w:pPr>
    <w:fldSimple w:instr=" PAGE  \* MERGEFORMAT ">
      <w:r w:rsidR="00C11719">
        <w:rPr>
          <w:noProof/>
        </w:rPr>
        <w:t>3</w:t>
      </w:r>
    </w:fldSimple>
    <w:r w:rsidR="00A77FF6">
      <w:t xml:space="preserve"> of </w:t>
    </w:r>
    <w:fldSimple w:instr=" NUMPAGES  \* MERGEFORMAT ">
      <w:r w:rsidR="00C11719">
        <w:rPr>
          <w:noProof/>
        </w:rPr>
        <w:t>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2BAA" w:rsidRDefault="007B2BAA">
      <w:pPr>
        <w:spacing w:line="240" w:lineRule="auto"/>
      </w:pPr>
      <w:r>
        <w:separator/>
      </w:r>
    </w:p>
  </w:footnote>
  <w:footnote w:type="continuationSeparator" w:id="0">
    <w:p w:rsidR="007B2BAA" w:rsidRDefault="007B2BA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336" w:rsidRDefault="00A77FF6">
    <w:pPr>
      <w:pStyle w:val="Header"/>
    </w:pPr>
    <w:r>
      <w:rPr>
        <w:noProof/>
        <w:lang w:val="en-US"/>
      </w:rPr>
      <w:drawing>
        <wp:anchor distT="0" distB="0" distL="114300" distR="114300" simplePos="0" relativeHeight="251658752" behindDoc="0" locked="1" layoutInCell="1" allowOverlap="1">
          <wp:simplePos x="0" y="0"/>
          <wp:positionH relativeFrom="page">
            <wp:posOffset>431165</wp:posOffset>
          </wp:positionH>
          <wp:positionV relativeFrom="page">
            <wp:posOffset>490855</wp:posOffset>
          </wp:positionV>
          <wp:extent cx="1410970" cy="126873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410970" cy="1268730"/>
                  </a:xfrm>
                  <a:prstGeom prst="rect">
                    <a:avLst/>
                  </a:prstGeom>
                  <a:noFill/>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336" w:rsidRDefault="00A77FF6">
    <w:pPr>
      <w:pStyle w:val="Header"/>
    </w:pPr>
    <w:r>
      <w:rPr>
        <w:noProof/>
        <w:lang w:val="en-US"/>
      </w:rPr>
      <w:drawing>
        <wp:anchor distT="0" distB="0" distL="114300" distR="114300" simplePos="0" relativeHeight="251657728" behindDoc="0" locked="1" layoutInCell="1" allowOverlap="1">
          <wp:simplePos x="0" y="0"/>
          <wp:positionH relativeFrom="page">
            <wp:posOffset>431165</wp:posOffset>
          </wp:positionH>
          <wp:positionV relativeFrom="page">
            <wp:posOffset>490855</wp:posOffset>
          </wp:positionV>
          <wp:extent cx="1410970" cy="126873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410970" cy="1268730"/>
                  </a:xfrm>
                  <a:prstGeom prst="rect">
                    <a:avLst/>
                  </a:prstGeom>
                  <a:noFill/>
                </pic:spPr>
              </pic:pic>
            </a:graphicData>
          </a:graphic>
        </wp:anchor>
      </w:drawing>
    </w:r>
  </w:p>
  <w:p w:rsidR="00D81336" w:rsidRDefault="00D8133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336" w:rsidRDefault="00A77FF6">
    <w:pPr>
      <w:pStyle w:val="Header"/>
    </w:pPr>
    <w:r>
      <w:rPr>
        <w:noProof/>
        <w:lang w:val="en-US"/>
      </w:rPr>
      <w:drawing>
        <wp:anchor distT="0" distB="0" distL="114300" distR="114300" simplePos="0" relativeHeight="251656704" behindDoc="0" locked="1" layoutInCell="1" allowOverlap="1">
          <wp:simplePos x="0" y="0"/>
          <wp:positionH relativeFrom="page">
            <wp:posOffset>431165</wp:posOffset>
          </wp:positionH>
          <wp:positionV relativeFrom="page">
            <wp:posOffset>490855</wp:posOffset>
          </wp:positionV>
          <wp:extent cx="1410970" cy="1268730"/>
          <wp:effectExtent l="0" t="0" r="0" b="0"/>
          <wp:wrapNone/>
          <wp:docPr id="3" name="first_pag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st_page_logo"/>
                  <pic:cNvPicPr>
                    <a:picLocks noChangeAspect="1" noChangeArrowheads="1"/>
                  </pic:cNvPicPr>
                </pic:nvPicPr>
                <pic:blipFill>
                  <a:blip r:embed="rId1"/>
                  <a:srcRect/>
                  <a:stretch>
                    <a:fillRect/>
                  </a:stretch>
                </pic:blipFill>
                <pic:spPr bwMode="auto">
                  <a:xfrm>
                    <a:off x="0" y="0"/>
                    <a:ext cx="1410970" cy="1268730"/>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6EA3AF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624EAF0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35A4528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9542781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FBD2751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00ED73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EBA5C3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100455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0D6F8D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A4EC8A8"/>
    <w:lvl w:ilvl="0">
      <w:start w:val="1"/>
      <w:numFmt w:val="bullet"/>
      <w:lvlText w:val=""/>
      <w:lvlJc w:val="left"/>
      <w:pPr>
        <w:tabs>
          <w:tab w:val="num" w:pos="360"/>
        </w:tabs>
        <w:ind w:left="360" w:hanging="360"/>
      </w:pPr>
      <w:rPr>
        <w:rFonts w:ascii="Symbol" w:hAnsi="Symbol" w:hint="default"/>
      </w:rPr>
    </w:lvl>
  </w:abstractNum>
  <w:abstractNum w:abstractNumId="10">
    <w:nsid w:val="02DF470D"/>
    <w:multiLevelType w:val="hybridMultilevel"/>
    <w:tmpl w:val="F45E73E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BE732C0"/>
    <w:multiLevelType w:val="hybridMultilevel"/>
    <w:tmpl w:val="6BE475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E4F7568"/>
    <w:multiLevelType w:val="hybridMultilevel"/>
    <w:tmpl w:val="C95C5682"/>
    <w:lvl w:ilvl="0" w:tplc="08070001">
      <w:start w:val="1"/>
      <w:numFmt w:val="bullet"/>
      <w:lvlText w:val=""/>
      <w:lvlJc w:val="left"/>
      <w:pPr>
        <w:tabs>
          <w:tab w:val="num" w:pos="360"/>
        </w:tabs>
        <w:ind w:left="360" w:hanging="360"/>
      </w:pPr>
      <w:rPr>
        <w:rFonts w:ascii="Symbol" w:hAnsi="Symbol" w:hint="default"/>
      </w:rPr>
    </w:lvl>
    <w:lvl w:ilvl="1" w:tplc="08070003" w:tentative="1">
      <w:start w:val="1"/>
      <w:numFmt w:val="bullet"/>
      <w:lvlText w:val="o"/>
      <w:lvlJc w:val="left"/>
      <w:pPr>
        <w:tabs>
          <w:tab w:val="num" w:pos="1080"/>
        </w:tabs>
        <w:ind w:left="1080" w:hanging="360"/>
      </w:pPr>
      <w:rPr>
        <w:rFonts w:ascii="Courier New" w:hAnsi="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13">
    <w:nsid w:val="2D781E79"/>
    <w:multiLevelType w:val="hybridMultilevel"/>
    <w:tmpl w:val="FBC0A204"/>
    <w:lvl w:ilvl="0" w:tplc="0409000B">
      <w:start w:val="1"/>
      <w:numFmt w:val="bullet"/>
      <w:lvlText w:val=""/>
      <w:lvlJc w:val="left"/>
      <w:pPr>
        <w:ind w:left="1080" w:hanging="360"/>
      </w:pPr>
      <w:rPr>
        <w:rFonts w:ascii="Wingdings" w:hAnsi="Wingdings" w:hint="default"/>
      </w:rPr>
    </w:lvl>
    <w:lvl w:ilvl="1" w:tplc="0409000B">
      <w:start w:val="1"/>
      <w:numFmt w:val="bullet"/>
      <w:lvlText w:val=""/>
      <w:lvlJc w:val="left"/>
      <w:pPr>
        <w:ind w:left="27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B187079"/>
    <w:multiLevelType w:val="hybridMultilevel"/>
    <w:tmpl w:val="59A0B3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B">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B714479"/>
    <w:multiLevelType w:val="hybridMultilevel"/>
    <w:tmpl w:val="22AA3E38"/>
    <w:lvl w:ilvl="0" w:tplc="0807000F">
      <w:start w:val="1"/>
      <w:numFmt w:val="decimal"/>
      <w:lvlText w:val="%1."/>
      <w:lvlJc w:val="left"/>
      <w:pPr>
        <w:tabs>
          <w:tab w:val="num" w:pos="720"/>
        </w:tabs>
        <w:ind w:left="720" w:hanging="360"/>
      </w:pPr>
      <w:rPr>
        <w:rFonts w:cs="Times New Roman"/>
      </w:rPr>
    </w:lvl>
    <w:lvl w:ilvl="1" w:tplc="08070019">
      <w:start w:val="1"/>
      <w:numFmt w:val="lowerLetter"/>
      <w:lvlText w:val="%2."/>
      <w:lvlJc w:val="left"/>
      <w:pPr>
        <w:tabs>
          <w:tab w:val="num" w:pos="1440"/>
        </w:tabs>
        <w:ind w:left="1440" w:hanging="360"/>
      </w:pPr>
      <w:rPr>
        <w:rFonts w:cs="Times New Roman"/>
      </w:rPr>
    </w:lvl>
    <w:lvl w:ilvl="2" w:tplc="0807001B" w:tentative="1">
      <w:start w:val="1"/>
      <w:numFmt w:val="lowerRoman"/>
      <w:lvlText w:val="%3."/>
      <w:lvlJc w:val="right"/>
      <w:pPr>
        <w:tabs>
          <w:tab w:val="num" w:pos="2160"/>
        </w:tabs>
        <w:ind w:left="2160" w:hanging="180"/>
      </w:pPr>
      <w:rPr>
        <w:rFonts w:cs="Times New Roman"/>
      </w:rPr>
    </w:lvl>
    <w:lvl w:ilvl="3" w:tplc="0807000F" w:tentative="1">
      <w:start w:val="1"/>
      <w:numFmt w:val="decimal"/>
      <w:lvlText w:val="%4."/>
      <w:lvlJc w:val="left"/>
      <w:pPr>
        <w:tabs>
          <w:tab w:val="num" w:pos="2880"/>
        </w:tabs>
        <w:ind w:left="2880" w:hanging="360"/>
      </w:pPr>
      <w:rPr>
        <w:rFonts w:cs="Times New Roman"/>
      </w:rPr>
    </w:lvl>
    <w:lvl w:ilvl="4" w:tplc="08070019" w:tentative="1">
      <w:start w:val="1"/>
      <w:numFmt w:val="lowerLetter"/>
      <w:lvlText w:val="%5."/>
      <w:lvlJc w:val="left"/>
      <w:pPr>
        <w:tabs>
          <w:tab w:val="num" w:pos="3600"/>
        </w:tabs>
        <w:ind w:left="3600" w:hanging="360"/>
      </w:pPr>
      <w:rPr>
        <w:rFonts w:cs="Times New Roman"/>
      </w:rPr>
    </w:lvl>
    <w:lvl w:ilvl="5" w:tplc="0807001B" w:tentative="1">
      <w:start w:val="1"/>
      <w:numFmt w:val="lowerRoman"/>
      <w:lvlText w:val="%6."/>
      <w:lvlJc w:val="right"/>
      <w:pPr>
        <w:tabs>
          <w:tab w:val="num" w:pos="4320"/>
        </w:tabs>
        <w:ind w:left="4320" w:hanging="180"/>
      </w:pPr>
      <w:rPr>
        <w:rFonts w:cs="Times New Roman"/>
      </w:rPr>
    </w:lvl>
    <w:lvl w:ilvl="6" w:tplc="0807000F" w:tentative="1">
      <w:start w:val="1"/>
      <w:numFmt w:val="decimal"/>
      <w:lvlText w:val="%7."/>
      <w:lvlJc w:val="left"/>
      <w:pPr>
        <w:tabs>
          <w:tab w:val="num" w:pos="5040"/>
        </w:tabs>
        <w:ind w:left="5040" w:hanging="360"/>
      </w:pPr>
      <w:rPr>
        <w:rFonts w:cs="Times New Roman"/>
      </w:rPr>
    </w:lvl>
    <w:lvl w:ilvl="7" w:tplc="08070019" w:tentative="1">
      <w:start w:val="1"/>
      <w:numFmt w:val="lowerLetter"/>
      <w:lvlText w:val="%8."/>
      <w:lvlJc w:val="left"/>
      <w:pPr>
        <w:tabs>
          <w:tab w:val="num" w:pos="5760"/>
        </w:tabs>
        <w:ind w:left="5760" w:hanging="360"/>
      </w:pPr>
      <w:rPr>
        <w:rFonts w:cs="Times New Roman"/>
      </w:rPr>
    </w:lvl>
    <w:lvl w:ilvl="8" w:tplc="0807001B" w:tentative="1">
      <w:start w:val="1"/>
      <w:numFmt w:val="lowerRoman"/>
      <w:lvlText w:val="%9."/>
      <w:lvlJc w:val="right"/>
      <w:pPr>
        <w:tabs>
          <w:tab w:val="num" w:pos="6480"/>
        </w:tabs>
        <w:ind w:left="6480" w:hanging="180"/>
      </w:pPr>
      <w:rPr>
        <w:rFonts w:cs="Times New Roman"/>
      </w:rPr>
    </w:lvl>
  </w:abstractNum>
  <w:abstractNum w:abstractNumId="16">
    <w:nsid w:val="64154DF0"/>
    <w:multiLevelType w:val="hybridMultilevel"/>
    <w:tmpl w:val="679684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DEC4ACE"/>
    <w:multiLevelType w:val="hybridMultilevel"/>
    <w:tmpl w:val="2228B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6A60403"/>
    <w:multiLevelType w:val="hybridMultilevel"/>
    <w:tmpl w:val="368E4ABC"/>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5"/>
  </w:num>
  <w:num w:numId="14">
    <w:abstractNumId w:val="11"/>
  </w:num>
  <w:num w:numId="15">
    <w:abstractNumId w:val="17"/>
  </w:num>
  <w:num w:numId="16">
    <w:abstractNumId w:val="16"/>
  </w:num>
  <w:num w:numId="17">
    <w:abstractNumId w:val="10"/>
  </w:num>
  <w:num w:numId="18">
    <w:abstractNumId w:val="14"/>
  </w:num>
  <w:num w:numId="1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ttachedTemplate r:id="rId1"/>
  <w:defaultTabStop w:val="720"/>
  <w:hyphenationZone w:val="425"/>
  <w:evenAndOddHeaders/>
  <w:drawingGridHorizontalSpacing w:val="110"/>
  <w:displayHorizontalDrawingGridEvery w:val="2"/>
  <w:characterSpacingControl w:val="doNotCompress"/>
  <w:hdrShapeDefaults>
    <o:shapedefaults v:ext="edit" spidmax="89090"/>
  </w:hdrShapeDefaults>
  <w:footnotePr>
    <w:footnote w:id="-1"/>
    <w:footnote w:id="0"/>
  </w:footnotePr>
  <w:endnotePr>
    <w:endnote w:id="-1"/>
    <w:endnote w:id="0"/>
  </w:endnotePr>
  <w:compat/>
  <w:rsids>
    <w:rsidRoot w:val="00D81336"/>
    <w:rsid w:val="0007047F"/>
    <w:rsid w:val="000B0E0C"/>
    <w:rsid w:val="000D52CE"/>
    <w:rsid w:val="00150784"/>
    <w:rsid w:val="001C4CDF"/>
    <w:rsid w:val="001C6498"/>
    <w:rsid w:val="001E7D34"/>
    <w:rsid w:val="0025399A"/>
    <w:rsid w:val="00256102"/>
    <w:rsid w:val="00300FE0"/>
    <w:rsid w:val="003017F6"/>
    <w:rsid w:val="003B6F0F"/>
    <w:rsid w:val="00401768"/>
    <w:rsid w:val="00420F51"/>
    <w:rsid w:val="00424C25"/>
    <w:rsid w:val="0046370E"/>
    <w:rsid w:val="00522A3A"/>
    <w:rsid w:val="005440E7"/>
    <w:rsid w:val="005C3D53"/>
    <w:rsid w:val="006A1208"/>
    <w:rsid w:val="007B2BAA"/>
    <w:rsid w:val="0087457F"/>
    <w:rsid w:val="008D10A4"/>
    <w:rsid w:val="00A77FF6"/>
    <w:rsid w:val="00AE7996"/>
    <w:rsid w:val="00B03419"/>
    <w:rsid w:val="00B371AC"/>
    <w:rsid w:val="00BE2180"/>
    <w:rsid w:val="00C11719"/>
    <w:rsid w:val="00C73E09"/>
    <w:rsid w:val="00C90926"/>
    <w:rsid w:val="00D14167"/>
    <w:rsid w:val="00D22DB2"/>
    <w:rsid w:val="00D33C76"/>
    <w:rsid w:val="00D81336"/>
    <w:rsid w:val="00D969BB"/>
    <w:rsid w:val="00DA612B"/>
    <w:rsid w:val="00DA6D2A"/>
    <w:rsid w:val="00DF77D0"/>
    <w:rsid w:val="00E27225"/>
    <w:rsid w:val="00E95FFE"/>
    <w:rsid w:val="00EB4AAC"/>
    <w:rsid w:val="00ED2C96"/>
    <w:rsid w:val="00F17ADF"/>
    <w:rsid w:val="00F27EDE"/>
    <w:rsid w:val="00F51D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90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CH" w:eastAsia="de-CH"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336"/>
    <w:pPr>
      <w:spacing w:line="240" w:lineRule="atLeast"/>
    </w:pPr>
    <w:rPr>
      <w:rFonts w:ascii="Georgia" w:hAnsi="Georgia"/>
      <w:sz w:val="20"/>
      <w:lang w:val="en-GB" w:eastAsia="en-US"/>
    </w:rPr>
  </w:style>
  <w:style w:type="paragraph" w:styleId="Heading1">
    <w:name w:val="heading 1"/>
    <w:basedOn w:val="Normal"/>
    <w:next w:val="Normal"/>
    <w:link w:val="Heading1Char"/>
    <w:uiPriority w:val="99"/>
    <w:qFormat/>
    <w:rsid w:val="00D81336"/>
    <w:pPr>
      <w:keepNext/>
      <w:spacing w:before="240" w:after="60" w:line="240" w:lineRule="auto"/>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81336"/>
    <w:rPr>
      <w:rFonts w:ascii="Cambria" w:hAnsi="Cambria" w:cs="Times New Roman"/>
      <w:b/>
      <w:bCs/>
      <w:kern w:val="32"/>
      <w:sz w:val="32"/>
      <w:szCs w:val="32"/>
    </w:rPr>
  </w:style>
  <w:style w:type="paragraph" w:styleId="Header">
    <w:name w:val="header"/>
    <w:basedOn w:val="Normal"/>
    <w:link w:val="HeaderChar"/>
    <w:uiPriority w:val="99"/>
    <w:semiHidden/>
    <w:rsid w:val="00D81336"/>
    <w:pPr>
      <w:tabs>
        <w:tab w:val="center" w:pos="4513"/>
        <w:tab w:val="right" w:pos="9026"/>
      </w:tabs>
      <w:spacing w:line="240" w:lineRule="auto"/>
    </w:pPr>
  </w:style>
  <w:style w:type="character" w:customStyle="1" w:styleId="HeaderChar">
    <w:name w:val="Header Char"/>
    <w:basedOn w:val="DefaultParagraphFont"/>
    <w:link w:val="Header"/>
    <w:uiPriority w:val="99"/>
    <w:semiHidden/>
    <w:locked/>
    <w:rsid w:val="00D81336"/>
    <w:rPr>
      <w:rFonts w:cs="Times New Roman"/>
    </w:rPr>
  </w:style>
  <w:style w:type="paragraph" w:styleId="Footer">
    <w:name w:val="footer"/>
    <w:basedOn w:val="Normal"/>
    <w:link w:val="FooterChar"/>
    <w:uiPriority w:val="99"/>
    <w:semiHidden/>
    <w:rsid w:val="00D81336"/>
    <w:pPr>
      <w:tabs>
        <w:tab w:val="center" w:pos="4513"/>
        <w:tab w:val="right" w:pos="9026"/>
      </w:tabs>
      <w:spacing w:line="240" w:lineRule="auto"/>
    </w:pPr>
  </w:style>
  <w:style w:type="character" w:customStyle="1" w:styleId="FooterChar">
    <w:name w:val="Footer Char"/>
    <w:basedOn w:val="DefaultParagraphFont"/>
    <w:link w:val="Footer"/>
    <w:uiPriority w:val="99"/>
    <w:semiHidden/>
    <w:locked/>
    <w:rsid w:val="00D81336"/>
    <w:rPr>
      <w:rFonts w:cs="Times New Roman"/>
    </w:rPr>
  </w:style>
  <w:style w:type="paragraph" w:styleId="BodyText">
    <w:name w:val="Body Text"/>
    <w:basedOn w:val="Normal"/>
    <w:link w:val="BodyTextChar"/>
    <w:uiPriority w:val="99"/>
    <w:semiHidden/>
    <w:rsid w:val="00D81336"/>
    <w:pPr>
      <w:spacing w:after="240"/>
    </w:pPr>
  </w:style>
  <w:style w:type="character" w:customStyle="1" w:styleId="BodyTextChar">
    <w:name w:val="Body Text Char"/>
    <w:basedOn w:val="DefaultParagraphFont"/>
    <w:link w:val="BodyText"/>
    <w:uiPriority w:val="99"/>
    <w:semiHidden/>
    <w:locked/>
    <w:rsid w:val="00D81336"/>
    <w:rPr>
      <w:rFonts w:ascii="Georgia" w:hAnsi="Georgia" w:cs="Times New Roman"/>
      <w:sz w:val="20"/>
    </w:rPr>
  </w:style>
  <w:style w:type="paragraph" w:styleId="Title">
    <w:name w:val="Title"/>
    <w:basedOn w:val="Normal"/>
    <w:next w:val="Normal"/>
    <w:link w:val="TitleChar"/>
    <w:uiPriority w:val="99"/>
    <w:qFormat/>
    <w:rsid w:val="00D81336"/>
    <w:pPr>
      <w:pBdr>
        <w:top w:val="single" w:sz="8" w:space="1" w:color="DC6900"/>
      </w:pBdr>
      <w:spacing w:after="240" w:line="240" w:lineRule="auto"/>
      <w:contextualSpacing/>
    </w:pPr>
    <w:rPr>
      <w:rFonts w:ascii="Cambria" w:eastAsia="Times New Roman" w:hAnsi="Cambria"/>
      <w:b/>
      <w:i/>
      <w:color w:val="000000"/>
      <w:spacing w:val="5"/>
      <w:kern w:val="28"/>
      <w:sz w:val="24"/>
      <w:szCs w:val="52"/>
    </w:rPr>
  </w:style>
  <w:style w:type="character" w:customStyle="1" w:styleId="TitleChar">
    <w:name w:val="Title Char"/>
    <w:basedOn w:val="DefaultParagraphFont"/>
    <w:link w:val="Title"/>
    <w:uiPriority w:val="99"/>
    <w:locked/>
    <w:rsid w:val="00D81336"/>
    <w:rPr>
      <w:rFonts w:ascii="Cambria" w:hAnsi="Cambria" w:cs="Times New Roman"/>
      <w:b/>
      <w:i/>
      <w:color w:val="000000"/>
      <w:spacing w:val="5"/>
      <w:kern w:val="28"/>
      <w:sz w:val="52"/>
      <w:szCs w:val="52"/>
    </w:rPr>
  </w:style>
  <w:style w:type="paragraph" w:customStyle="1" w:styleId="Address">
    <w:name w:val="Address"/>
    <w:basedOn w:val="Normal"/>
    <w:link w:val="AddressChar"/>
    <w:uiPriority w:val="99"/>
    <w:rsid w:val="00D81336"/>
    <w:pPr>
      <w:spacing w:line="200" w:lineRule="atLeast"/>
    </w:pPr>
    <w:rPr>
      <w:i/>
      <w:sz w:val="18"/>
    </w:rPr>
  </w:style>
  <w:style w:type="character" w:customStyle="1" w:styleId="AddressChar">
    <w:name w:val="Address Char"/>
    <w:basedOn w:val="DefaultParagraphFont"/>
    <w:link w:val="Address"/>
    <w:uiPriority w:val="99"/>
    <w:locked/>
    <w:rsid w:val="00D81336"/>
    <w:rPr>
      <w:rFonts w:ascii="Georgia" w:hAnsi="Georgia" w:cs="Times New Roman"/>
      <w:i/>
      <w:sz w:val="18"/>
    </w:rPr>
  </w:style>
  <w:style w:type="paragraph" w:customStyle="1" w:styleId="Disclaimer">
    <w:name w:val="Disclaimer"/>
    <w:basedOn w:val="Normal"/>
    <w:link w:val="DisclaimerChar"/>
    <w:uiPriority w:val="99"/>
    <w:rsid w:val="00D81336"/>
    <w:pPr>
      <w:spacing w:line="140" w:lineRule="atLeast"/>
    </w:pPr>
    <w:rPr>
      <w:rFonts w:ascii="Arial" w:hAnsi="Arial" w:cs="Arial"/>
      <w:sz w:val="12"/>
    </w:rPr>
  </w:style>
  <w:style w:type="character" w:customStyle="1" w:styleId="DisclaimerChar">
    <w:name w:val="Disclaimer Char"/>
    <w:basedOn w:val="DefaultParagraphFont"/>
    <w:link w:val="Disclaimer"/>
    <w:uiPriority w:val="99"/>
    <w:locked/>
    <w:rsid w:val="00D81336"/>
    <w:rPr>
      <w:rFonts w:ascii="Arial" w:hAnsi="Arial" w:cs="Arial"/>
      <w:sz w:val="12"/>
    </w:rPr>
  </w:style>
  <w:style w:type="paragraph" w:styleId="ListParagraph">
    <w:name w:val="List Paragraph"/>
    <w:basedOn w:val="Normal"/>
    <w:uiPriority w:val="34"/>
    <w:qFormat/>
    <w:rsid w:val="00D81336"/>
    <w:pPr>
      <w:ind w:left="720"/>
      <w:contextualSpacing/>
    </w:pPr>
  </w:style>
  <w:style w:type="character" w:styleId="Hyperlink">
    <w:name w:val="Hyperlink"/>
    <w:basedOn w:val="DefaultParagraphFont"/>
    <w:uiPriority w:val="99"/>
    <w:unhideWhenUsed/>
    <w:rsid w:val="00D81336"/>
    <w:rPr>
      <w:color w:val="0000FF" w:themeColor="hyperlink"/>
      <w:u w:val="single"/>
    </w:rPr>
  </w:style>
  <w:style w:type="paragraph" w:styleId="NormalWeb">
    <w:name w:val="Normal (Web)"/>
    <w:basedOn w:val="Normal"/>
    <w:rsid w:val="00D81336"/>
    <w:pPr>
      <w:spacing w:before="100" w:beforeAutospacing="1" w:after="100" w:afterAutospacing="1" w:line="240" w:lineRule="auto"/>
    </w:pPr>
    <w:rPr>
      <w:rFonts w:ascii="Times New Roman" w:eastAsiaTheme="minorEastAsia" w:hAnsi="Times New Roman"/>
      <w:sz w:val="24"/>
      <w:szCs w:val="24"/>
      <w:lang w:val="en-US"/>
    </w:rPr>
  </w:style>
  <w:style w:type="paragraph" w:styleId="BalloonText">
    <w:name w:val="Balloon Text"/>
    <w:basedOn w:val="Normal"/>
    <w:link w:val="BalloonTextChar"/>
    <w:uiPriority w:val="99"/>
    <w:semiHidden/>
    <w:unhideWhenUsed/>
    <w:rsid w:val="00D8133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1336"/>
    <w:rPr>
      <w:rFonts w:ascii="Tahoma" w:hAnsi="Tahoma" w:cs="Tahoma"/>
      <w:sz w:val="16"/>
      <w:szCs w:val="16"/>
      <w:lang w:val="en-GB" w:eastAsia="en-US"/>
    </w:rPr>
  </w:style>
  <w:style w:type="paragraph" w:styleId="NoSpacing">
    <w:name w:val="No Spacing"/>
    <w:uiPriority w:val="1"/>
    <w:qFormat/>
    <w:rsid w:val="00F27EDE"/>
    <w:rPr>
      <w:rFonts w:asciiTheme="minorHAnsi" w:eastAsiaTheme="minorHAnsi" w:hAnsiTheme="minorHAnsi" w:cstheme="minorBidi"/>
      <w:lang w:val="en-US" w:eastAsia="en-US"/>
    </w:rPr>
  </w:style>
  <w:style w:type="character" w:styleId="CommentReference">
    <w:name w:val="annotation reference"/>
    <w:basedOn w:val="DefaultParagraphFont"/>
    <w:uiPriority w:val="99"/>
    <w:semiHidden/>
    <w:unhideWhenUsed/>
    <w:rsid w:val="00B03419"/>
    <w:rPr>
      <w:sz w:val="16"/>
      <w:szCs w:val="16"/>
    </w:rPr>
  </w:style>
  <w:style w:type="paragraph" w:styleId="CommentText">
    <w:name w:val="annotation text"/>
    <w:basedOn w:val="Normal"/>
    <w:link w:val="CommentTextChar"/>
    <w:uiPriority w:val="99"/>
    <w:semiHidden/>
    <w:unhideWhenUsed/>
    <w:rsid w:val="00B03419"/>
    <w:pPr>
      <w:spacing w:line="240" w:lineRule="auto"/>
    </w:pPr>
    <w:rPr>
      <w:szCs w:val="20"/>
    </w:rPr>
  </w:style>
  <w:style w:type="character" w:customStyle="1" w:styleId="CommentTextChar">
    <w:name w:val="Comment Text Char"/>
    <w:basedOn w:val="DefaultParagraphFont"/>
    <w:link w:val="CommentText"/>
    <w:uiPriority w:val="99"/>
    <w:semiHidden/>
    <w:rsid w:val="00B03419"/>
    <w:rPr>
      <w:rFonts w:ascii="Georgia" w:hAnsi="Georgia"/>
      <w:sz w:val="20"/>
      <w:szCs w:val="20"/>
      <w:lang w:val="en-GB" w:eastAsia="en-US"/>
    </w:rPr>
  </w:style>
  <w:style w:type="paragraph" w:styleId="CommentSubject">
    <w:name w:val="annotation subject"/>
    <w:basedOn w:val="CommentText"/>
    <w:next w:val="CommentText"/>
    <w:link w:val="CommentSubjectChar"/>
    <w:uiPriority w:val="99"/>
    <w:semiHidden/>
    <w:unhideWhenUsed/>
    <w:rsid w:val="00B03419"/>
    <w:rPr>
      <w:b/>
      <w:bCs/>
    </w:rPr>
  </w:style>
  <w:style w:type="character" w:customStyle="1" w:styleId="CommentSubjectChar">
    <w:name w:val="Comment Subject Char"/>
    <w:basedOn w:val="CommentTextChar"/>
    <w:link w:val="CommentSubject"/>
    <w:uiPriority w:val="99"/>
    <w:semiHidden/>
    <w:rsid w:val="00B03419"/>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wc.com/gx/en/hr-management-services/publications/nextgen-study.jhtm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wc.com"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hollingdale\AppData\Local\Microsoft\Windows\Temporary%20Internet%20Files\Content.Outlook\QVFKR2U3\News%20release%20a4%20no%20disclaimer%20colou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2D837D-6A3E-4224-A04B-F4AD97059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 release a4 no disclaimer colour.dotx</Template>
  <TotalTime>1</TotalTime>
  <Pages>3</Pages>
  <Words>1058</Words>
  <Characters>6034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News release</vt:lpstr>
    </vt:vector>
  </TitlesOfParts>
  <Company>PricewaterhouseCoopers</Company>
  <LinksUpToDate>false</LinksUpToDate>
  <CharactersWithSpaces>7078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creator>Martyn Hollingdale</dc:creator>
  <cp:lastModifiedBy>Windows User</cp:lastModifiedBy>
  <cp:revision>4</cp:revision>
  <cp:lastPrinted>2012-10-30T14:35:00Z</cp:lastPrinted>
  <dcterms:created xsi:type="dcterms:W3CDTF">2013-04-17T17:08:00Z</dcterms:created>
  <dcterms:modified xsi:type="dcterms:W3CDTF">2013-04-17T17:09:00Z</dcterms:modified>
</cp:coreProperties>
</file>