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D92" w:rsidRDefault="00A62784">
      <w:r w:rsidRPr="00A62784">
        <w:rPr>
          <w:noProof/>
          <w:lang w:eastAsia="en-GB"/>
        </w:rPr>
        <w:pict>
          <v:shape id="_x0000_s1026" style="position:absolute;margin-left:87.85pt;margin-top:771.05pt;width:465pt;height:11.35pt;z-index:251657728;mso-position-horizontal:absolute;mso-position-horizontal-relative:page;mso-position-vertical:absolute;mso-position-vertical-relative:page" coordsize="9301,228" path="m,228l,,9301,e" filled="f" strokecolor="#dc6900" strokeweight="1pt">
            <v:stroke dashstyle="1 1" endcap="round"/>
            <v:path arrowok="t"/>
            <o:lock v:ext="edit" aspectratio="t"/>
            <w10:wrap anchorx="page" anchory="page"/>
            <w10:anchorlock/>
          </v:shape>
        </w:pict>
      </w:r>
    </w:p>
    <w:p w:rsidR="00397D92" w:rsidRDefault="00F412C6">
      <w:pPr>
        <w:pStyle w:val="Title"/>
        <w:spacing w:after="0"/>
        <w:rPr>
          <w:rFonts w:ascii="Georgia" w:hAnsi="Georgia"/>
        </w:rPr>
      </w:pPr>
      <w:r>
        <w:rPr>
          <w:rFonts w:ascii="Georgia" w:hAnsi="Georgia"/>
        </w:rPr>
        <w:t xml:space="preserve">News release </w:t>
      </w:r>
    </w:p>
    <w:p w:rsidR="00397D92" w:rsidRDefault="00397D92"/>
    <w:tbl>
      <w:tblPr>
        <w:tblW w:w="0" w:type="auto"/>
        <w:tblLayout w:type="fixed"/>
        <w:tblLook w:val="0000"/>
      </w:tblPr>
      <w:tblGrid>
        <w:gridCol w:w="2268"/>
        <w:gridCol w:w="4645"/>
      </w:tblGrid>
      <w:tr w:rsidR="00397D92">
        <w:tc>
          <w:tcPr>
            <w:tcW w:w="2268" w:type="dxa"/>
            <w:shd w:val="clear" w:color="auto" w:fill="auto"/>
          </w:tcPr>
          <w:p w:rsidR="00397D92" w:rsidRDefault="00F412C6">
            <w:pPr>
              <w:spacing w:line="240" w:lineRule="auto"/>
              <w:rPr>
                <w:i/>
              </w:rPr>
            </w:pPr>
            <w:r>
              <w:rPr>
                <w:i/>
              </w:rPr>
              <w:t>Date</w:t>
            </w:r>
          </w:p>
        </w:tc>
        <w:tc>
          <w:tcPr>
            <w:tcW w:w="4645" w:type="dxa"/>
            <w:shd w:val="clear" w:color="auto" w:fill="auto"/>
          </w:tcPr>
          <w:p w:rsidR="00397D92" w:rsidRDefault="00F412C6">
            <w:pPr>
              <w:spacing w:line="240" w:lineRule="auto"/>
              <w:rPr>
                <w:color w:val="000000" w:themeColor="text1"/>
              </w:rPr>
            </w:pPr>
            <w:r>
              <w:rPr>
                <w:color w:val="000000" w:themeColor="text1"/>
              </w:rPr>
              <w:t xml:space="preserve">15 April 2013 </w:t>
            </w:r>
          </w:p>
          <w:p w:rsidR="000056CE" w:rsidRDefault="000056CE">
            <w:pPr>
              <w:spacing w:line="240" w:lineRule="auto"/>
              <w:rPr>
                <w:color w:val="000000" w:themeColor="text1"/>
              </w:rPr>
            </w:pPr>
          </w:p>
        </w:tc>
      </w:tr>
      <w:tr w:rsidR="00397D92">
        <w:tc>
          <w:tcPr>
            <w:tcW w:w="2268" w:type="dxa"/>
            <w:shd w:val="clear" w:color="auto" w:fill="auto"/>
          </w:tcPr>
          <w:p w:rsidR="00397D92" w:rsidRDefault="00F412C6">
            <w:pPr>
              <w:spacing w:line="240" w:lineRule="auto"/>
              <w:rPr>
                <w:i/>
              </w:rPr>
            </w:pPr>
            <w:r>
              <w:rPr>
                <w:i/>
              </w:rPr>
              <w:t>Contact</w:t>
            </w:r>
          </w:p>
        </w:tc>
        <w:tc>
          <w:tcPr>
            <w:tcW w:w="4645" w:type="dxa"/>
            <w:shd w:val="clear" w:color="auto" w:fill="auto"/>
          </w:tcPr>
          <w:p w:rsidR="00397D92" w:rsidRDefault="00F412C6">
            <w:pPr>
              <w:spacing w:line="240" w:lineRule="auto"/>
              <w:rPr>
                <w:lang w:val="it-IT"/>
              </w:rPr>
            </w:pPr>
            <w:r>
              <w:rPr>
                <w:lang w:val="it-IT"/>
              </w:rPr>
              <w:t>Hilary Downes, PwC</w:t>
            </w:r>
          </w:p>
          <w:p w:rsidR="00397D92" w:rsidRDefault="00F412C6">
            <w:pPr>
              <w:tabs>
                <w:tab w:val="left" w:pos="1440"/>
              </w:tabs>
              <w:ind w:left="1440" w:hanging="1440"/>
              <w:rPr>
                <w:rFonts w:cs="Arial"/>
                <w:lang w:val="it-IT"/>
              </w:rPr>
            </w:pPr>
            <w:r>
              <w:rPr>
                <w:rFonts w:cs="Arial"/>
                <w:lang w:val="it-IT"/>
              </w:rPr>
              <w:t>Tel: +44 207 213 4706  / +44 07718 340113</w:t>
            </w:r>
          </w:p>
          <w:p w:rsidR="00397D92" w:rsidRDefault="00F412C6">
            <w:pPr>
              <w:spacing w:line="240" w:lineRule="auto"/>
              <w:rPr>
                <w:lang w:val="it-IT"/>
              </w:rPr>
            </w:pPr>
            <w:r>
              <w:rPr>
                <w:rFonts w:cs="Arial"/>
                <w:lang w:val="it-IT"/>
              </w:rPr>
              <w:t xml:space="preserve">e-mail: </w:t>
            </w:r>
            <w:hyperlink r:id="rId8" w:history="1">
              <w:r>
                <w:rPr>
                  <w:rStyle w:val="Hyperlink"/>
                  <w:rFonts w:cs="Arial"/>
                  <w:lang w:val="it-IT"/>
                </w:rPr>
                <w:t>hilary.n.downes@uk.pwc.com</w:t>
              </w:r>
            </w:hyperlink>
            <w:r>
              <w:rPr>
                <w:rFonts w:cs="Arial"/>
                <w:lang w:val="it-IT"/>
              </w:rPr>
              <w:t xml:space="preserve"> </w:t>
            </w:r>
          </w:p>
          <w:p w:rsidR="00397D92" w:rsidRDefault="00397D92">
            <w:pPr>
              <w:autoSpaceDE w:val="0"/>
              <w:autoSpaceDN w:val="0"/>
              <w:adjustRightInd w:val="0"/>
              <w:jc w:val="both"/>
              <w:rPr>
                <w:lang w:val="it-IT" w:eastAsia="zh-CN"/>
              </w:rPr>
            </w:pPr>
          </w:p>
        </w:tc>
      </w:tr>
      <w:tr w:rsidR="00397D92">
        <w:tc>
          <w:tcPr>
            <w:tcW w:w="2268" w:type="dxa"/>
            <w:shd w:val="clear" w:color="auto" w:fill="auto"/>
          </w:tcPr>
          <w:p w:rsidR="00397D92" w:rsidRDefault="00F412C6">
            <w:pPr>
              <w:spacing w:line="240" w:lineRule="auto"/>
              <w:rPr>
                <w:i/>
              </w:rPr>
            </w:pPr>
            <w:r>
              <w:rPr>
                <w:i/>
              </w:rPr>
              <w:t xml:space="preserve">Pages </w:t>
            </w:r>
          </w:p>
        </w:tc>
        <w:tc>
          <w:tcPr>
            <w:tcW w:w="4645" w:type="dxa"/>
            <w:shd w:val="clear" w:color="auto" w:fill="auto"/>
          </w:tcPr>
          <w:p w:rsidR="00397D92" w:rsidRDefault="00F412C6">
            <w:pPr>
              <w:spacing w:line="240" w:lineRule="auto"/>
              <w:rPr>
                <w:lang w:eastAsia="zh-CN"/>
              </w:rPr>
            </w:pPr>
            <w:r>
              <w:rPr>
                <w:lang w:eastAsia="zh-CN"/>
              </w:rPr>
              <w:t>2</w:t>
            </w:r>
          </w:p>
          <w:p w:rsidR="00397D92" w:rsidRDefault="00397D92">
            <w:pPr>
              <w:spacing w:line="240" w:lineRule="auto"/>
            </w:pPr>
          </w:p>
        </w:tc>
      </w:tr>
    </w:tbl>
    <w:p w:rsidR="00397D92" w:rsidRDefault="00397D92" w:rsidP="000056CE">
      <w:pPr>
        <w:pStyle w:val="Title"/>
        <w:spacing w:after="0"/>
        <w:rPr>
          <w:rFonts w:ascii="Georgia" w:eastAsia="SimSun" w:hAnsi="Georgia" w:cs="Arial"/>
          <w:bCs/>
          <w:i w:val="0"/>
          <w:color w:val="auto"/>
          <w:spacing w:val="0"/>
          <w:kern w:val="0"/>
          <w:sz w:val="22"/>
          <w:szCs w:val="22"/>
          <w:lang w:val="en-US"/>
        </w:rPr>
      </w:pPr>
    </w:p>
    <w:p w:rsidR="00397D92" w:rsidRPr="000056CE" w:rsidRDefault="00F412C6" w:rsidP="000056CE">
      <w:pPr>
        <w:autoSpaceDE w:val="0"/>
        <w:autoSpaceDN w:val="0"/>
        <w:adjustRightInd w:val="0"/>
        <w:spacing w:line="240" w:lineRule="auto"/>
        <w:jc w:val="center"/>
        <w:rPr>
          <w:rFonts w:cs="Georgia"/>
          <w:b/>
          <w:bCs/>
          <w:color w:val="000000"/>
          <w:sz w:val="24"/>
          <w:szCs w:val="24"/>
        </w:rPr>
      </w:pPr>
      <w:r w:rsidRPr="000056CE">
        <w:rPr>
          <w:rFonts w:cs="Georgia"/>
          <w:b/>
          <w:bCs/>
          <w:color w:val="000000"/>
          <w:sz w:val="24"/>
          <w:szCs w:val="24"/>
        </w:rPr>
        <w:t xml:space="preserve">Financial services talent models are unsustainable </w:t>
      </w:r>
      <w:r w:rsidR="000056CE">
        <w:rPr>
          <w:rFonts w:cs="Georgia"/>
          <w:b/>
          <w:bCs/>
          <w:color w:val="000000"/>
          <w:sz w:val="24"/>
          <w:szCs w:val="24"/>
        </w:rPr>
        <w:br/>
      </w:r>
      <w:r w:rsidRPr="000056CE">
        <w:rPr>
          <w:rFonts w:cs="Georgia"/>
          <w:b/>
          <w:bCs/>
          <w:color w:val="000000"/>
          <w:sz w:val="24"/>
          <w:szCs w:val="24"/>
        </w:rPr>
        <w:t>in new business climate</w:t>
      </w:r>
    </w:p>
    <w:p w:rsidR="00397D92" w:rsidRDefault="00397D92" w:rsidP="000056CE">
      <w:pPr>
        <w:autoSpaceDE w:val="0"/>
        <w:autoSpaceDN w:val="0"/>
        <w:adjustRightInd w:val="0"/>
        <w:spacing w:line="240" w:lineRule="auto"/>
        <w:rPr>
          <w:rFonts w:cs="Georgia"/>
          <w:b/>
          <w:bCs/>
          <w:color w:val="000000"/>
        </w:rPr>
      </w:pPr>
    </w:p>
    <w:p w:rsidR="00397D92" w:rsidRDefault="00F412C6" w:rsidP="000056CE">
      <w:pPr>
        <w:tabs>
          <w:tab w:val="left" w:pos="7545"/>
        </w:tabs>
        <w:autoSpaceDE w:val="0"/>
        <w:autoSpaceDN w:val="0"/>
        <w:adjustRightInd w:val="0"/>
        <w:spacing w:line="240" w:lineRule="auto"/>
        <w:jc w:val="center"/>
        <w:rPr>
          <w:rFonts w:cs="Georgia"/>
          <w:i/>
          <w:iCs/>
          <w:color w:val="000000"/>
        </w:rPr>
      </w:pPr>
      <w:r>
        <w:rPr>
          <w:rFonts w:cs="Georgia"/>
          <w:i/>
          <w:iCs/>
          <w:color w:val="000000"/>
        </w:rPr>
        <w:t>Limited availability of skills are biggest threat to growth</w:t>
      </w:r>
    </w:p>
    <w:p w:rsidR="00397D92" w:rsidRPr="000056CE" w:rsidRDefault="00397D92">
      <w:pPr>
        <w:autoSpaceDE w:val="0"/>
        <w:autoSpaceDN w:val="0"/>
        <w:adjustRightInd w:val="0"/>
        <w:spacing w:line="240" w:lineRule="auto"/>
        <w:rPr>
          <w:rFonts w:cs="Georgia"/>
          <w:iCs/>
          <w:color w:val="000000"/>
        </w:rPr>
      </w:pPr>
    </w:p>
    <w:p w:rsidR="00397D92" w:rsidRDefault="002D5292">
      <w:pPr>
        <w:autoSpaceDE w:val="0"/>
        <w:autoSpaceDN w:val="0"/>
        <w:adjustRightInd w:val="0"/>
        <w:spacing w:line="240" w:lineRule="auto"/>
        <w:rPr>
          <w:rFonts w:cs="Georgia"/>
          <w:color w:val="000000"/>
          <w:szCs w:val="20"/>
        </w:rPr>
      </w:pPr>
      <w:r w:rsidRPr="00CD4F1B">
        <w:rPr>
          <w:rFonts w:cs="Georgia"/>
          <w:b/>
          <w:color w:val="000000"/>
        </w:rPr>
        <w:t>London, 15 April 2013</w:t>
      </w:r>
      <w:r>
        <w:rPr>
          <w:rFonts w:cs="Georgia"/>
          <w:color w:val="000000"/>
        </w:rPr>
        <w:noBreakHyphen/>
      </w:r>
      <w:r>
        <w:rPr>
          <w:rFonts w:cs="Georgia"/>
          <w:color w:val="000000"/>
        </w:rPr>
        <w:noBreakHyphen/>
      </w:r>
      <w:r w:rsidR="00F412C6">
        <w:rPr>
          <w:rFonts w:cs="Georgia"/>
          <w:color w:val="000000"/>
        </w:rPr>
        <w:t xml:space="preserve">Research from PwC has found that FS CEOs view talent shortages as the biggest threat to growth. The report, </w:t>
      </w:r>
      <w:r w:rsidR="00F412C6">
        <w:rPr>
          <w:rFonts w:cs="Georgia"/>
          <w:i/>
          <w:color w:val="000000"/>
        </w:rPr>
        <w:t>Seizing back the people agenda</w:t>
      </w:r>
      <w:r w:rsidR="00F412C6">
        <w:rPr>
          <w:rFonts w:cs="Georgia"/>
          <w:color w:val="000000"/>
        </w:rPr>
        <w:t xml:space="preserve">, also suggests that current models for people </w:t>
      </w:r>
      <w:r w:rsidR="00F412C6">
        <w:rPr>
          <w:rFonts w:cs="Georgia"/>
          <w:color w:val="000000"/>
          <w:szCs w:val="20"/>
        </w:rPr>
        <w:t>management are unsustainable in the face of new market realities and that rebuilding trust and re-engagement with employees, customers and society as a whole is needed.</w:t>
      </w:r>
    </w:p>
    <w:p w:rsidR="00397D92" w:rsidRDefault="00397D92">
      <w:pPr>
        <w:autoSpaceDE w:val="0"/>
        <w:autoSpaceDN w:val="0"/>
        <w:adjustRightInd w:val="0"/>
        <w:spacing w:line="240" w:lineRule="auto"/>
        <w:rPr>
          <w:rFonts w:cs="Georgia"/>
          <w:color w:val="000000"/>
          <w:szCs w:val="20"/>
        </w:rPr>
      </w:pPr>
    </w:p>
    <w:p w:rsidR="00397D92" w:rsidRDefault="00F412C6">
      <w:pPr>
        <w:autoSpaceDE w:val="0"/>
        <w:autoSpaceDN w:val="0"/>
        <w:adjustRightInd w:val="0"/>
        <w:spacing w:line="240" w:lineRule="auto"/>
        <w:rPr>
          <w:szCs w:val="20"/>
        </w:rPr>
      </w:pPr>
      <w:r>
        <w:rPr>
          <w:szCs w:val="20"/>
        </w:rPr>
        <w:t>Findings include:</w:t>
      </w:r>
    </w:p>
    <w:p w:rsidR="00397D92" w:rsidRDefault="00397D92">
      <w:pPr>
        <w:autoSpaceDE w:val="0"/>
        <w:autoSpaceDN w:val="0"/>
        <w:adjustRightInd w:val="0"/>
        <w:spacing w:line="240" w:lineRule="auto"/>
        <w:rPr>
          <w:szCs w:val="20"/>
        </w:rPr>
      </w:pPr>
    </w:p>
    <w:p w:rsidR="00397D92" w:rsidRDefault="00F412C6">
      <w:pPr>
        <w:pStyle w:val="ListParagraph"/>
        <w:numPr>
          <w:ilvl w:val="0"/>
          <w:numId w:val="9"/>
        </w:numPr>
        <w:autoSpaceDE w:val="0"/>
        <w:autoSpaceDN w:val="0"/>
        <w:adjustRightInd w:val="0"/>
        <w:ind w:left="567" w:hanging="283"/>
        <w:rPr>
          <w:rFonts w:ascii="Georgia" w:hAnsi="Georgia"/>
          <w:sz w:val="20"/>
          <w:szCs w:val="20"/>
        </w:rPr>
      </w:pPr>
      <w:r>
        <w:rPr>
          <w:rFonts w:ascii="Georgia" w:hAnsi="Georgia"/>
          <w:sz w:val="20"/>
          <w:szCs w:val="20"/>
        </w:rPr>
        <w:t xml:space="preserve">A combination of technology, new capital demands and the economic situation are transforming customer expectations and making once-profitable areas of business unviable. </w:t>
      </w:r>
    </w:p>
    <w:p w:rsidR="00397D92" w:rsidRDefault="00F412C6">
      <w:pPr>
        <w:pStyle w:val="ListParagraph"/>
        <w:numPr>
          <w:ilvl w:val="0"/>
          <w:numId w:val="9"/>
        </w:numPr>
        <w:autoSpaceDE w:val="0"/>
        <w:autoSpaceDN w:val="0"/>
        <w:adjustRightInd w:val="0"/>
        <w:ind w:left="567" w:hanging="283"/>
        <w:rPr>
          <w:rFonts w:ascii="Georgia" w:hAnsi="Georgia"/>
          <w:sz w:val="20"/>
          <w:szCs w:val="20"/>
        </w:rPr>
      </w:pPr>
      <w:r>
        <w:rPr>
          <w:rFonts w:ascii="Georgia" w:hAnsi="Georgia"/>
          <w:sz w:val="20"/>
          <w:szCs w:val="20"/>
        </w:rPr>
        <w:t xml:space="preserve">More than 80% of financial services leaders see over-regulation as a threat to growth while more than half are concerned about the shift in customer spending and </w:t>
      </w:r>
      <w:r>
        <w:rPr>
          <w:rFonts w:ascii="Georgia" w:hAnsi="Georgia"/>
          <w:sz w:val="20"/>
          <w:szCs w:val="20"/>
          <w:lang w:val="en-GB"/>
        </w:rPr>
        <w:t>behaviour</w:t>
      </w:r>
      <w:r>
        <w:rPr>
          <w:rFonts w:ascii="Georgia" w:hAnsi="Georgia"/>
          <w:sz w:val="20"/>
          <w:szCs w:val="20"/>
        </w:rPr>
        <w:t>.</w:t>
      </w:r>
    </w:p>
    <w:p w:rsidR="00397D92" w:rsidRDefault="00F412C6">
      <w:pPr>
        <w:pStyle w:val="ListParagraph"/>
        <w:numPr>
          <w:ilvl w:val="0"/>
          <w:numId w:val="9"/>
        </w:numPr>
        <w:autoSpaceDE w:val="0"/>
        <w:autoSpaceDN w:val="0"/>
        <w:adjustRightInd w:val="0"/>
        <w:ind w:left="567" w:hanging="283"/>
        <w:rPr>
          <w:rFonts w:ascii="Georgia" w:hAnsi="Georgia"/>
          <w:sz w:val="20"/>
          <w:szCs w:val="20"/>
        </w:rPr>
      </w:pPr>
      <w:r>
        <w:rPr>
          <w:rFonts w:ascii="Georgia" w:hAnsi="Georgia"/>
          <w:sz w:val="20"/>
          <w:szCs w:val="20"/>
        </w:rPr>
        <w:t>Half of financial services CEOs believe that a lack of trust in the industry is holding back growth.</w:t>
      </w:r>
    </w:p>
    <w:p w:rsidR="00397D92" w:rsidRDefault="00F412C6">
      <w:pPr>
        <w:pStyle w:val="ListParagraph"/>
        <w:numPr>
          <w:ilvl w:val="0"/>
          <w:numId w:val="9"/>
        </w:numPr>
        <w:autoSpaceDE w:val="0"/>
        <w:autoSpaceDN w:val="0"/>
        <w:adjustRightInd w:val="0"/>
        <w:ind w:left="567" w:hanging="283"/>
        <w:rPr>
          <w:rFonts w:ascii="Georgia" w:hAnsi="Georgia"/>
          <w:sz w:val="20"/>
          <w:szCs w:val="20"/>
        </w:rPr>
      </w:pPr>
      <w:r>
        <w:rPr>
          <w:rFonts w:ascii="Georgia" w:hAnsi="Georgia"/>
          <w:sz w:val="20"/>
          <w:szCs w:val="20"/>
        </w:rPr>
        <w:t xml:space="preserve">Rebuilding trust with disenchanted customers is going to be vital in order to strengthen customer loyalty, retention and growth – the number one strategic priority for industry leaders. </w:t>
      </w:r>
    </w:p>
    <w:p w:rsidR="00397D92" w:rsidRDefault="00F412C6">
      <w:pPr>
        <w:pStyle w:val="ListParagraph"/>
        <w:numPr>
          <w:ilvl w:val="0"/>
          <w:numId w:val="9"/>
        </w:numPr>
        <w:autoSpaceDE w:val="0"/>
        <w:autoSpaceDN w:val="0"/>
        <w:adjustRightInd w:val="0"/>
        <w:ind w:left="567" w:hanging="283"/>
        <w:rPr>
          <w:rFonts w:ascii="Georgia" w:hAnsi="Georgia"/>
          <w:sz w:val="20"/>
          <w:szCs w:val="20"/>
        </w:rPr>
      </w:pPr>
      <w:r>
        <w:rPr>
          <w:rFonts w:ascii="Georgia" w:hAnsi="Georgia"/>
          <w:sz w:val="20"/>
          <w:szCs w:val="20"/>
        </w:rPr>
        <w:t>Re-engaging with customers is going to be extremely difficult without re-engaging with employees and the challenge is heightened by the extent to which trust between employers and employees in the industry has been shaken by retrenchment and organisational upheaval.</w:t>
      </w:r>
    </w:p>
    <w:p w:rsidR="00397D92" w:rsidRDefault="00F412C6">
      <w:pPr>
        <w:pStyle w:val="ListParagraph"/>
        <w:numPr>
          <w:ilvl w:val="0"/>
          <w:numId w:val="9"/>
        </w:numPr>
        <w:autoSpaceDE w:val="0"/>
        <w:autoSpaceDN w:val="0"/>
        <w:adjustRightInd w:val="0"/>
        <w:ind w:left="567" w:hanging="283"/>
        <w:rPr>
          <w:rFonts w:ascii="Georgia" w:hAnsi="Georgia"/>
          <w:sz w:val="20"/>
          <w:szCs w:val="20"/>
        </w:rPr>
      </w:pPr>
      <w:r>
        <w:rPr>
          <w:rFonts w:ascii="Georgia" w:hAnsi="Georgia"/>
          <w:sz w:val="20"/>
          <w:szCs w:val="20"/>
        </w:rPr>
        <w:t>Significant changes required in organisation culture, including demonstrating and reinforcing the right behaviours across all front and back office functions and geographies</w:t>
      </w:r>
    </w:p>
    <w:p w:rsidR="00397D92" w:rsidRDefault="00397D92">
      <w:pPr>
        <w:autoSpaceDE w:val="0"/>
        <w:autoSpaceDN w:val="0"/>
        <w:adjustRightInd w:val="0"/>
        <w:spacing w:line="240" w:lineRule="auto"/>
        <w:rPr>
          <w:rFonts w:cs="Georgia"/>
          <w:color w:val="000000"/>
        </w:rPr>
      </w:pPr>
    </w:p>
    <w:p w:rsidR="00397D92" w:rsidRDefault="00F412C6">
      <w:pPr>
        <w:autoSpaceDE w:val="0"/>
        <w:autoSpaceDN w:val="0"/>
        <w:adjustRightInd w:val="0"/>
        <w:spacing w:line="240" w:lineRule="auto"/>
        <w:rPr>
          <w:rFonts w:cs="Georgia"/>
          <w:b/>
          <w:color w:val="000000"/>
        </w:rPr>
      </w:pPr>
      <w:r>
        <w:rPr>
          <w:rFonts w:cs="Georgia"/>
          <w:color w:val="000000"/>
        </w:rPr>
        <w:t>Jon Terry, global financial services people leader, said</w:t>
      </w:r>
      <w:r>
        <w:rPr>
          <w:rFonts w:cs="Georgia"/>
          <w:b/>
          <w:color w:val="000000"/>
        </w:rPr>
        <w:t>:</w:t>
      </w:r>
    </w:p>
    <w:p w:rsidR="00397D92" w:rsidRDefault="00397D92">
      <w:pPr>
        <w:tabs>
          <w:tab w:val="left" w:pos="3690"/>
        </w:tabs>
        <w:autoSpaceDE w:val="0"/>
        <w:autoSpaceDN w:val="0"/>
        <w:adjustRightInd w:val="0"/>
        <w:spacing w:line="240" w:lineRule="auto"/>
        <w:rPr>
          <w:rFonts w:cs="Georgia"/>
          <w:color w:val="000000"/>
        </w:rPr>
      </w:pPr>
    </w:p>
    <w:p w:rsidR="00397D92" w:rsidRDefault="00F412C6">
      <w:pPr>
        <w:ind w:left="284"/>
        <w:rPr>
          <w:szCs w:val="20"/>
        </w:rPr>
      </w:pPr>
      <w:r>
        <w:rPr>
          <w:szCs w:val="20"/>
        </w:rPr>
        <w:t>“Rather than actively shaping the people strategies that financial institutions need to move the business forward, many are reacting to immediate pressures. But the upheaval in the marketplace and challenge of re-engaging with customers and staff are making the need to regain control of the people agenda ever more pressing. To get their people strategy onto the front foot, executives need to know what the new objectives for the business are and what people strategy components are needed to support and deliver them.</w:t>
      </w:r>
    </w:p>
    <w:p w:rsidR="00397D92" w:rsidRDefault="00397D92" w:rsidP="000056CE">
      <w:pPr>
        <w:rPr>
          <w:szCs w:val="20"/>
        </w:rPr>
      </w:pPr>
    </w:p>
    <w:p w:rsidR="00397D92" w:rsidRDefault="00F412C6">
      <w:pPr>
        <w:ind w:left="284"/>
        <w:rPr>
          <w:szCs w:val="20"/>
        </w:rPr>
      </w:pPr>
      <w:r>
        <w:rPr>
          <w:szCs w:val="20"/>
        </w:rPr>
        <w:t xml:space="preserve">“Addressing these questions will make sure businesses are more likely to have the right people, with the right skills and motivation to contend with the new market realities and take the business forward. Underpinning this will be a clear statement of why people would want to work </w:t>
      </w:r>
      <w:r>
        <w:rPr>
          <w:szCs w:val="20"/>
        </w:rPr>
        <w:lastRenderedPageBreak/>
        <w:t>for the business, which is capable of attracting and retaining talent without simply relying on pay.”</w:t>
      </w:r>
    </w:p>
    <w:p w:rsidR="00397D92" w:rsidRDefault="00397D92" w:rsidP="000056CE">
      <w:pPr>
        <w:rPr>
          <w:szCs w:val="20"/>
        </w:rPr>
      </w:pPr>
    </w:p>
    <w:p w:rsidR="00397D92" w:rsidRDefault="00F412C6">
      <w:pPr>
        <w:rPr>
          <w:b/>
          <w:szCs w:val="20"/>
        </w:rPr>
      </w:pPr>
      <w:r>
        <w:rPr>
          <w:b/>
          <w:szCs w:val="20"/>
        </w:rPr>
        <w:t>Rebuilding reputation…</w:t>
      </w:r>
    </w:p>
    <w:p w:rsidR="00397D92" w:rsidRDefault="00F412C6">
      <w:pPr>
        <w:rPr>
          <w:szCs w:val="20"/>
        </w:rPr>
      </w:pPr>
      <w:r>
        <w:rPr>
          <w:szCs w:val="20"/>
        </w:rPr>
        <w:t xml:space="preserve">Disillusionment with the financial services industry has been exacerbated by the often hostile attitudes of the media, politicians and society at large. For many people in the industry, this antagonism has created a ‘them and us’ mentality that is suspicious of change and reluctant to re-engage with those from outside. </w:t>
      </w:r>
    </w:p>
    <w:p w:rsidR="00397D92" w:rsidRDefault="00397D92">
      <w:pPr>
        <w:rPr>
          <w:szCs w:val="20"/>
        </w:rPr>
      </w:pPr>
    </w:p>
    <w:p w:rsidR="00397D92" w:rsidRDefault="00F412C6">
      <w:pPr>
        <w:rPr>
          <w:szCs w:val="20"/>
        </w:rPr>
      </w:pPr>
      <w:r>
        <w:rPr>
          <w:szCs w:val="20"/>
        </w:rPr>
        <w:t>The reputation of the industry is also making it difficult to attract talent. A global PwC survey of college leavers coming into the workforce found that more than 20% would no longer even consider a career in financial services because of its image. Jobs with meaning and interest are a key attraction for this millennial generation.</w:t>
      </w:r>
    </w:p>
    <w:p w:rsidR="00397D92" w:rsidRDefault="00397D92">
      <w:pPr>
        <w:rPr>
          <w:szCs w:val="20"/>
        </w:rPr>
      </w:pPr>
    </w:p>
    <w:p w:rsidR="00397D92" w:rsidRDefault="00F412C6">
      <w:pPr>
        <w:rPr>
          <w:b/>
          <w:szCs w:val="20"/>
        </w:rPr>
      </w:pPr>
      <w:r>
        <w:rPr>
          <w:b/>
          <w:szCs w:val="20"/>
        </w:rPr>
        <w:t>A new employee value proposition…</w:t>
      </w:r>
    </w:p>
    <w:p w:rsidR="00397D92" w:rsidRDefault="00F412C6">
      <w:pPr>
        <w:rPr>
          <w:szCs w:val="20"/>
        </w:rPr>
      </w:pPr>
      <w:r>
        <w:rPr>
          <w:szCs w:val="20"/>
        </w:rPr>
        <w:t>A considerable amount of the employee value proposition within financial services has been built around financial reward. But the sharp falls in returns since the financial crisis mean that there simply aren’t the funds to sustain the old levels of compensation. Nonetheless, more than 70% of financial services CEOs say that they have to match the pay of peers to retain top talent. These pay pressures need to be balanced with the returns to satisfy shareholders and fund investment for growth.</w:t>
      </w:r>
    </w:p>
    <w:p w:rsidR="00397D92" w:rsidRDefault="00397D92">
      <w:pPr>
        <w:rPr>
          <w:szCs w:val="20"/>
        </w:rPr>
      </w:pPr>
    </w:p>
    <w:p w:rsidR="00397D92" w:rsidRDefault="00F412C6">
      <w:pPr>
        <w:rPr>
          <w:szCs w:val="20"/>
        </w:rPr>
      </w:pPr>
      <w:r>
        <w:rPr>
          <w:szCs w:val="20"/>
        </w:rPr>
        <w:t>Further strains are coming from stakeholder pressures being put on how organisations set rewards – nearly 40% of financial services CEOs are changing the way they set executive reward in response to shareholder and public reaction. These demands are leading to a huge and complex overhaul of reward policies, with significant implications for the balance of fixed, variable and deferred pay and the governance, communication and employee engagement procedures that surround this. Supporting the organisational reputation by requiring employees to live up to expectations on behaviour and accountability should be a key aspect of the reward package.</w:t>
      </w:r>
    </w:p>
    <w:p w:rsidR="00397D92" w:rsidRDefault="00397D92">
      <w:pPr>
        <w:rPr>
          <w:szCs w:val="20"/>
        </w:rPr>
      </w:pPr>
    </w:p>
    <w:p w:rsidR="00397D92" w:rsidRDefault="00F412C6">
      <w:pPr>
        <w:autoSpaceDE w:val="0"/>
        <w:autoSpaceDN w:val="0"/>
        <w:adjustRightInd w:val="0"/>
        <w:spacing w:line="240" w:lineRule="auto"/>
        <w:rPr>
          <w:rFonts w:cs="Georgia"/>
          <w:b/>
          <w:color w:val="000000"/>
        </w:rPr>
      </w:pPr>
      <w:r>
        <w:rPr>
          <w:rFonts w:cs="Georgia"/>
          <w:color w:val="000000"/>
        </w:rPr>
        <w:t>Jon Terry, global financial services people leader, said</w:t>
      </w:r>
      <w:r>
        <w:rPr>
          <w:rFonts w:cs="Georgia"/>
          <w:b/>
          <w:color w:val="000000"/>
        </w:rPr>
        <w:t>:</w:t>
      </w:r>
    </w:p>
    <w:p w:rsidR="00397D92" w:rsidRDefault="00397D92">
      <w:pPr>
        <w:rPr>
          <w:szCs w:val="20"/>
        </w:rPr>
      </w:pPr>
    </w:p>
    <w:p w:rsidR="00397D92" w:rsidRDefault="00F412C6">
      <w:pPr>
        <w:ind w:left="284"/>
        <w:rPr>
          <w:szCs w:val="20"/>
        </w:rPr>
      </w:pPr>
      <w:r>
        <w:rPr>
          <w:szCs w:val="20"/>
        </w:rPr>
        <w:t>“A culture of integrity, customer focus and risk-awareness is critical in re-engaging with customers and rebuilding confidence in the industry. There are clear competitive advantages for getting this right including better targeting of products, stronger reputation and more effective retention of key people.</w:t>
      </w:r>
    </w:p>
    <w:p w:rsidR="00397D92" w:rsidRDefault="00397D92">
      <w:pPr>
        <w:ind w:left="284"/>
        <w:rPr>
          <w:szCs w:val="20"/>
        </w:rPr>
      </w:pPr>
    </w:p>
    <w:p w:rsidR="00397D92" w:rsidRDefault="00F412C6">
      <w:pPr>
        <w:ind w:left="284"/>
        <w:rPr>
          <w:szCs w:val="20"/>
        </w:rPr>
      </w:pPr>
      <w:r>
        <w:rPr>
          <w:szCs w:val="20"/>
        </w:rPr>
        <w:t>“Pay is still important, but not at the expense of everything else. There needs to be a more viable balance between risk and capital demands, employee reward and the returns needed to attract investment and fund future growth.”</w:t>
      </w:r>
    </w:p>
    <w:p w:rsidR="00397D92" w:rsidRDefault="00397D92">
      <w:pPr>
        <w:tabs>
          <w:tab w:val="left" w:pos="3660"/>
        </w:tabs>
        <w:autoSpaceDE w:val="0"/>
        <w:autoSpaceDN w:val="0"/>
        <w:adjustRightInd w:val="0"/>
        <w:spacing w:line="240" w:lineRule="auto"/>
        <w:rPr>
          <w:rFonts w:ascii="Times New Roman" w:hAnsi="Times New Roman"/>
          <w:color w:val="000000"/>
        </w:rPr>
      </w:pPr>
    </w:p>
    <w:p w:rsidR="00397D92" w:rsidRDefault="00F412C6">
      <w:pPr>
        <w:tabs>
          <w:tab w:val="left" w:pos="6615"/>
        </w:tabs>
        <w:jc w:val="both"/>
        <w:rPr>
          <w:sz w:val="18"/>
          <w:szCs w:val="18"/>
        </w:rPr>
      </w:pPr>
      <w:r>
        <w:rPr>
          <w:rFonts w:cs="Arial"/>
          <w:b/>
          <w:sz w:val="18"/>
          <w:szCs w:val="18"/>
        </w:rPr>
        <w:t xml:space="preserve">Note to Editor: </w:t>
      </w:r>
    </w:p>
    <w:p w:rsidR="00397D92" w:rsidRDefault="00397D92">
      <w:pPr>
        <w:spacing w:line="240" w:lineRule="auto"/>
        <w:rPr>
          <w:rFonts w:ascii="Arial" w:hAnsi="Arial"/>
          <w:b/>
          <w:sz w:val="18"/>
          <w:szCs w:val="18"/>
        </w:rPr>
      </w:pPr>
    </w:p>
    <w:p w:rsidR="00397D92" w:rsidRDefault="00F412C6">
      <w:pPr>
        <w:autoSpaceDE w:val="0"/>
        <w:autoSpaceDN w:val="0"/>
        <w:adjustRightInd w:val="0"/>
        <w:jc w:val="both"/>
        <w:rPr>
          <w:rFonts w:cs="Verdana"/>
          <w:b/>
          <w:bCs/>
          <w:color w:val="000000"/>
          <w:sz w:val="18"/>
          <w:szCs w:val="18"/>
          <w:lang w:eastAsia="zh-CN"/>
        </w:rPr>
      </w:pPr>
      <w:r>
        <w:rPr>
          <w:rFonts w:cs="Verdana"/>
          <w:b/>
          <w:bCs/>
          <w:color w:val="000000"/>
          <w:sz w:val="18"/>
          <w:szCs w:val="18"/>
          <w:lang w:eastAsia="zh-CN"/>
        </w:rPr>
        <w:t>About PwC</w:t>
      </w:r>
    </w:p>
    <w:p w:rsidR="00397D92" w:rsidRDefault="00F412C6">
      <w:pPr>
        <w:pStyle w:val="BodyText"/>
        <w:spacing w:after="0" w:line="276" w:lineRule="auto"/>
        <w:rPr>
          <w:rFonts w:cs="Helv"/>
          <w:sz w:val="18"/>
          <w:szCs w:val="18"/>
          <w:lang w:eastAsia="en-GB"/>
        </w:rPr>
      </w:pPr>
      <w:r>
        <w:rPr>
          <w:rFonts w:cs="Helv"/>
          <w:sz w:val="18"/>
          <w:szCs w:val="18"/>
          <w:lang w:eastAsia="en-GB"/>
        </w:rPr>
        <w:t xml:space="preserve">PwC firms help organisations and individuals create the value they’re looking for. We’re a network of firms in 158 countries with close to 169,000 people who are committed to delivering quality in assurance, tax and advisory services. Tell us what matters to you and find out more by visiting us at </w:t>
      </w:r>
      <w:hyperlink r:id="rId9" w:history="1">
        <w:r w:rsidR="000056CE" w:rsidRPr="00FF1F68">
          <w:rPr>
            <w:rStyle w:val="Hyperlink"/>
            <w:rFonts w:cs="Helv"/>
            <w:sz w:val="18"/>
            <w:szCs w:val="18"/>
            <w:lang w:eastAsia="en-GB"/>
          </w:rPr>
          <w:t>www.pwc.com</w:t>
        </w:r>
      </w:hyperlink>
    </w:p>
    <w:p w:rsidR="000056CE" w:rsidRDefault="000056CE">
      <w:pPr>
        <w:pStyle w:val="BodyText"/>
        <w:spacing w:after="0" w:line="276" w:lineRule="auto"/>
        <w:rPr>
          <w:rFonts w:cs="Helv"/>
          <w:sz w:val="18"/>
          <w:szCs w:val="18"/>
          <w:lang w:eastAsia="en-GB"/>
        </w:rPr>
      </w:pPr>
    </w:p>
    <w:p w:rsidR="000056CE" w:rsidRDefault="000056CE">
      <w:pPr>
        <w:pStyle w:val="BodyText"/>
        <w:spacing w:after="0" w:line="276" w:lineRule="auto"/>
        <w:rPr>
          <w:rFonts w:cs="Helv"/>
          <w:sz w:val="18"/>
          <w:szCs w:val="18"/>
          <w:lang w:eastAsia="en-GB"/>
        </w:rPr>
      </w:pPr>
    </w:p>
    <w:p w:rsidR="00397D92" w:rsidRDefault="00F412C6">
      <w:pPr>
        <w:jc w:val="both"/>
        <w:rPr>
          <w:sz w:val="18"/>
          <w:szCs w:val="18"/>
        </w:rPr>
      </w:pPr>
      <w:r>
        <w:rPr>
          <w:rFonts w:cs="Arial"/>
          <w:color w:val="000000"/>
          <w:sz w:val="18"/>
          <w:szCs w:val="18"/>
        </w:rPr>
        <w:t>201</w:t>
      </w:r>
      <w:r>
        <w:rPr>
          <w:rFonts w:cs="Arial"/>
          <w:color w:val="000000"/>
          <w:sz w:val="18"/>
          <w:szCs w:val="18"/>
          <w:lang w:eastAsia="zh-CN"/>
        </w:rPr>
        <w:t>3</w:t>
      </w:r>
      <w:r>
        <w:rPr>
          <w:rFonts w:cs="Arial"/>
          <w:color w:val="000000"/>
          <w:sz w:val="18"/>
          <w:szCs w:val="18"/>
        </w:rPr>
        <w:t xml:space="preserve"> PricewaterhouseCoopers. All rights reserved.</w:t>
      </w:r>
    </w:p>
    <w:sectPr w:rsidR="00397D92" w:rsidSect="00A24A79">
      <w:headerReference w:type="even" r:id="rId10"/>
      <w:headerReference w:type="default" r:id="rId11"/>
      <w:footerReference w:type="even" r:id="rId12"/>
      <w:footerReference w:type="default" r:id="rId13"/>
      <w:headerReference w:type="first" r:id="rId14"/>
      <w:pgSz w:w="11907" w:h="16839" w:code="9"/>
      <w:pgMar w:top="2892" w:right="1197" w:bottom="1440" w:left="1797"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5F8" w:rsidRDefault="009A05F8">
      <w:pPr>
        <w:spacing w:line="240" w:lineRule="auto"/>
      </w:pPr>
      <w:r>
        <w:separator/>
      </w:r>
    </w:p>
  </w:endnote>
  <w:endnote w:type="continuationSeparator" w:id="0">
    <w:p w:rsidR="009A05F8" w:rsidRDefault="009A05F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D92" w:rsidRDefault="00A62784">
    <w:pPr>
      <w:pStyle w:val="Footer"/>
    </w:pPr>
    <w:fldSimple w:instr=" PAGE  \* MERGEFORMAT ">
      <w:r w:rsidR="00F412C6">
        <w:rPr>
          <w:noProof/>
        </w:rPr>
        <w:t>2</w:t>
      </w:r>
    </w:fldSimple>
    <w:r w:rsidR="00F412C6">
      <w:t xml:space="preserve"> of </w:t>
    </w:r>
    <w:fldSimple w:instr=" NUMPAGES  \* MERGEFORMAT ">
      <w:r w:rsidR="009138FA">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D92" w:rsidRDefault="00A62784">
    <w:pPr>
      <w:pStyle w:val="Footer"/>
    </w:pPr>
    <w:fldSimple w:instr=" PAGE  \* MERGEFORMAT ">
      <w:r w:rsidR="00CD4F1B">
        <w:rPr>
          <w:noProof/>
        </w:rPr>
        <w:t>2</w:t>
      </w:r>
    </w:fldSimple>
    <w:r w:rsidR="00F412C6">
      <w:t xml:space="preserve"> of </w:t>
    </w:r>
    <w:fldSimple w:instr=" NUMPAGES  \* MERGEFORMAT ">
      <w:r w:rsidR="00CD4F1B">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5F8" w:rsidRDefault="009A05F8">
      <w:pPr>
        <w:spacing w:line="240" w:lineRule="auto"/>
      </w:pPr>
      <w:r>
        <w:separator/>
      </w:r>
    </w:p>
  </w:footnote>
  <w:footnote w:type="continuationSeparator" w:id="0">
    <w:p w:rsidR="009A05F8" w:rsidRDefault="009A05F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D92" w:rsidRDefault="00397D92">
    <w:pPr>
      <w:pStyle w:val="Header"/>
    </w:pPr>
  </w:p>
  <w:p w:rsidR="00397D92" w:rsidRDefault="00397D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D92" w:rsidRDefault="00F412C6">
    <w:pPr>
      <w:pStyle w:val="Header"/>
    </w:pPr>
    <w:r>
      <w:rPr>
        <w:rFonts w:eastAsia="Calibri"/>
        <w:noProof/>
        <w:lang w:val="en-US"/>
      </w:rPr>
      <w:drawing>
        <wp:anchor distT="0" distB="0" distL="114300" distR="114300" simplePos="0" relativeHeight="251657728" behindDoc="0" locked="1" layoutInCell="1" allowOverlap="1">
          <wp:simplePos x="0" y="0"/>
          <wp:positionH relativeFrom="page">
            <wp:posOffset>431165</wp:posOffset>
          </wp:positionH>
          <wp:positionV relativeFrom="page">
            <wp:posOffset>490855</wp:posOffset>
          </wp:positionV>
          <wp:extent cx="1410970" cy="12687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0970" cy="1268730"/>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D92" w:rsidRDefault="00F412C6">
    <w:pPr>
      <w:pStyle w:val="Header"/>
    </w:pPr>
    <w:r>
      <w:rPr>
        <w:rFonts w:eastAsia="Calibri"/>
        <w:noProof/>
        <w:lang w:val="en-US"/>
      </w:rPr>
      <w:drawing>
        <wp:anchor distT="0" distB="0" distL="114300" distR="114300" simplePos="0" relativeHeight="251656704" behindDoc="0" locked="1" layoutInCell="1" allowOverlap="1">
          <wp:simplePos x="0" y="0"/>
          <wp:positionH relativeFrom="page">
            <wp:posOffset>431165</wp:posOffset>
          </wp:positionH>
          <wp:positionV relativeFrom="page">
            <wp:posOffset>490855</wp:posOffset>
          </wp:positionV>
          <wp:extent cx="1410970" cy="1268730"/>
          <wp:effectExtent l="0" t="0" r="0" b="0"/>
          <wp:wrapNone/>
          <wp:docPr id="1" name="first_pag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st_page_logo"/>
                  <pic:cNvPicPr>
                    <a:picLocks noChangeAspect="1" noChangeArrowheads="1"/>
                  </pic:cNvPicPr>
                </pic:nvPicPr>
                <pic:blipFill>
                  <a:blip r:embed="rId1"/>
                  <a:srcRect/>
                  <a:stretch>
                    <a:fillRect/>
                  </a:stretch>
                </pic:blipFill>
                <pic:spPr bwMode="auto">
                  <a:xfrm>
                    <a:off x="0" y="0"/>
                    <a:ext cx="1410970" cy="126873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3730A"/>
    <w:multiLevelType w:val="hybridMultilevel"/>
    <w:tmpl w:val="1CA89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367305"/>
    <w:multiLevelType w:val="hybridMultilevel"/>
    <w:tmpl w:val="906C05A6"/>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nsid w:val="138B7FD5"/>
    <w:multiLevelType w:val="hybridMultilevel"/>
    <w:tmpl w:val="C8561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067233"/>
    <w:multiLevelType w:val="hybridMultilevel"/>
    <w:tmpl w:val="1FC2DC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3D7C91"/>
    <w:multiLevelType w:val="hybridMultilevel"/>
    <w:tmpl w:val="45961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44A81F20"/>
    <w:multiLevelType w:val="hybridMultilevel"/>
    <w:tmpl w:val="AD5AC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A96005D"/>
    <w:multiLevelType w:val="hybridMultilevel"/>
    <w:tmpl w:val="4A202552"/>
    <w:lvl w:ilvl="0" w:tplc="FEACAE28">
      <w:start w:val="1"/>
      <w:numFmt w:val="bullet"/>
      <w:lvlText w:val="•"/>
      <w:lvlJc w:val="left"/>
      <w:pPr>
        <w:tabs>
          <w:tab w:val="num" w:pos="720"/>
        </w:tabs>
        <w:ind w:left="720" w:hanging="360"/>
      </w:pPr>
      <w:rPr>
        <w:rFonts w:ascii="Georgia" w:hAnsi="Georgia" w:hint="default"/>
      </w:rPr>
    </w:lvl>
    <w:lvl w:ilvl="1" w:tplc="EA24249A">
      <w:start w:val="1"/>
      <w:numFmt w:val="bullet"/>
      <w:lvlText w:val="•"/>
      <w:lvlJc w:val="left"/>
      <w:pPr>
        <w:tabs>
          <w:tab w:val="num" w:pos="1440"/>
        </w:tabs>
        <w:ind w:left="1440" w:hanging="360"/>
      </w:pPr>
      <w:rPr>
        <w:rFonts w:ascii="Georgia" w:hAnsi="Georgia" w:hint="default"/>
      </w:rPr>
    </w:lvl>
    <w:lvl w:ilvl="2" w:tplc="78A846CE" w:tentative="1">
      <w:start w:val="1"/>
      <w:numFmt w:val="bullet"/>
      <w:lvlText w:val="•"/>
      <w:lvlJc w:val="left"/>
      <w:pPr>
        <w:tabs>
          <w:tab w:val="num" w:pos="2160"/>
        </w:tabs>
        <w:ind w:left="2160" w:hanging="360"/>
      </w:pPr>
      <w:rPr>
        <w:rFonts w:ascii="Georgia" w:hAnsi="Georgia" w:hint="default"/>
      </w:rPr>
    </w:lvl>
    <w:lvl w:ilvl="3" w:tplc="B65EE43C" w:tentative="1">
      <w:start w:val="1"/>
      <w:numFmt w:val="bullet"/>
      <w:lvlText w:val="•"/>
      <w:lvlJc w:val="left"/>
      <w:pPr>
        <w:tabs>
          <w:tab w:val="num" w:pos="2880"/>
        </w:tabs>
        <w:ind w:left="2880" w:hanging="360"/>
      </w:pPr>
      <w:rPr>
        <w:rFonts w:ascii="Georgia" w:hAnsi="Georgia" w:hint="default"/>
      </w:rPr>
    </w:lvl>
    <w:lvl w:ilvl="4" w:tplc="990040B0" w:tentative="1">
      <w:start w:val="1"/>
      <w:numFmt w:val="bullet"/>
      <w:lvlText w:val="•"/>
      <w:lvlJc w:val="left"/>
      <w:pPr>
        <w:tabs>
          <w:tab w:val="num" w:pos="3600"/>
        </w:tabs>
        <w:ind w:left="3600" w:hanging="360"/>
      </w:pPr>
      <w:rPr>
        <w:rFonts w:ascii="Georgia" w:hAnsi="Georgia" w:hint="default"/>
      </w:rPr>
    </w:lvl>
    <w:lvl w:ilvl="5" w:tplc="2720464A" w:tentative="1">
      <w:start w:val="1"/>
      <w:numFmt w:val="bullet"/>
      <w:lvlText w:val="•"/>
      <w:lvlJc w:val="left"/>
      <w:pPr>
        <w:tabs>
          <w:tab w:val="num" w:pos="4320"/>
        </w:tabs>
        <w:ind w:left="4320" w:hanging="360"/>
      </w:pPr>
      <w:rPr>
        <w:rFonts w:ascii="Georgia" w:hAnsi="Georgia" w:hint="default"/>
      </w:rPr>
    </w:lvl>
    <w:lvl w:ilvl="6" w:tplc="0C1AA424" w:tentative="1">
      <w:start w:val="1"/>
      <w:numFmt w:val="bullet"/>
      <w:lvlText w:val="•"/>
      <w:lvlJc w:val="left"/>
      <w:pPr>
        <w:tabs>
          <w:tab w:val="num" w:pos="5040"/>
        </w:tabs>
        <w:ind w:left="5040" w:hanging="360"/>
      </w:pPr>
      <w:rPr>
        <w:rFonts w:ascii="Georgia" w:hAnsi="Georgia" w:hint="default"/>
      </w:rPr>
    </w:lvl>
    <w:lvl w:ilvl="7" w:tplc="A05A2616" w:tentative="1">
      <w:start w:val="1"/>
      <w:numFmt w:val="bullet"/>
      <w:lvlText w:val="•"/>
      <w:lvlJc w:val="left"/>
      <w:pPr>
        <w:tabs>
          <w:tab w:val="num" w:pos="5760"/>
        </w:tabs>
        <w:ind w:left="5760" w:hanging="360"/>
      </w:pPr>
      <w:rPr>
        <w:rFonts w:ascii="Georgia" w:hAnsi="Georgia" w:hint="default"/>
      </w:rPr>
    </w:lvl>
    <w:lvl w:ilvl="8" w:tplc="7DD23D9A" w:tentative="1">
      <w:start w:val="1"/>
      <w:numFmt w:val="bullet"/>
      <w:lvlText w:val="•"/>
      <w:lvlJc w:val="left"/>
      <w:pPr>
        <w:tabs>
          <w:tab w:val="num" w:pos="6480"/>
        </w:tabs>
        <w:ind w:left="6480" w:hanging="360"/>
      </w:pPr>
      <w:rPr>
        <w:rFonts w:ascii="Georgia" w:hAnsi="Georgia" w:hint="default"/>
      </w:rPr>
    </w:lvl>
  </w:abstractNum>
  <w:abstractNum w:abstractNumId="7">
    <w:nsid w:val="60D04A55"/>
    <w:multiLevelType w:val="hybridMultilevel"/>
    <w:tmpl w:val="E068A264"/>
    <w:lvl w:ilvl="0" w:tplc="56B01C88">
      <w:start w:val="1"/>
      <w:numFmt w:val="bullet"/>
      <w:lvlText w:val="•"/>
      <w:lvlJc w:val="left"/>
      <w:pPr>
        <w:tabs>
          <w:tab w:val="num" w:pos="720"/>
        </w:tabs>
        <w:ind w:left="720" w:hanging="360"/>
      </w:pPr>
      <w:rPr>
        <w:rFonts w:ascii="Times New Roman" w:hAnsi="Times New Roman" w:hint="default"/>
      </w:rPr>
    </w:lvl>
    <w:lvl w:ilvl="1" w:tplc="084A6926" w:tentative="1">
      <w:start w:val="1"/>
      <w:numFmt w:val="bullet"/>
      <w:lvlText w:val="•"/>
      <w:lvlJc w:val="left"/>
      <w:pPr>
        <w:tabs>
          <w:tab w:val="num" w:pos="1440"/>
        </w:tabs>
        <w:ind w:left="1440" w:hanging="360"/>
      </w:pPr>
      <w:rPr>
        <w:rFonts w:ascii="Times New Roman" w:hAnsi="Times New Roman" w:hint="default"/>
      </w:rPr>
    </w:lvl>
    <w:lvl w:ilvl="2" w:tplc="5BA8D1AE" w:tentative="1">
      <w:start w:val="1"/>
      <w:numFmt w:val="bullet"/>
      <w:lvlText w:val="•"/>
      <w:lvlJc w:val="left"/>
      <w:pPr>
        <w:tabs>
          <w:tab w:val="num" w:pos="2160"/>
        </w:tabs>
        <w:ind w:left="2160" w:hanging="360"/>
      </w:pPr>
      <w:rPr>
        <w:rFonts w:ascii="Times New Roman" w:hAnsi="Times New Roman" w:hint="default"/>
      </w:rPr>
    </w:lvl>
    <w:lvl w:ilvl="3" w:tplc="A41070D4" w:tentative="1">
      <w:start w:val="1"/>
      <w:numFmt w:val="bullet"/>
      <w:lvlText w:val="•"/>
      <w:lvlJc w:val="left"/>
      <w:pPr>
        <w:tabs>
          <w:tab w:val="num" w:pos="2880"/>
        </w:tabs>
        <w:ind w:left="2880" w:hanging="360"/>
      </w:pPr>
      <w:rPr>
        <w:rFonts w:ascii="Times New Roman" w:hAnsi="Times New Roman" w:hint="default"/>
      </w:rPr>
    </w:lvl>
    <w:lvl w:ilvl="4" w:tplc="0110332A" w:tentative="1">
      <w:start w:val="1"/>
      <w:numFmt w:val="bullet"/>
      <w:lvlText w:val="•"/>
      <w:lvlJc w:val="left"/>
      <w:pPr>
        <w:tabs>
          <w:tab w:val="num" w:pos="3600"/>
        </w:tabs>
        <w:ind w:left="3600" w:hanging="360"/>
      </w:pPr>
      <w:rPr>
        <w:rFonts w:ascii="Times New Roman" w:hAnsi="Times New Roman" w:hint="default"/>
      </w:rPr>
    </w:lvl>
    <w:lvl w:ilvl="5" w:tplc="5EE4C202" w:tentative="1">
      <w:start w:val="1"/>
      <w:numFmt w:val="bullet"/>
      <w:lvlText w:val="•"/>
      <w:lvlJc w:val="left"/>
      <w:pPr>
        <w:tabs>
          <w:tab w:val="num" w:pos="4320"/>
        </w:tabs>
        <w:ind w:left="4320" w:hanging="360"/>
      </w:pPr>
      <w:rPr>
        <w:rFonts w:ascii="Times New Roman" w:hAnsi="Times New Roman" w:hint="default"/>
      </w:rPr>
    </w:lvl>
    <w:lvl w:ilvl="6" w:tplc="6C6AB960" w:tentative="1">
      <w:start w:val="1"/>
      <w:numFmt w:val="bullet"/>
      <w:lvlText w:val="•"/>
      <w:lvlJc w:val="left"/>
      <w:pPr>
        <w:tabs>
          <w:tab w:val="num" w:pos="5040"/>
        </w:tabs>
        <w:ind w:left="5040" w:hanging="360"/>
      </w:pPr>
      <w:rPr>
        <w:rFonts w:ascii="Times New Roman" w:hAnsi="Times New Roman" w:hint="default"/>
      </w:rPr>
    </w:lvl>
    <w:lvl w:ilvl="7" w:tplc="1C0A227E" w:tentative="1">
      <w:start w:val="1"/>
      <w:numFmt w:val="bullet"/>
      <w:lvlText w:val="•"/>
      <w:lvlJc w:val="left"/>
      <w:pPr>
        <w:tabs>
          <w:tab w:val="num" w:pos="5760"/>
        </w:tabs>
        <w:ind w:left="5760" w:hanging="360"/>
      </w:pPr>
      <w:rPr>
        <w:rFonts w:ascii="Times New Roman" w:hAnsi="Times New Roman" w:hint="default"/>
      </w:rPr>
    </w:lvl>
    <w:lvl w:ilvl="8" w:tplc="BF6AFF6C" w:tentative="1">
      <w:start w:val="1"/>
      <w:numFmt w:val="bullet"/>
      <w:lvlText w:val="•"/>
      <w:lvlJc w:val="left"/>
      <w:pPr>
        <w:tabs>
          <w:tab w:val="num" w:pos="6480"/>
        </w:tabs>
        <w:ind w:left="6480" w:hanging="360"/>
      </w:pPr>
      <w:rPr>
        <w:rFonts w:ascii="Times New Roman" w:hAnsi="Times New Roman" w:hint="default"/>
      </w:rPr>
    </w:lvl>
  </w:abstractNum>
  <w:abstractNum w:abstractNumId="8">
    <w:nsid w:val="7D086020"/>
    <w:multiLevelType w:val="hybridMultilevel"/>
    <w:tmpl w:val="73782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
  </w:num>
  <w:num w:numId="4">
    <w:abstractNumId w:val="2"/>
  </w:num>
  <w:num w:numId="5">
    <w:abstractNumId w:val="4"/>
  </w:num>
  <w:num w:numId="6">
    <w:abstractNumId w:val="7"/>
  </w:num>
  <w:num w:numId="7">
    <w:abstractNumId w:val="6"/>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00"/>
  <w:displayHorizontalDrawingGridEvery w:val="2"/>
  <w:characterSpacingControl w:val="doNotCompress"/>
  <w:hdrShapeDefaults>
    <o:shapedefaults v:ext="edit" spidmax="151554"/>
  </w:hdrShapeDefaults>
  <w:footnotePr>
    <w:footnote w:id="-1"/>
    <w:footnote w:id="0"/>
  </w:footnotePr>
  <w:endnotePr>
    <w:endnote w:id="-1"/>
    <w:endnote w:id="0"/>
  </w:endnotePr>
  <w:compat>
    <w:useFELayout/>
  </w:compat>
  <w:rsids>
    <w:rsidRoot w:val="00397D92"/>
    <w:rsid w:val="000056CE"/>
    <w:rsid w:val="001C4393"/>
    <w:rsid w:val="002D5292"/>
    <w:rsid w:val="00397D92"/>
    <w:rsid w:val="009138FA"/>
    <w:rsid w:val="009A05F8"/>
    <w:rsid w:val="00A24A79"/>
    <w:rsid w:val="00A62784"/>
    <w:rsid w:val="00CD4F1B"/>
    <w:rsid w:val="00F412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D92"/>
    <w:pPr>
      <w:spacing w:line="240" w:lineRule="atLeast"/>
    </w:pPr>
    <w:rPr>
      <w:rFonts w:ascii="Georgia" w:hAnsi="Georgia"/>
      <w:szCs w:val="22"/>
      <w:lang w:val="en-GB" w:eastAsia="en-US"/>
    </w:rPr>
  </w:style>
  <w:style w:type="paragraph" w:styleId="Heading1">
    <w:name w:val="heading 1"/>
    <w:basedOn w:val="Normal"/>
    <w:next w:val="Normal"/>
    <w:link w:val="Heading1Char"/>
    <w:qFormat/>
    <w:rsid w:val="00397D92"/>
    <w:pPr>
      <w:keepNext/>
      <w:spacing w:before="240" w:after="60" w:line="240" w:lineRule="auto"/>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7D92"/>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397D92"/>
  </w:style>
  <w:style w:type="paragraph" w:styleId="Footer">
    <w:name w:val="footer"/>
    <w:basedOn w:val="Normal"/>
    <w:link w:val="FooterChar"/>
    <w:uiPriority w:val="99"/>
    <w:semiHidden/>
    <w:unhideWhenUsed/>
    <w:rsid w:val="00397D92"/>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397D92"/>
  </w:style>
  <w:style w:type="paragraph" w:styleId="BodyText">
    <w:name w:val="Body Text"/>
    <w:basedOn w:val="Normal"/>
    <w:link w:val="BodyTextChar"/>
    <w:uiPriority w:val="99"/>
    <w:unhideWhenUsed/>
    <w:rsid w:val="00397D92"/>
    <w:pPr>
      <w:spacing w:after="240"/>
    </w:pPr>
  </w:style>
  <w:style w:type="character" w:customStyle="1" w:styleId="BodyTextChar">
    <w:name w:val="Body Text Char"/>
    <w:basedOn w:val="DefaultParagraphFont"/>
    <w:link w:val="BodyText"/>
    <w:uiPriority w:val="99"/>
    <w:rsid w:val="00397D92"/>
    <w:rPr>
      <w:rFonts w:ascii="Georgia" w:hAnsi="Georgia"/>
      <w:sz w:val="20"/>
    </w:rPr>
  </w:style>
  <w:style w:type="paragraph" w:styleId="Title">
    <w:name w:val="Title"/>
    <w:basedOn w:val="Normal"/>
    <w:next w:val="Normal"/>
    <w:link w:val="TitleChar"/>
    <w:uiPriority w:val="10"/>
    <w:qFormat/>
    <w:rsid w:val="00397D92"/>
    <w:pPr>
      <w:pBdr>
        <w:top w:val="single" w:sz="8" w:space="1" w:color="DC6900"/>
      </w:pBdr>
      <w:spacing w:after="240" w:line="240" w:lineRule="auto"/>
      <w:contextualSpacing/>
    </w:pPr>
    <w:rPr>
      <w:rFonts w:ascii="Cambria" w:eastAsia="Times New Roman" w:hAnsi="Cambria"/>
      <w:b/>
      <w:i/>
      <w:color w:val="000000"/>
      <w:spacing w:val="5"/>
      <w:kern w:val="28"/>
      <w:sz w:val="24"/>
      <w:szCs w:val="52"/>
    </w:rPr>
  </w:style>
  <w:style w:type="character" w:customStyle="1" w:styleId="TitleChar">
    <w:name w:val="Title Char"/>
    <w:basedOn w:val="DefaultParagraphFont"/>
    <w:link w:val="Title"/>
    <w:uiPriority w:val="10"/>
    <w:rsid w:val="00397D92"/>
    <w:rPr>
      <w:rFonts w:ascii="Cambria" w:eastAsia="Times New Roman" w:hAnsi="Cambria" w:cs="Times New Roman"/>
      <w:b/>
      <w:i/>
      <w:color w:val="000000"/>
      <w:spacing w:val="5"/>
      <w:kern w:val="28"/>
      <w:sz w:val="24"/>
      <w:szCs w:val="52"/>
    </w:rPr>
  </w:style>
  <w:style w:type="paragraph" w:customStyle="1" w:styleId="Address">
    <w:name w:val="Address"/>
    <w:basedOn w:val="Normal"/>
    <w:link w:val="AddressChar"/>
    <w:rsid w:val="00397D92"/>
    <w:pPr>
      <w:spacing w:line="200" w:lineRule="atLeast"/>
    </w:pPr>
    <w:rPr>
      <w:i/>
      <w:sz w:val="18"/>
    </w:rPr>
  </w:style>
  <w:style w:type="character" w:customStyle="1" w:styleId="AddressChar">
    <w:name w:val="Address Char"/>
    <w:basedOn w:val="DefaultParagraphFont"/>
    <w:link w:val="Address"/>
    <w:rsid w:val="00397D92"/>
    <w:rPr>
      <w:rFonts w:ascii="Georgia" w:hAnsi="Georgia"/>
      <w:i/>
      <w:sz w:val="18"/>
    </w:rPr>
  </w:style>
  <w:style w:type="paragraph" w:customStyle="1" w:styleId="Disclaimer">
    <w:name w:val="Disclaimer"/>
    <w:basedOn w:val="Normal"/>
    <w:link w:val="DisclaimerChar"/>
    <w:rsid w:val="00397D92"/>
    <w:pPr>
      <w:spacing w:line="140" w:lineRule="atLeast"/>
    </w:pPr>
    <w:rPr>
      <w:rFonts w:ascii="Arial" w:hAnsi="Arial" w:cs="Arial"/>
      <w:sz w:val="12"/>
    </w:rPr>
  </w:style>
  <w:style w:type="character" w:customStyle="1" w:styleId="DisclaimerChar">
    <w:name w:val="Disclaimer Char"/>
    <w:basedOn w:val="DefaultParagraphFont"/>
    <w:link w:val="Disclaimer"/>
    <w:rsid w:val="00397D92"/>
    <w:rPr>
      <w:rFonts w:ascii="Arial" w:hAnsi="Arial" w:cs="Arial"/>
      <w:sz w:val="12"/>
    </w:rPr>
  </w:style>
  <w:style w:type="character" w:customStyle="1" w:styleId="Heading1Char">
    <w:name w:val="Heading 1 Char"/>
    <w:basedOn w:val="DefaultParagraphFont"/>
    <w:link w:val="Heading1"/>
    <w:rsid w:val="00397D92"/>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397D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D92"/>
    <w:rPr>
      <w:rFonts w:ascii="Tahoma" w:hAnsi="Tahoma" w:cs="Tahoma"/>
      <w:sz w:val="16"/>
      <w:szCs w:val="16"/>
      <w:lang w:eastAsia="en-US"/>
    </w:rPr>
  </w:style>
  <w:style w:type="paragraph" w:styleId="ListParagraph">
    <w:name w:val="List Paragraph"/>
    <w:basedOn w:val="Normal"/>
    <w:uiPriority w:val="34"/>
    <w:qFormat/>
    <w:rsid w:val="00397D92"/>
    <w:pPr>
      <w:widowControl w:val="0"/>
      <w:spacing w:line="240" w:lineRule="auto"/>
      <w:ind w:left="720"/>
      <w:contextualSpacing/>
    </w:pPr>
    <w:rPr>
      <w:rFonts w:ascii="Arial" w:eastAsia="Arial" w:hAnsi="Arial" w:cs="Arial"/>
      <w:kern w:val="2"/>
      <w:sz w:val="22"/>
      <w:lang w:val="en-US" w:eastAsia="zh-CN"/>
    </w:rPr>
  </w:style>
  <w:style w:type="character" w:styleId="Hyperlink">
    <w:name w:val="Hyperlink"/>
    <w:basedOn w:val="DefaultParagraphFont"/>
    <w:uiPriority w:val="99"/>
    <w:rsid w:val="00397D92"/>
    <w:rPr>
      <w:color w:val="0000FF"/>
      <w:u w:val="single"/>
    </w:rPr>
  </w:style>
  <w:style w:type="paragraph" w:customStyle="1" w:styleId="CharCharCharChar">
    <w:name w:val="Char Char Char Char"/>
    <w:basedOn w:val="Normal"/>
    <w:rsid w:val="00397D92"/>
    <w:pPr>
      <w:spacing w:after="160" w:line="240" w:lineRule="exact"/>
    </w:pPr>
    <w:rPr>
      <w:rFonts w:ascii="Tahoma" w:hAnsi="Tahoma" w:cs="Angsana New"/>
      <w:szCs w:val="20"/>
      <w:lang w:val="en-US"/>
    </w:rPr>
  </w:style>
  <w:style w:type="paragraph" w:customStyle="1" w:styleId="Heading">
    <w:name w:val="Heading"/>
    <w:basedOn w:val="Normal"/>
    <w:rsid w:val="00397D92"/>
    <w:pPr>
      <w:spacing w:line="240" w:lineRule="auto"/>
    </w:pPr>
    <w:rPr>
      <w:rFonts w:ascii="Arial" w:eastAsia="Times New Roman" w:hAnsi="Arial"/>
      <w:b/>
      <w:sz w:val="24"/>
      <w:szCs w:val="20"/>
    </w:rPr>
  </w:style>
</w:styles>
</file>

<file path=word/webSettings.xml><?xml version="1.0" encoding="utf-8"?>
<w:webSettings xmlns:r="http://schemas.openxmlformats.org/officeDocument/2006/relationships" xmlns:w="http://schemas.openxmlformats.org/wordprocessingml/2006/main">
  <w:divs>
    <w:div w:id="874854681">
      <w:bodyDiv w:val="1"/>
      <w:marLeft w:val="0"/>
      <w:marRight w:val="0"/>
      <w:marTop w:val="0"/>
      <w:marBottom w:val="0"/>
      <w:divBdr>
        <w:top w:val="none" w:sz="0" w:space="0" w:color="auto"/>
        <w:left w:val="none" w:sz="0" w:space="0" w:color="auto"/>
        <w:bottom w:val="none" w:sz="0" w:space="0" w:color="auto"/>
        <w:right w:val="none" w:sz="0" w:space="0" w:color="auto"/>
      </w:divBdr>
      <w:divsChild>
        <w:div w:id="1529903220">
          <w:marLeft w:val="432"/>
          <w:marRight w:val="0"/>
          <w:marTop w:val="0"/>
          <w:marBottom w:val="180"/>
          <w:divBdr>
            <w:top w:val="none" w:sz="0" w:space="0" w:color="auto"/>
            <w:left w:val="none" w:sz="0" w:space="0" w:color="auto"/>
            <w:bottom w:val="none" w:sz="0" w:space="0" w:color="auto"/>
            <w:right w:val="none" w:sz="0" w:space="0" w:color="auto"/>
          </w:divBdr>
        </w:div>
      </w:divsChild>
    </w:div>
    <w:div w:id="1110050794">
      <w:bodyDiv w:val="1"/>
      <w:marLeft w:val="0"/>
      <w:marRight w:val="0"/>
      <w:marTop w:val="0"/>
      <w:marBottom w:val="0"/>
      <w:divBdr>
        <w:top w:val="none" w:sz="0" w:space="0" w:color="auto"/>
        <w:left w:val="none" w:sz="0" w:space="0" w:color="auto"/>
        <w:bottom w:val="none" w:sz="0" w:space="0" w:color="auto"/>
        <w:right w:val="none" w:sz="0" w:space="0" w:color="auto"/>
      </w:divBdr>
    </w:div>
    <w:div w:id="156278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lary.n.downes@uk.pwc.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wc.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ollingdale\AppData\Local\Microsoft\Windows\Temporary%20Internet%20Files\Content.Outlook\QVFKR2U3\News%20release%20a4%20no%20disclaimer%20colo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A1126-166C-4E06-A396-7D21AFED4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 release a4 no disclaimer colour.dotx</Template>
  <TotalTime>0</TotalTime>
  <Pages>2</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5657</CharactersWithSpaces>
  <SharedDoc>false</SharedDoc>
  <HLinks>
    <vt:vector size="48" baseType="variant">
      <vt:variant>
        <vt:i4>7536685</vt:i4>
      </vt:variant>
      <vt:variant>
        <vt:i4>21</vt:i4>
      </vt:variant>
      <vt:variant>
        <vt:i4>0</vt:i4>
      </vt:variant>
      <vt:variant>
        <vt:i4>5</vt:i4>
      </vt:variant>
      <vt:variant>
        <vt:lpwstr>http://www.pwchk.com/home/eng/rss.html</vt:lpwstr>
      </vt:variant>
      <vt:variant>
        <vt:lpwstr/>
      </vt:variant>
      <vt:variant>
        <vt:i4>262228</vt:i4>
      </vt:variant>
      <vt:variant>
        <vt:i4>18</vt:i4>
      </vt:variant>
      <vt:variant>
        <vt:i4>0</vt:i4>
      </vt:variant>
      <vt:variant>
        <vt:i4>5</vt:i4>
      </vt:variant>
      <vt:variant>
        <vt:lpwstr>http://www.pwc.com/tw/en/index.jhtml</vt:lpwstr>
      </vt:variant>
      <vt:variant>
        <vt:lpwstr/>
      </vt:variant>
      <vt:variant>
        <vt:i4>4522057</vt:i4>
      </vt:variant>
      <vt:variant>
        <vt:i4>15</vt:i4>
      </vt:variant>
      <vt:variant>
        <vt:i4>0</vt:i4>
      </vt:variant>
      <vt:variant>
        <vt:i4>5</vt:i4>
      </vt:variant>
      <vt:variant>
        <vt:lpwstr>http://www.pwc.com/sg</vt:lpwstr>
      </vt:variant>
      <vt:variant>
        <vt:lpwstr/>
      </vt:variant>
      <vt:variant>
        <vt:i4>6094862</vt:i4>
      </vt:variant>
      <vt:variant>
        <vt:i4>12</vt:i4>
      </vt:variant>
      <vt:variant>
        <vt:i4>0</vt:i4>
      </vt:variant>
      <vt:variant>
        <vt:i4>5</vt:i4>
      </vt:variant>
      <vt:variant>
        <vt:lpwstr>http://www.pwchk.com/</vt:lpwstr>
      </vt:variant>
      <vt:variant>
        <vt:lpwstr/>
      </vt:variant>
      <vt:variant>
        <vt:i4>5767173</vt:i4>
      </vt:variant>
      <vt:variant>
        <vt:i4>9</vt:i4>
      </vt:variant>
      <vt:variant>
        <vt:i4>0</vt:i4>
      </vt:variant>
      <vt:variant>
        <vt:i4>5</vt:i4>
      </vt:variant>
      <vt:variant>
        <vt:lpwstr>http://www.pwccn.com/</vt:lpwstr>
      </vt:variant>
      <vt:variant>
        <vt:lpwstr/>
      </vt:variant>
      <vt:variant>
        <vt:i4>3735621</vt:i4>
      </vt:variant>
      <vt:variant>
        <vt:i4>6</vt:i4>
      </vt:variant>
      <vt:variant>
        <vt:i4>0</vt:i4>
      </vt:variant>
      <vt:variant>
        <vt:i4>5</vt:i4>
      </vt:variant>
      <vt:variant>
        <vt:lpwstr>\\HK-FILWN015\MC\MC\Press Briefings--2010\Mining Industry Press Briefing (26 Oct)\Press release\final\www.pwc.com</vt:lpwstr>
      </vt:variant>
      <vt:variant>
        <vt:lpwstr/>
      </vt:variant>
      <vt:variant>
        <vt:i4>2097245</vt:i4>
      </vt:variant>
      <vt:variant>
        <vt:i4>3</vt:i4>
      </vt:variant>
      <vt:variant>
        <vt:i4>0</vt:i4>
      </vt:variant>
      <vt:variant>
        <vt:i4>5</vt:i4>
      </vt:variant>
      <vt:variant>
        <vt:lpwstr>mailto:wesley@chinaventure.com.cn</vt:lpwstr>
      </vt:variant>
      <vt:variant>
        <vt:lpwstr/>
      </vt:variant>
      <vt:variant>
        <vt:i4>2490379</vt:i4>
      </vt:variant>
      <vt:variant>
        <vt:i4>0</vt:i4>
      </vt:variant>
      <vt:variant>
        <vt:i4>0</vt:i4>
      </vt:variant>
      <vt:variant>
        <vt:i4>5</vt:i4>
      </vt:variant>
      <vt:variant>
        <vt:lpwstr>mailto:christopher.french@cn.pwc.com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 Hollingdale</dc:creator>
  <cp:lastModifiedBy>Windows User</cp:lastModifiedBy>
  <cp:revision>2</cp:revision>
  <cp:lastPrinted>2013-04-16T22:28:00Z</cp:lastPrinted>
  <dcterms:created xsi:type="dcterms:W3CDTF">2013-04-16T22:43:00Z</dcterms:created>
  <dcterms:modified xsi:type="dcterms:W3CDTF">2013-04-16T22:43:00Z</dcterms:modified>
</cp:coreProperties>
</file>