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F47" w:rsidRDefault="009208E8">
      <w:r>
        <w:rPr>
          <w:noProof/>
          <w:lang w:eastAsia="en-GB"/>
        </w:rPr>
        <w:pict>
          <v:shape id="_x0000_s1026" style="position:absolute;margin-left:87.85pt;margin-top:786.15pt;width:465pt;height:11.35pt;z-index:251657728;mso-position-horizontal-relative:page;mso-position-vertical-relative:page" coordsize="9301,228" path="m,228l,,9301,e" filled="f" strokecolor="#dc6900" strokeweight="1pt">
            <v:stroke dashstyle="1 1" endcap="round"/>
            <v:path arrowok="t"/>
            <o:lock v:ext="edit" aspectratio="t"/>
            <w10:wrap anchorx="page" anchory="page"/>
            <w10:anchorlock/>
          </v:shape>
        </w:pict>
      </w:r>
    </w:p>
    <w:p w:rsidR="00312F47" w:rsidRDefault="0063747B">
      <w:pPr>
        <w:pStyle w:val="Title"/>
        <w:rPr>
          <w:rFonts w:ascii="Georgia" w:hAnsi="Georgia"/>
        </w:rPr>
      </w:pPr>
      <w:r>
        <w:rPr>
          <w:rFonts w:ascii="Georgia" w:hAnsi="Georgia"/>
        </w:rPr>
        <w:t xml:space="preserve">Press release </w:t>
      </w:r>
    </w:p>
    <w:tbl>
      <w:tblPr>
        <w:tblW w:w="0" w:type="auto"/>
        <w:tblLayout w:type="fixed"/>
        <w:tblLook w:val="0000"/>
      </w:tblPr>
      <w:tblGrid>
        <w:gridCol w:w="2268"/>
        <w:gridCol w:w="4645"/>
      </w:tblGrid>
      <w:tr w:rsidR="00312F47">
        <w:tc>
          <w:tcPr>
            <w:tcW w:w="2268" w:type="dxa"/>
            <w:shd w:val="clear" w:color="auto" w:fill="auto"/>
          </w:tcPr>
          <w:p w:rsidR="00312F47" w:rsidRDefault="0063747B">
            <w:pPr>
              <w:rPr>
                <w:i/>
              </w:rPr>
            </w:pPr>
            <w:r>
              <w:rPr>
                <w:i/>
              </w:rPr>
              <w:t>Date</w:t>
            </w:r>
          </w:p>
        </w:tc>
        <w:tc>
          <w:tcPr>
            <w:tcW w:w="4645" w:type="dxa"/>
            <w:shd w:val="clear" w:color="auto" w:fill="auto"/>
          </w:tcPr>
          <w:p w:rsidR="00312F47" w:rsidRDefault="000A1FB5" w:rsidP="00A6612D">
            <w:r>
              <w:t>17</w:t>
            </w:r>
            <w:r w:rsidR="0063747B">
              <w:t xml:space="preserve"> </w:t>
            </w:r>
            <w:r w:rsidR="0042493F">
              <w:t xml:space="preserve">September </w:t>
            </w:r>
            <w:r w:rsidR="0063747B">
              <w:t xml:space="preserve"> 201</w:t>
            </w:r>
            <w:r w:rsidR="0042493F">
              <w:t>2</w:t>
            </w:r>
          </w:p>
        </w:tc>
      </w:tr>
      <w:tr w:rsidR="00312F47">
        <w:tc>
          <w:tcPr>
            <w:tcW w:w="2268" w:type="dxa"/>
            <w:shd w:val="clear" w:color="auto" w:fill="auto"/>
          </w:tcPr>
          <w:p w:rsidR="00312F47" w:rsidRDefault="00312F47">
            <w:pPr>
              <w:rPr>
                <w:i/>
              </w:rPr>
            </w:pPr>
          </w:p>
          <w:p w:rsidR="00312F47" w:rsidRDefault="0063747B">
            <w:pPr>
              <w:rPr>
                <w:i/>
              </w:rPr>
            </w:pPr>
            <w:r>
              <w:rPr>
                <w:i/>
              </w:rPr>
              <w:t>Contact</w:t>
            </w:r>
          </w:p>
          <w:p w:rsidR="00312F47" w:rsidRDefault="00312F47">
            <w:pPr>
              <w:rPr>
                <w:i/>
              </w:rPr>
            </w:pPr>
          </w:p>
          <w:p w:rsidR="00312F47" w:rsidRDefault="00312F47">
            <w:pPr>
              <w:rPr>
                <w:i/>
              </w:rPr>
            </w:pPr>
          </w:p>
          <w:p w:rsidR="00312F47" w:rsidRDefault="00312F47">
            <w:pPr>
              <w:rPr>
                <w:i/>
              </w:rPr>
            </w:pPr>
          </w:p>
          <w:p w:rsidR="00312F47" w:rsidRDefault="0063747B" w:rsidP="001303DF">
            <w:pPr>
              <w:rPr>
                <w:i/>
              </w:rPr>
            </w:pPr>
            <w:r>
              <w:rPr>
                <w:i/>
              </w:rPr>
              <w:t>Pages</w:t>
            </w:r>
          </w:p>
        </w:tc>
        <w:tc>
          <w:tcPr>
            <w:tcW w:w="4645" w:type="dxa"/>
            <w:shd w:val="clear" w:color="auto" w:fill="auto"/>
          </w:tcPr>
          <w:p w:rsidR="00312F47" w:rsidRDefault="00312F47">
            <w:pPr>
              <w:tabs>
                <w:tab w:val="left" w:pos="1440"/>
              </w:tabs>
              <w:ind w:left="1440" w:hanging="1440"/>
              <w:rPr>
                <w:rFonts w:cs="Arial"/>
                <w:bCs/>
                <w:color w:val="000000"/>
              </w:rPr>
            </w:pPr>
          </w:p>
          <w:p w:rsidR="00312F47" w:rsidRDefault="0063747B">
            <w:pPr>
              <w:tabs>
                <w:tab w:val="left" w:pos="1440"/>
              </w:tabs>
              <w:ind w:left="1440" w:hanging="1440"/>
            </w:pPr>
            <w:r>
              <w:rPr>
                <w:rFonts w:cs="Arial"/>
                <w:bCs/>
                <w:color w:val="000000"/>
                <w:lang w:val="it-IT"/>
              </w:rPr>
              <w:t>Mike Ascolese</w:t>
            </w:r>
          </w:p>
          <w:p w:rsidR="00312F47" w:rsidRDefault="0063747B">
            <w:pPr>
              <w:tabs>
                <w:tab w:val="left" w:pos="1440"/>
              </w:tabs>
              <w:ind w:left="1440" w:hanging="1440"/>
            </w:pPr>
            <w:r>
              <w:t>Tel: +1 646 471 8106</w:t>
            </w:r>
          </w:p>
          <w:p w:rsidR="00312F47" w:rsidRDefault="009208E8">
            <w:pPr>
              <w:tabs>
                <w:tab w:val="left" w:pos="1440"/>
              </w:tabs>
              <w:ind w:left="1440" w:hanging="1440"/>
            </w:pPr>
            <w:hyperlink r:id="rId8" w:history="1">
              <w:r w:rsidR="0063747B">
                <w:rPr>
                  <w:rStyle w:val="Hyperlink"/>
                </w:rPr>
                <w:t>mike.ascolese@us.pwc.com</w:t>
              </w:r>
            </w:hyperlink>
          </w:p>
          <w:p w:rsidR="001303DF" w:rsidRDefault="001303DF">
            <w:pPr>
              <w:tabs>
                <w:tab w:val="left" w:pos="1440"/>
              </w:tabs>
              <w:ind w:left="1440" w:hanging="1440"/>
            </w:pPr>
          </w:p>
          <w:p w:rsidR="00312F47" w:rsidRDefault="001303DF" w:rsidP="00A6612D">
            <w:pPr>
              <w:tabs>
                <w:tab w:val="left" w:pos="1440"/>
              </w:tabs>
            </w:pPr>
            <w:r>
              <w:t>2</w:t>
            </w:r>
          </w:p>
          <w:p w:rsidR="001303DF" w:rsidRDefault="001303DF" w:rsidP="00A6612D">
            <w:pPr>
              <w:tabs>
                <w:tab w:val="left" w:pos="1440"/>
              </w:tabs>
            </w:pPr>
          </w:p>
        </w:tc>
      </w:tr>
    </w:tbl>
    <w:p w:rsidR="00312F47" w:rsidRDefault="0063747B">
      <w:pPr>
        <w:spacing w:line="240" w:lineRule="auto"/>
        <w:outlineLvl w:val="0"/>
        <w:rPr>
          <w:rFonts w:eastAsia="Times New Roman"/>
          <w:b/>
          <w:bCs/>
          <w:color w:val="C0504D" w:themeColor="accent2"/>
          <w:kern w:val="36"/>
          <w:sz w:val="24"/>
          <w:szCs w:val="24"/>
          <w:lang w:val="en-US"/>
        </w:rPr>
      </w:pPr>
      <w:r>
        <w:rPr>
          <w:rFonts w:eastAsia="Times New Roman"/>
          <w:b/>
          <w:bCs/>
          <w:color w:val="C0504D" w:themeColor="accent2"/>
          <w:kern w:val="36"/>
          <w:sz w:val="24"/>
          <w:szCs w:val="24"/>
          <w:lang w:val="en-US"/>
        </w:rPr>
        <w:t>_____________________________________________________</w:t>
      </w:r>
    </w:p>
    <w:p w:rsidR="00312F47" w:rsidRDefault="00312F47" w:rsidP="0077256E">
      <w:pPr>
        <w:spacing w:line="240" w:lineRule="auto"/>
        <w:jc w:val="center"/>
        <w:rPr>
          <w:rFonts w:eastAsia="Times New Roman"/>
          <w:sz w:val="22"/>
          <w:lang w:val="en-US"/>
        </w:rPr>
      </w:pPr>
    </w:p>
    <w:p w:rsidR="00A6612D" w:rsidRDefault="00A6612D" w:rsidP="0077256E">
      <w:pPr>
        <w:spacing w:line="240" w:lineRule="auto"/>
        <w:jc w:val="center"/>
        <w:rPr>
          <w:rFonts w:eastAsia="Times New Roman"/>
          <w:b/>
          <w:sz w:val="22"/>
          <w:lang w:val="en-US"/>
        </w:rPr>
      </w:pPr>
    </w:p>
    <w:p w:rsidR="00BC3A08" w:rsidRPr="006C0779" w:rsidRDefault="001C5D1E" w:rsidP="00EB0F8D">
      <w:pPr>
        <w:spacing w:line="240" w:lineRule="auto"/>
        <w:jc w:val="center"/>
        <w:rPr>
          <w:rFonts w:eastAsia="Times New Roman"/>
          <w:b/>
          <w:sz w:val="24"/>
          <w:szCs w:val="24"/>
          <w:lang w:val="en-US"/>
        </w:rPr>
      </w:pPr>
      <w:r>
        <w:rPr>
          <w:rFonts w:eastAsia="Times New Roman"/>
          <w:b/>
          <w:sz w:val="24"/>
          <w:szCs w:val="24"/>
          <w:lang w:val="en-US"/>
        </w:rPr>
        <w:t>Leading companies reap competitive advantage from managing their supply chains as a strategic asset</w:t>
      </w:r>
    </w:p>
    <w:p w:rsidR="00E35417" w:rsidRPr="006C0779" w:rsidRDefault="00E35417" w:rsidP="00EB0F8D">
      <w:pPr>
        <w:spacing w:line="240" w:lineRule="auto"/>
        <w:jc w:val="center"/>
        <w:rPr>
          <w:rFonts w:eastAsia="Times New Roman"/>
          <w:i/>
          <w:sz w:val="24"/>
          <w:szCs w:val="24"/>
          <w:lang w:val="en-US"/>
        </w:rPr>
      </w:pPr>
    </w:p>
    <w:p w:rsidR="006C0779" w:rsidRPr="006C0779" w:rsidRDefault="001C5D1E" w:rsidP="006C0779">
      <w:pPr>
        <w:spacing w:line="240" w:lineRule="auto"/>
        <w:jc w:val="center"/>
        <w:rPr>
          <w:rFonts w:eastAsia="Times New Roman"/>
          <w:i/>
          <w:sz w:val="24"/>
          <w:szCs w:val="24"/>
          <w:lang w:val="en-US"/>
        </w:rPr>
      </w:pPr>
      <w:r>
        <w:rPr>
          <w:rFonts w:eastAsia="Times New Roman"/>
          <w:i/>
          <w:sz w:val="24"/>
          <w:szCs w:val="24"/>
          <w:lang w:val="en-US"/>
        </w:rPr>
        <w:t>Speed and adaptability drive success in a volatile world</w:t>
      </w:r>
    </w:p>
    <w:p w:rsidR="0077256E" w:rsidRPr="00BC3A08" w:rsidRDefault="0077256E">
      <w:pPr>
        <w:spacing w:line="240" w:lineRule="auto"/>
        <w:rPr>
          <w:rFonts w:eastAsia="Times New Roman"/>
          <w:i/>
          <w:sz w:val="22"/>
          <w:lang w:val="en-US"/>
        </w:rPr>
      </w:pPr>
    </w:p>
    <w:p w:rsidR="002F487F" w:rsidRDefault="00A37E9A" w:rsidP="00E35417">
      <w:pPr>
        <w:spacing w:line="240" w:lineRule="auto"/>
        <w:rPr>
          <w:rFonts w:eastAsia="Times New Roman"/>
          <w:sz w:val="22"/>
          <w:lang w:val="en-US"/>
        </w:rPr>
      </w:pPr>
      <w:r w:rsidRPr="000A1FB5">
        <w:rPr>
          <w:rFonts w:eastAsia="Times New Roman"/>
          <w:b/>
          <w:bCs/>
          <w:sz w:val="22"/>
          <w:lang w:val="en-US"/>
        </w:rPr>
        <w:t>NEW YORK</w:t>
      </w:r>
      <w:r w:rsidR="0042493F" w:rsidRPr="000A1FB5">
        <w:rPr>
          <w:rFonts w:eastAsia="Times New Roman"/>
          <w:b/>
          <w:bCs/>
          <w:sz w:val="22"/>
          <w:lang w:val="en-US"/>
        </w:rPr>
        <w:t xml:space="preserve">, </w:t>
      </w:r>
      <w:r w:rsidR="000A1FB5" w:rsidRPr="000A1FB5">
        <w:rPr>
          <w:rFonts w:eastAsia="Times New Roman"/>
          <w:b/>
          <w:bCs/>
          <w:sz w:val="22"/>
          <w:lang w:val="en-US"/>
        </w:rPr>
        <w:t xml:space="preserve">17 </w:t>
      </w:r>
      <w:r w:rsidR="0042493F" w:rsidRPr="000A1FB5">
        <w:rPr>
          <w:rFonts w:eastAsia="Times New Roman"/>
          <w:b/>
          <w:bCs/>
          <w:sz w:val="22"/>
          <w:lang w:val="en-US"/>
        </w:rPr>
        <w:t>September</w:t>
      </w:r>
      <w:r w:rsidR="00AA6158" w:rsidRPr="000A1FB5">
        <w:rPr>
          <w:rFonts w:eastAsia="Times New Roman"/>
          <w:b/>
          <w:bCs/>
          <w:sz w:val="22"/>
          <w:lang w:val="en-US"/>
        </w:rPr>
        <w:t>,</w:t>
      </w:r>
      <w:r w:rsidR="0063747B" w:rsidRPr="000A1FB5">
        <w:rPr>
          <w:rFonts w:eastAsia="Times New Roman"/>
          <w:b/>
          <w:bCs/>
          <w:sz w:val="22"/>
          <w:lang w:val="en-US"/>
        </w:rPr>
        <w:t xml:space="preserve"> 201</w:t>
      </w:r>
      <w:r w:rsidR="0042493F" w:rsidRPr="000A1FB5">
        <w:rPr>
          <w:rFonts w:eastAsia="Times New Roman"/>
          <w:b/>
          <w:bCs/>
          <w:sz w:val="22"/>
          <w:lang w:val="en-US"/>
        </w:rPr>
        <w:t>2</w:t>
      </w:r>
      <w:r w:rsidR="0063747B" w:rsidRPr="000A1FB5">
        <w:rPr>
          <w:rFonts w:eastAsia="Times New Roman"/>
          <w:sz w:val="22"/>
          <w:lang w:val="en-US"/>
        </w:rPr>
        <w:t xml:space="preserve"> </w:t>
      </w:r>
      <w:r w:rsidR="005041C1">
        <w:rPr>
          <w:rFonts w:eastAsia="Times New Roman"/>
          <w:sz w:val="22"/>
          <w:lang w:val="en-US"/>
        </w:rPr>
        <w:t>–</w:t>
      </w:r>
      <w:r w:rsidR="00280EF7" w:rsidRPr="000A1FB5">
        <w:rPr>
          <w:rFonts w:eastAsia="Times New Roman"/>
          <w:sz w:val="22"/>
          <w:lang w:val="en-US"/>
        </w:rPr>
        <w:t xml:space="preserve"> </w:t>
      </w:r>
      <w:r w:rsidRPr="000A1FB5">
        <w:rPr>
          <w:rFonts w:eastAsia="Times New Roman"/>
          <w:sz w:val="22"/>
          <w:lang w:val="en-US"/>
        </w:rPr>
        <w:t xml:space="preserve">Erratic </w:t>
      </w:r>
      <w:r w:rsidR="00E14E69" w:rsidRPr="000A1FB5">
        <w:rPr>
          <w:rFonts w:eastAsia="Times New Roman"/>
          <w:sz w:val="22"/>
          <w:lang w:val="en-US"/>
        </w:rPr>
        <w:t>ma</w:t>
      </w:r>
      <w:r w:rsidR="00712DEB" w:rsidRPr="000A1FB5">
        <w:rPr>
          <w:rFonts w:eastAsia="Times New Roman"/>
          <w:sz w:val="22"/>
          <w:lang w:val="en-US"/>
        </w:rPr>
        <w:t>c</w:t>
      </w:r>
      <w:r w:rsidR="00E14E69" w:rsidRPr="000A1FB5">
        <w:rPr>
          <w:rFonts w:eastAsia="Times New Roman"/>
          <w:sz w:val="22"/>
          <w:lang w:val="en-US"/>
        </w:rPr>
        <w:t xml:space="preserve">roeconomic </w:t>
      </w:r>
      <w:r w:rsidRPr="000A1FB5">
        <w:rPr>
          <w:rFonts w:eastAsia="Times New Roman"/>
          <w:sz w:val="22"/>
          <w:lang w:val="en-US"/>
        </w:rPr>
        <w:t>cycles along with disruptions caused by natural disasters have made supply chain management both more difficult and important to business success.</w:t>
      </w:r>
      <w:r w:rsidR="00E5119D">
        <w:rPr>
          <w:rFonts w:eastAsia="Times New Roman"/>
          <w:sz w:val="22"/>
          <w:lang w:val="en-US"/>
        </w:rPr>
        <w:t xml:space="preserve"> </w:t>
      </w:r>
      <w:r w:rsidR="007852DF" w:rsidRPr="000A1FB5">
        <w:rPr>
          <w:rFonts w:eastAsia="Times New Roman"/>
          <w:sz w:val="22"/>
          <w:lang w:val="en-US"/>
        </w:rPr>
        <w:t xml:space="preserve">To </w:t>
      </w:r>
      <w:r w:rsidR="001C5D1E">
        <w:rPr>
          <w:rFonts w:eastAsia="Times New Roman"/>
          <w:sz w:val="22"/>
          <w:lang w:val="en-US"/>
        </w:rPr>
        <w:t>adapt to this</w:t>
      </w:r>
      <w:r w:rsidR="00E35417">
        <w:rPr>
          <w:rFonts w:eastAsia="Times New Roman"/>
          <w:sz w:val="22"/>
          <w:lang w:val="en-US"/>
        </w:rPr>
        <w:t xml:space="preserve"> dynamic</w:t>
      </w:r>
      <w:r w:rsidR="007852DF" w:rsidRPr="000A1FB5">
        <w:rPr>
          <w:rFonts w:eastAsia="Times New Roman"/>
          <w:sz w:val="22"/>
          <w:lang w:val="en-US"/>
        </w:rPr>
        <w:t xml:space="preserve"> environment, executives are</w:t>
      </w:r>
      <w:r w:rsidR="00E35417" w:rsidRPr="00E35417">
        <w:t xml:space="preserve"> </w:t>
      </w:r>
      <w:r w:rsidR="00E35417">
        <w:rPr>
          <w:rFonts w:eastAsia="Times New Roman"/>
          <w:sz w:val="22"/>
          <w:lang w:val="en-US"/>
        </w:rPr>
        <w:t>actively managing their supply chains</w:t>
      </w:r>
      <w:r w:rsidR="00CB238F">
        <w:rPr>
          <w:rFonts w:eastAsia="Times New Roman"/>
          <w:sz w:val="22"/>
          <w:lang w:val="en-US"/>
        </w:rPr>
        <w:t xml:space="preserve"> </w:t>
      </w:r>
      <w:r w:rsidR="002F487F">
        <w:rPr>
          <w:rFonts w:eastAsia="Times New Roman"/>
          <w:sz w:val="22"/>
          <w:lang w:val="en-US"/>
        </w:rPr>
        <w:t>utilis</w:t>
      </w:r>
      <w:r w:rsidR="00E35417">
        <w:rPr>
          <w:rFonts w:eastAsia="Times New Roman"/>
          <w:sz w:val="22"/>
          <w:lang w:val="en-US"/>
        </w:rPr>
        <w:t xml:space="preserve">ing </w:t>
      </w:r>
      <w:r w:rsidR="002F487F">
        <w:rPr>
          <w:rFonts w:eastAsia="Times New Roman"/>
          <w:sz w:val="22"/>
          <w:lang w:val="en-US"/>
        </w:rPr>
        <w:t xml:space="preserve">strategic and operational levers at their disposal </w:t>
      </w:r>
      <w:r w:rsidR="00E35417">
        <w:rPr>
          <w:rFonts w:eastAsia="Times New Roman"/>
          <w:sz w:val="22"/>
          <w:lang w:val="en-US"/>
        </w:rPr>
        <w:t xml:space="preserve">to </w:t>
      </w:r>
      <w:r w:rsidR="002F487F">
        <w:rPr>
          <w:rFonts w:eastAsia="Times New Roman"/>
          <w:sz w:val="22"/>
          <w:lang w:val="en-US"/>
        </w:rPr>
        <w:t xml:space="preserve">transform vulnerabilities into </w:t>
      </w:r>
      <w:r w:rsidR="00B37421">
        <w:rPr>
          <w:rFonts w:eastAsia="Times New Roman"/>
          <w:sz w:val="22"/>
          <w:lang w:val="en-US"/>
        </w:rPr>
        <w:t>competitive advantage</w:t>
      </w:r>
      <w:r w:rsidR="002F487F">
        <w:rPr>
          <w:rFonts w:eastAsia="Times New Roman"/>
          <w:sz w:val="22"/>
          <w:lang w:val="en-US"/>
        </w:rPr>
        <w:t>.</w:t>
      </w:r>
    </w:p>
    <w:p w:rsidR="002F487F" w:rsidRDefault="002F487F" w:rsidP="00E35417">
      <w:pPr>
        <w:spacing w:line="240" w:lineRule="auto"/>
        <w:rPr>
          <w:rFonts w:ascii="ITC Charter Com" w:hAnsi="ITC Charter Com" w:cs="ITC Charter Com"/>
          <w:color w:val="000000"/>
          <w:sz w:val="22"/>
          <w:lang w:val="en-US" w:eastAsia="en-GB"/>
        </w:rPr>
      </w:pPr>
    </w:p>
    <w:p w:rsidR="00981248" w:rsidRPr="000A1FB5" w:rsidRDefault="00B37421">
      <w:pPr>
        <w:spacing w:line="240" w:lineRule="auto"/>
        <w:rPr>
          <w:rFonts w:eastAsia="Times New Roman"/>
          <w:sz w:val="22"/>
          <w:lang w:val="en-US"/>
        </w:rPr>
      </w:pPr>
      <w:r>
        <w:rPr>
          <w:rFonts w:eastAsia="Times New Roman"/>
          <w:sz w:val="22"/>
          <w:lang w:val="en-US"/>
        </w:rPr>
        <w:t>“Leaders are</w:t>
      </w:r>
      <w:r w:rsidRPr="000A1FB5">
        <w:rPr>
          <w:rFonts w:eastAsia="Times New Roman"/>
          <w:sz w:val="22"/>
          <w:lang w:val="en-US"/>
        </w:rPr>
        <w:t xml:space="preserve"> investing in </w:t>
      </w:r>
      <w:r w:rsidRPr="000A1FB5">
        <w:rPr>
          <w:rFonts w:eastAsia="Times New Roman"/>
          <w:sz w:val="22"/>
        </w:rPr>
        <w:t xml:space="preserve">next-generation </w:t>
      </w:r>
      <w:r>
        <w:rPr>
          <w:rFonts w:eastAsia="Times New Roman"/>
          <w:sz w:val="22"/>
        </w:rPr>
        <w:t xml:space="preserve">supply chain </w:t>
      </w:r>
      <w:r w:rsidRPr="000A1FB5">
        <w:rPr>
          <w:rFonts w:eastAsia="Times New Roman"/>
          <w:sz w:val="22"/>
        </w:rPr>
        <w:t xml:space="preserve">capabilities </w:t>
      </w:r>
      <w:r w:rsidR="00CB238F">
        <w:rPr>
          <w:rFonts w:eastAsia="Times New Roman"/>
          <w:bCs/>
          <w:iCs/>
          <w:sz w:val="22"/>
        </w:rPr>
        <w:t>that</w:t>
      </w:r>
      <w:r>
        <w:rPr>
          <w:rFonts w:eastAsia="Times New Roman"/>
          <w:bCs/>
          <w:iCs/>
          <w:sz w:val="22"/>
        </w:rPr>
        <w:t xml:space="preserve"> </w:t>
      </w:r>
      <w:r w:rsidR="00CB238F">
        <w:rPr>
          <w:rFonts w:eastAsia="Times New Roman"/>
          <w:bCs/>
          <w:iCs/>
          <w:sz w:val="22"/>
        </w:rPr>
        <w:t>enhance</w:t>
      </w:r>
      <w:r>
        <w:rPr>
          <w:rFonts w:eastAsia="Times New Roman"/>
          <w:bCs/>
          <w:iCs/>
          <w:sz w:val="22"/>
        </w:rPr>
        <w:t xml:space="preserve"> profitability while meeting</w:t>
      </w:r>
      <w:r w:rsidRPr="000A1FB5">
        <w:rPr>
          <w:rFonts w:cs="ITCCharterCom-Italic"/>
          <w:iCs/>
          <w:sz w:val="22"/>
          <w:lang w:val="en-US" w:eastAsia="en-GB"/>
        </w:rPr>
        <w:t xml:space="preserve"> the needs of individual customers</w:t>
      </w:r>
      <w:r>
        <w:rPr>
          <w:rFonts w:cs="ITCCharterCom-Italic"/>
          <w:iCs/>
          <w:sz w:val="22"/>
          <w:lang w:val="en-US" w:eastAsia="en-GB"/>
        </w:rPr>
        <w:t xml:space="preserve">,” </w:t>
      </w:r>
      <w:r w:rsidRPr="000A1FB5">
        <w:rPr>
          <w:rFonts w:eastAsia="Times New Roman"/>
          <w:sz w:val="22"/>
          <w:lang w:val="en-US"/>
        </w:rPr>
        <w:t xml:space="preserve">said PwC's Global </w:t>
      </w:r>
      <w:r>
        <w:rPr>
          <w:rFonts w:eastAsia="Times New Roman"/>
          <w:sz w:val="22"/>
          <w:lang w:val="en-US"/>
        </w:rPr>
        <w:t>Operations</w:t>
      </w:r>
      <w:r w:rsidRPr="000A1FB5">
        <w:rPr>
          <w:rFonts w:eastAsia="Times New Roman"/>
          <w:sz w:val="22"/>
          <w:lang w:val="en-US"/>
        </w:rPr>
        <w:t xml:space="preserve"> </w:t>
      </w:r>
      <w:r w:rsidR="005D0B40">
        <w:rPr>
          <w:rFonts w:eastAsia="Times New Roman"/>
          <w:sz w:val="22"/>
          <w:lang w:val="en-US"/>
        </w:rPr>
        <w:t xml:space="preserve">Leader, </w:t>
      </w:r>
      <w:r>
        <w:rPr>
          <w:rFonts w:eastAsia="Times New Roman"/>
          <w:sz w:val="22"/>
          <w:lang w:val="en-US"/>
        </w:rPr>
        <w:t>Mark Strom</w:t>
      </w:r>
      <w:r w:rsidRPr="000A1FB5">
        <w:rPr>
          <w:rFonts w:eastAsia="Times New Roman"/>
          <w:sz w:val="22"/>
          <w:lang w:val="en-US"/>
        </w:rPr>
        <w:t>.</w:t>
      </w:r>
      <w:r>
        <w:rPr>
          <w:rFonts w:eastAsia="Times New Roman"/>
          <w:sz w:val="22"/>
          <w:lang w:val="en-US"/>
        </w:rPr>
        <w:t xml:space="preserve"> </w:t>
      </w:r>
      <w:r w:rsidR="006C0779">
        <w:rPr>
          <w:rFonts w:eastAsia="Times New Roman"/>
          <w:sz w:val="22"/>
          <w:lang w:val="en-US"/>
        </w:rPr>
        <w:t>“Responsive</w:t>
      </w:r>
      <w:r w:rsidR="00E35417">
        <w:rPr>
          <w:rFonts w:eastAsia="Times New Roman"/>
          <w:sz w:val="22"/>
          <w:lang w:val="en-US"/>
        </w:rPr>
        <w:t xml:space="preserve"> </w:t>
      </w:r>
      <w:r w:rsidR="006C0779">
        <w:rPr>
          <w:rFonts w:eastAsia="Times New Roman"/>
          <w:sz w:val="22"/>
          <w:lang w:val="en-US"/>
        </w:rPr>
        <w:t>supply-</w:t>
      </w:r>
      <w:r w:rsidR="00CB238F">
        <w:rPr>
          <w:rFonts w:eastAsia="Times New Roman"/>
          <w:sz w:val="22"/>
          <w:lang w:val="en-US"/>
        </w:rPr>
        <w:t xml:space="preserve">chain </w:t>
      </w:r>
      <w:r w:rsidR="00712DEB" w:rsidRPr="000A1FB5">
        <w:rPr>
          <w:rFonts w:eastAsia="Times New Roman"/>
          <w:sz w:val="22"/>
          <w:lang w:val="en-US"/>
        </w:rPr>
        <w:t xml:space="preserve">configurations </w:t>
      </w:r>
      <w:r w:rsidR="00CB238F">
        <w:rPr>
          <w:rFonts w:eastAsia="Times New Roman"/>
          <w:sz w:val="22"/>
          <w:lang w:val="en-US"/>
        </w:rPr>
        <w:t xml:space="preserve">not only </w:t>
      </w:r>
      <w:r w:rsidR="006C0779">
        <w:rPr>
          <w:rFonts w:eastAsia="Times New Roman"/>
          <w:sz w:val="22"/>
          <w:lang w:val="en-US"/>
        </w:rPr>
        <w:t>drive</w:t>
      </w:r>
      <w:r w:rsidR="00CB238F">
        <w:rPr>
          <w:rFonts w:eastAsia="Times New Roman"/>
          <w:sz w:val="22"/>
          <w:lang w:val="en-US"/>
        </w:rPr>
        <w:t xml:space="preserve"> performance, but allow</w:t>
      </w:r>
      <w:r w:rsidR="006C0779">
        <w:rPr>
          <w:rFonts w:eastAsia="Times New Roman"/>
          <w:sz w:val="22"/>
          <w:lang w:val="en-US"/>
        </w:rPr>
        <w:t xml:space="preserve"> companies to serve t</w:t>
      </w:r>
      <w:r w:rsidR="00B73032" w:rsidRPr="000A1FB5">
        <w:rPr>
          <w:rFonts w:eastAsia="Times New Roman"/>
          <w:sz w:val="22"/>
          <w:lang w:val="en-US"/>
        </w:rPr>
        <w:t xml:space="preserve">heir customers </w:t>
      </w:r>
      <w:r>
        <w:rPr>
          <w:rFonts w:eastAsia="Times New Roman"/>
          <w:sz w:val="22"/>
          <w:lang w:val="en-US"/>
        </w:rPr>
        <w:t xml:space="preserve">seamlessly </w:t>
      </w:r>
      <w:r w:rsidR="00B73032" w:rsidRPr="000A1FB5">
        <w:rPr>
          <w:rFonts w:eastAsia="Times New Roman"/>
          <w:sz w:val="22"/>
          <w:lang w:val="en-US"/>
        </w:rPr>
        <w:t>in turbulent market conditions</w:t>
      </w:r>
      <w:r w:rsidR="00981248" w:rsidRPr="000A1FB5">
        <w:rPr>
          <w:rFonts w:eastAsia="Times New Roman"/>
          <w:sz w:val="22"/>
          <w:lang w:val="en-US"/>
        </w:rPr>
        <w:t>.”</w:t>
      </w:r>
    </w:p>
    <w:p w:rsidR="00712DEB" w:rsidRPr="000A1FB5" w:rsidRDefault="00712DEB">
      <w:pPr>
        <w:spacing w:line="240" w:lineRule="auto"/>
        <w:rPr>
          <w:rFonts w:eastAsia="Times New Roman"/>
          <w:sz w:val="22"/>
          <w:lang w:val="en-US"/>
        </w:rPr>
      </w:pPr>
    </w:p>
    <w:p w:rsidR="005E72CF" w:rsidRPr="000A1FB5" w:rsidRDefault="002F487F">
      <w:pPr>
        <w:spacing w:line="240" w:lineRule="auto"/>
        <w:rPr>
          <w:rFonts w:eastAsia="Times New Roman"/>
          <w:sz w:val="22"/>
          <w:lang w:val="en-US"/>
        </w:rPr>
      </w:pPr>
      <w:r w:rsidRPr="000A1FB5">
        <w:rPr>
          <w:rFonts w:eastAsia="Times New Roman"/>
          <w:sz w:val="22"/>
        </w:rPr>
        <w:t xml:space="preserve">According to PwC’s Global Supply Chain Survey </w:t>
      </w:r>
      <w:r>
        <w:rPr>
          <w:rFonts w:eastAsia="Times New Roman"/>
          <w:sz w:val="22"/>
          <w:lang w:val="en-US"/>
        </w:rPr>
        <w:t>there are</w:t>
      </w:r>
      <w:r w:rsidR="005E72CF" w:rsidRPr="000A1FB5">
        <w:rPr>
          <w:rFonts w:eastAsia="Times New Roman"/>
          <w:sz w:val="22"/>
          <w:lang w:val="en-US"/>
        </w:rPr>
        <w:t xml:space="preserve"> six </w:t>
      </w:r>
      <w:r w:rsidR="001C5D1E">
        <w:rPr>
          <w:rFonts w:eastAsia="Times New Roman"/>
          <w:sz w:val="22"/>
          <w:lang w:val="en-US"/>
        </w:rPr>
        <w:t>key findings that speak to leading edge practices</w:t>
      </w:r>
      <w:r w:rsidR="00B37421">
        <w:rPr>
          <w:rFonts w:eastAsia="Times New Roman"/>
          <w:sz w:val="22"/>
          <w:lang w:val="en-US"/>
        </w:rPr>
        <w:t>:</w:t>
      </w:r>
    </w:p>
    <w:p w:rsidR="005E72CF" w:rsidRPr="000A1FB5" w:rsidRDefault="005E72CF">
      <w:pPr>
        <w:spacing w:line="240" w:lineRule="auto"/>
        <w:rPr>
          <w:rFonts w:eastAsia="Times New Roman"/>
          <w:sz w:val="22"/>
          <w:lang w:val="en-US"/>
        </w:rPr>
      </w:pPr>
    </w:p>
    <w:p w:rsidR="00312F47" w:rsidRPr="000A1FB5" w:rsidRDefault="006160EF" w:rsidP="001303DF">
      <w:pPr>
        <w:pStyle w:val="ListParagraph"/>
        <w:numPr>
          <w:ilvl w:val="0"/>
          <w:numId w:val="16"/>
        </w:numPr>
        <w:spacing w:after="120" w:line="240" w:lineRule="auto"/>
        <w:ind w:left="360"/>
        <w:contextualSpacing w:val="0"/>
        <w:rPr>
          <w:rFonts w:eastAsia="Times New Roman"/>
          <w:b/>
          <w:bCs/>
          <w:sz w:val="22"/>
          <w:lang w:val="en-US"/>
        </w:rPr>
      </w:pPr>
      <w:r w:rsidRPr="000A1FB5">
        <w:rPr>
          <w:rFonts w:eastAsia="Times New Roman"/>
          <w:sz w:val="22"/>
          <w:lang w:val="en-US"/>
        </w:rPr>
        <w:t xml:space="preserve">Supply chain leaders deliver </w:t>
      </w:r>
      <w:r w:rsidR="000A4072" w:rsidRPr="000A1FB5">
        <w:rPr>
          <w:rFonts w:eastAsia="Times New Roman"/>
          <w:sz w:val="22"/>
          <w:lang w:val="en-US"/>
        </w:rPr>
        <w:t xml:space="preserve">both </w:t>
      </w:r>
      <w:r w:rsidRPr="000A1FB5">
        <w:rPr>
          <w:rFonts w:eastAsia="Times New Roman"/>
          <w:sz w:val="22"/>
          <w:lang w:val="en-US"/>
        </w:rPr>
        <w:t>better</w:t>
      </w:r>
      <w:r w:rsidR="00712DEB" w:rsidRPr="000A1FB5">
        <w:rPr>
          <w:rFonts w:eastAsia="Times New Roman"/>
          <w:sz w:val="22"/>
          <w:lang w:val="en-US"/>
        </w:rPr>
        <w:t xml:space="preserve"> than average </w:t>
      </w:r>
      <w:r w:rsidRPr="000A1FB5">
        <w:rPr>
          <w:rFonts w:eastAsia="Times New Roman"/>
          <w:sz w:val="22"/>
          <w:lang w:val="en-US"/>
        </w:rPr>
        <w:t xml:space="preserve">financial results </w:t>
      </w:r>
      <w:r w:rsidR="000A4072" w:rsidRPr="000A1FB5">
        <w:rPr>
          <w:rFonts w:eastAsia="Times New Roman"/>
          <w:sz w:val="22"/>
          <w:lang w:val="en-US"/>
        </w:rPr>
        <w:t xml:space="preserve">and </w:t>
      </w:r>
      <w:r w:rsidR="001C5D1E">
        <w:rPr>
          <w:rFonts w:eastAsia="Times New Roman"/>
          <w:sz w:val="22"/>
          <w:lang w:val="en-US"/>
        </w:rPr>
        <w:t>customer responsiveness</w:t>
      </w:r>
      <w:r w:rsidR="00742F56" w:rsidRPr="000A1FB5">
        <w:rPr>
          <w:rFonts w:eastAsia="Times New Roman"/>
          <w:sz w:val="22"/>
          <w:lang w:val="en-US"/>
        </w:rPr>
        <w:t xml:space="preserve">. </w:t>
      </w:r>
      <w:r w:rsidRPr="000A1FB5">
        <w:rPr>
          <w:rFonts w:eastAsia="Times New Roman"/>
          <w:sz w:val="22"/>
          <w:lang w:val="en-US"/>
        </w:rPr>
        <w:t>Leaders</w:t>
      </w:r>
      <w:r w:rsidR="00742F56" w:rsidRPr="000A1FB5">
        <w:rPr>
          <w:rFonts w:eastAsia="Times New Roman"/>
          <w:sz w:val="22"/>
          <w:lang w:val="en-US"/>
        </w:rPr>
        <w:t xml:space="preserve"> enjoy </w:t>
      </w:r>
      <w:r w:rsidR="001C5D1E">
        <w:rPr>
          <w:rFonts w:eastAsia="Times New Roman"/>
          <w:sz w:val="22"/>
          <w:lang w:val="en-US"/>
        </w:rPr>
        <w:t>a 2X profitability advantage as compared to laggards</w:t>
      </w:r>
      <w:r w:rsidR="008D213C">
        <w:rPr>
          <w:rFonts w:eastAsia="Times New Roman"/>
          <w:sz w:val="22"/>
          <w:lang w:val="en-US"/>
        </w:rPr>
        <w:t>, and a 17-point on-time delivery percentage advantage</w:t>
      </w:r>
      <w:r w:rsidR="00A52B84" w:rsidRPr="000A1FB5">
        <w:rPr>
          <w:rFonts w:eastAsia="Times New Roman"/>
          <w:sz w:val="22"/>
          <w:lang w:val="en-US"/>
        </w:rPr>
        <w:t>.</w:t>
      </w:r>
      <w:r w:rsidR="000A4072" w:rsidRPr="000A1FB5">
        <w:rPr>
          <w:rFonts w:eastAsia="Times New Roman"/>
          <w:sz w:val="22"/>
          <w:lang w:val="en-US"/>
        </w:rPr>
        <w:t xml:space="preserve"> </w:t>
      </w:r>
      <w:r w:rsidR="001C5D1E">
        <w:rPr>
          <w:rFonts w:eastAsia="Times New Roman"/>
          <w:sz w:val="22"/>
          <w:lang w:val="en-US"/>
        </w:rPr>
        <w:t xml:space="preserve">It starts with recognition of the supply chain as a strategic asset. There is room for improvement—less than half </w:t>
      </w:r>
      <w:r w:rsidR="000A4072" w:rsidRPr="000A1FB5">
        <w:rPr>
          <w:rFonts w:eastAsia="Times New Roman"/>
          <w:sz w:val="22"/>
          <w:lang w:val="en-US"/>
        </w:rPr>
        <w:t xml:space="preserve">of </w:t>
      </w:r>
      <w:r w:rsidR="001C5D1E">
        <w:rPr>
          <w:rFonts w:eastAsia="Times New Roman"/>
          <w:sz w:val="22"/>
          <w:lang w:val="en-US"/>
        </w:rPr>
        <w:t xml:space="preserve">survey </w:t>
      </w:r>
      <w:r w:rsidR="000A4072" w:rsidRPr="000A1FB5">
        <w:rPr>
          <w:rFonts w:eastAsia="Times New Roman"/>
          <w:sz w:val="22"/>
          <w:lang w:val="en-US"/>
        </w:rPr>
        <w:t>respondents say their companies view the supply chain as a strategic asset.</w:t>
      </w:r>
    </w:p>
    <w:p w:rsidR="00712DEB" w:rsidRPr="00501005" w:rsidRDefault="00742F56" w:rsidP="001303DF">
      <w:pPr>
        <w:pStyle w:val="ListParagraph"/>
        <w:numPr>
          <w:ilvl w:val="0"/>
          <w:numId w:val="16"/>
        </w:numPr>
        <w:spacing w:after="120" w:line="240" w:lineRule="auto"/>
        <w:ind w:left="360"/>
        <w:contextualSpacing w:val="0"/>
        <w:rPr>
          <w:rFonts w:eastAsia="Times New Roman"/>
          <w:b/>
          <w:bCs/>
          <w:sz w:val="22"/>
          <w:lang w:val="en-US"/>
        </w:rPr>
      </w:pPr>
      <w:r w:rsidRPr="000A1FB5">
        <w:rPr>
          <w:rFonts w:eastAsia="Times New Roman"/>
          <w:sz w:val="22"/>
          <w:lang w:val="en-US"/>
        </w:rPr>
        <w:t>Leaders focus on best-in-class delivery, cost and flexibility to meet increasingly demanding customer requirements.</w:t>
      </w:r>
      <w:r w:rsidR="000A4072" w:rsidRPr="000A1FB5">
        <w:rPr>
          <w:rFonts w:eastAsia="Times New Roman"/>
          <w:sz w:val="22"/>
          <w:lang w:val="en-US"/>
        </w:rPr>
        <w:t xml:space="preserve"> The two factors that create the highest value are maximi</w:t>
      </w:r>
      <w:r w:rsidR="008C6CE2" w:rsidRPr="000A1FB5">
        <w:rPr>
          <w:rFonts w:eastAsia="Times New Roman"/>
          <w:sz w:val="22"/>
          <w:lang w:val="en-US"/>
        </w:rPr>
        <w:t>s</w:t>
      </w:r>
      <w:r w:rsidR="000A4072" w:rsidRPr="000A1FB5">
        <w:rPr>
          <w:rFonts w:eastAsia="Times New Roman"/>
          <w:sz w:val="22"/>
          <w:lang w:val="en-US"/>
        </w:rPr>
        <w:t xml:space="preserve">ing delivery performance and </w:t>
      </w:r>
      <w:r w:rsidR="008C6CE2" w:rsidRPr="000A1FB5">
        <w:rPr>
          <w:rFonts w:eastAsia="Times New Roman"/>
          <w:sz w:val="22"/>
          <w:lang w:val="en-US"/>
        </w:rPr>
        <w:t xml:space="preserve">minimizing </w:t>
      </w:r>
      <w:r w:rsidR="000A4072" w:rsidRPr="000A1FB5">
        <w:rPr>
          <w:rFonts w:eastAsia="Times New Roman"/>
          <w:sz w:val="22"/>
          <w:lang w:val="en-US"/>
        </w:rPr>
        <w:t>supply chain cost.</w:t>
      </w:r>
    </w:p>
    <w:p w:rsidR="000A4072" w:rsidRPr="000A1FB5" w:rsidRDefault="001C5D1E" w:rsidP="001303DF">
      <w:pPr>
        <w:pStyle w:val="ListParagraph"/>
        <w:numPr>
          <w:ilvl w:val="0"/>
          <w:numId w:val="16"/>
        </w:numPr>
        <w:spacing w:after="120" w:line="240" w:lineRule="auto"/>
        <w:ind w:left="360"/>
        <w:contextualSpacing w:val="0"/>
        <w:rPr>
          <w:rFonts w:eastAsia="Times New Roman"/>
          <w:bCs/>
          <w:sz w:val="22"/>
          <w:lang w:val="en-US"/>
        </w:rPr>
      </w:pPr>
      <w:r>
        <w:rPr>
          <w:rFonts w:eastAsia="Times New Roman"/>
          <w:bCs/>
          <w:sz w:val="22"/>
          <w:lang w:val="en-US"/>
        </w:rPr>
        <w:t xml:space="preserve">Leaders have a clearly defined go-to-market approach, and </w:t>
      </w:r>
      <w:r w:rsidR="00A52B84" w:rsidRPr="000A1FB5">
        <w:rPr>
          <w:rFonts w:eastAsia="Times New Roman"/>
          <w:bCs/>
          <w:sz w:val="22"/>
          <w:lang w:val="en-US"/>
        </w:rPr>
        <w:t>83% of leaders tailor their supply chains to meet</w:t>
      </w:r>
      <w:r>
        <w:rPr>
          <w:rFonts w:eastAsia="Times New Roman"/>
          <w:bCs/>
          <w:sz w:val="22"/>
          <w:lang w:val="en-US"/>
        </w:rPr>
        <w:t xml:space="preserve"> the needs of</w:t>
      </w:r>
      <w:r w:rsidR="00A52B84" w:rsidRPr="000A1FB5">
        <w:rPr>
          <w:rFonts w:eastAsia="Times New Roman"/>
          <w:bCs/>
          <w:sz w:val="22"/>
          <w:lang w:val="en-US"/>
        </w:rPr>
        <w:t xml:space="preserve"> different customer segments. </w:t>
      </w:r>
      <w:r w:rsidR="008D213C">
        <w:rPr>
          <w:rFonts w:eastAsia="Times New Roman"/>
          <w:bCs/>
          <w:sz w:val="22"/>
          <w:lang w:val="en-US"/>
        </w:rPr>
        <w:t>Laggards are more apt to take a ‘one-size-fits-all’ approach with fewer supply chain configurations</w:t>
      </w:r>
      <w:r w:rsidR="00A52B84" w:rsidRPr="000A1FB5">
        <w:rPr>
          <w:rFonts w:eastAsia="Times New Roman"/>
          <w:bCs/>
          <w:sz w:val="22"/>
          <w:lang w:val="en-US"/>
        </w:rPr>
        <w:t>.</w:t>
      </w:r>
    </w:p>
    <w:p w:rsidR="00563C01" w:rsidRPr="000A1FB5" w:rsidRDefault="00A52B84" w:rsidP="001303DF">
      <w:pPr>
        <w:pStyle w:val="ListParagraph"/>
        <w:numPr>
          <w:ilvl w:val="0"/>
          <w:numId w:val="16"/>
        </w:numPr>
        <w:spacing w:after="120" w:line="240" w:lineRule="auto"/>
        <w:ind w:left="360"/>
        <w:contextualSpacing w:val="0"/>
        <w:rPr>
          <w:rFonts w:eastAsia="Times New Roman"/>
          <w:bCs/>
          <w:sz w:val="22"/>
          <w:lang w:val="en-US"/>
        </w:rPr>
      </w:pPr>
      <w:r w:rsidRPr="000A1FB5">
        <w:rPr>
          <w:rFonts w:eastAsia="Times New Roman"/>
          <w:bCs/>
          <w:sz w:val="22"/>
          <w:lang w:val="en-US"/>
        </w:rPr>
        <w:t xml:space="preserve">Leaders </w:t>
      </w:r>
      <w:r w:rsidR="008D213C">
        <w:rPr>
          <w:rFonts w:eastAsia="Times New Roman"/>
          <w:bCs/>
          <w:sz w:val="22"/>
          <w:lang w:val="en-US"/>
        </w:rPr>
        <w:t xml:space="preserve">often </w:t>
      </w:r>
      <w:r w:rsidRPr="000A1FB5">
        <w:rPr>
          <w:rFonts w:eastAsia="Times New Roman"/>
          <w:bCs/>
          <w:sz w:val="22"/>
          <w:lang w:val="en-US"/>
        </w:rPr>
        <w:t xml:space="preserve">outsource production and delivery, but retain global control over core strategic functions such as </w:t>
      </w:r>
      <w:r w:rsidR="008D213C">
        <w:rPr>
          <w:rFonts w:eastAsia="Times New Roman"/>
          <w:bCs/>
          <w:sz w:val="22"/>
          <w:lang w:val="en-US"/>
        </w:rPr>
        <w:t xml:space="preserve">new product development, sales and operations planning (S&amp;OP) and </w:t>
      </w:r>
      <w:r w:rsidR="00563C01" w:rsidRPr="000A1FB5">
        <w:rPr>
          <w:rFonts w:eastAsia="Times New Roman"/>
          <w:bCs/>
          <w:sz w:val="22"/>
          <w:lang w:val="en-US"/>
        </w:rPr>
        <w:t>procurement.</w:t>
      </w:r>
    </w:p>
    <w:p w:rsidR="00A52B84" w:rsidRPr="000A1FB5" w:rsidRDefault="00563C01" w:rsidP="001303DF">
      <w:pPr>
        <w:pStyle w:val="ListParagraph"/>
        <w:numPr>
          <w:ilvl w:val="0"/>
          <w:numId w:val="16"/>
        </w:numPr>
        <w:spacing w:after="120" w:line="240" w:lineRule="auto"/>
        <w:ind w:left="360"/>
        <w:contextualSpacing w:val="0"/>
        <w:rPr>
          <w:rFonts w:eastAsia="Times New Roman"/>
          <w:bCs/>
          <w:sz w:val="22"/>
          <w:lang w:val="en-US"/>
        </w:rPr>
      </w:pPr>
      <w:r w:rsidRPr="000A1FB5">
        <w:rPr>
          <w:rFonts w:eastAsia="Times New Roman"/>
          <w:bCs/>
          <w:sz w:val="22"/>
          <w:lang w:val="en-US"/>
        </w:rPr>
        <w:lastRenderedPageBreak/>
        <w:t>Supply chain leaders in both mature and emerging markets invest heavily in advanced capabilities that differentiate them from their competitors.</w:t>
      </w:r>
    </w:p>
    <w:p w:rsidR="00563C01" w:rsidRPr="000A1FB5" w:rsidRDefault="00563C01" w:rsidP="001303DF">
      <w:pPr>
        <w:pStyle w:val="ListParagraph"/>
        <w:numPr>
          <w:ilvl w:val="0"/>
          <w:numId w:val="16"/>
        </w:numPr>
        <w:spacing w:after="120" w:line="240" w:lineRule="auto"/>
        <w:ind w:left="360"/>
        <w:contextualSpacing w:val="0"/>
        <w:rPr>
          <w:rFonts w:eastAsia="Times New Roman"/>
          <w:bCs/>
          <w:sz w:val="22"/>
          <w:lang w:val="en-US"/>
        </w:rPr>
      </w:pPr>
      <w:r w:rsidRPr="000A1FB5">
        <w:rPr>
          <w:rFonts w:eastAsia="Times New Roman"/>
          <w:bCs/>
          <w:sz w:val="22"/>
          <w:lang w:val="en-US"/>
        </w:rPr>
        <w:t>Interest in nex</w:t>
      </w:r>
      <w:r w:rsidR="008D213C">
        <w:rPr>
          <w:rFonts w:eastAsia="Times New Roman"/>
          <w:bCs/>
          <w:sz w:val="22"/>
          <w:lang w:val="en-US"/>
        </w:rPr>
        <w:t>t-</w:t>
      </w:r>
      <w:r w:rsidRPr="000A1FB5">
        <w:rPr>
          <w:rFonts w:eastAsia="Times New Roman"/>
          <w:bCs/>
          <w:sz w:val="22"/>
          <w:lang w:val="en-US"/>
        </w:rPr>
        <w:t xml:space="preserve"> generation technologies and sustainab</w:t>
      </w:r>
      <w:r w:rsidR="00CD5CBC" w:rsidRPr="000A1FB5">
        <w:rPr>
          <w:rFonts w:eastAsia="Times New Roman"/>
          <w:bCs/>
          <w:sz w:val="22"/>
          <w:lang w:val="en-US"/>
        </w:rPr>
        <w:t>ility</w:t>
      </w:r>
      <w:r w:rsidRPr="000A1FB5">
        <w:rPr>
          <w:rFonts w:eastAsia="Times New Roman"/>
          <w:bCs/>
          <w:sz w:val="22"/>
          <w:lang w:val="en-US"/>
        </w:rPr>
        <w:t xml:space="preserve"> is growing. </w:t>
      </w:r>
      <w:r w:rsidR="00CD5CBC" w:rsidRPr="000A1FB5">
        <w:rPr>
          <w:rFonts w:eastAsia="Times New Roman"/>
          <w:bCs/>
          <w:sz w:val="22"/>
          <w:lang w:val="en-US"/>
        </w:rPr>
        <w:t>More than half of survey respondents said they are implementing or plan to implement new tools for process automation or transparency. More than two-thirds think sustainability will play a more prominent role in supply chains in the future.</w:t>
      </w:r>
      <w:r w:rsidRPr="000A1FB5">
        <w:rPr>
          <w:rFonts w:eastAsia="Times New Roman"/>
          <w:bCs/>
          <w:sz w:val="22"/>
          <w:lang w:val="en-US"/>
        </w:rPr>
        <w:t xml:space="preserve"> </w:t>
      </w:r>
    </w:p>
    <w:p w:rsidR="003E181C" w:rsidRDefault="003E181C" w:rsidP="001303DF">
      <w:pPr>
        <w:spacing w:line="240" w:lineRule="auto"/>
        <w:rPr>
          <w:rFonts w:eastAsia="Times New Roman"/>
          <w:b/>
          <w:bCs/>
          <w:sz w:val="22"/>
          <w:lang w:val="en-US"/>
        </w:rPr>
      </w:pPr>
    </w:p>
    <w:p w:rsidR="00E14E69" w:rsidRPr="000A1FB5" w:rsidRDefault="003E181C" w:rsidP="00E14E69">
      <w:pPr>
        <w:spacing w:line="240" w:lineRule="auto"/>
        <w:rPr>
          <w:rFonts w:eastAsia="Times New Roman"/>
          <w:bCs/>
          <w:sz w:val="22"/>
          <w:lang w:val="en-US"/>
        </w:rPr>
      </w:pPr>
      <w:r>
        <w:rPr>
          <w:rFonts w:eastAsia="Times New Roman"/>
          <w:sz w:val="22"/>
          <w:lang w:val="en-US"/>
        </w:rPr>
        <w:t xml:space="preserve">This year’s </w:t>
      </w:r>
      <w:r w:rsidR="00E14E69" w:rsidRPr="003E181C">
        <w:rPr>
          <w:rFonts w:eastAsia="Times New Roman"/>
          <w:i/>
          <w:sz w:val="22"/>
          <w:lang w:val="en-US"/>
        </w:rPr>
        <w:t>Global Supply Chain Survey</w:t>
      </w:r>
      <w:r w:rsidR="00E14E69" w:rsidRPr="000A1FB5">
        <w:rPr>
          <w:rFonts w:eastAsia="Times New Roman"/>
          <w:sz w:val="22"/>
          <w:lang w:val="en-US"/>
        </w:rPr>
        <w:t xml:space="preserve"> </w:t>
      </w:r>
      <w:r w:rsidR="00E14E69" w:rsidRPr="003E181C">
        <w:rPr>
          <w:rFonts w:eastAsia="Times New Roman"/>
          <w:i/>
          <w:sz w:val="22"/>
          <w:lang w:val="en-US"/>
        </w:rPr>
        <w:t>2013</w:t>
      </w:r>
      <w:r w:rsidR="00E14E69" w:rsidRPr="000A1FB5">
        <w:rPr>
          <w:rFonts w:eastAsia="Times New Roman"/>
          <w:sz w:val="22"/>
          <w:lang w:val="en-US"/>
        </w:rPr>
        <w:t xml:space="preserve"> is the ninth </w:t>
      </w:r>
      <w:r>
        <w:rPr>
          <w:rFonts w:eastAsia="Times New Roman"/>
          <w:sz w:val="22"/>
          <w:lang w:val="en-US"/>
        </w:rPr>
        <w:t xml:space="preserve">such survey </w:t>
      </w:r>
      <w:r w:rsidR="00E14E69" w:rsidRPr="000A1FB5">
        <w:rPr>
          <w:rFonts w:eastAsia="Times New Roman"/>
          <w:sz w:val="22"/>
          <w:lang w:val="en-US"/>
        </w:rPr>
        <w:t>conducted by PwC;</w:t>
      </w:r>
      <w:r w:rsidR="00712DEB" w:rsidRPr="000A1FB5">
        <w:rPr>
          <w:rFonts w:eastAsia="Times New Roman"/>
          <w:sz w:val="22"/>
          <w:lang w:val="en-US"/>
        </w:rPr>
        <w:t xml:space="preserve"> 503 supply chain executives from a broad r</w:t>
      </w:r>
      <w:r w:rsidR="00FF0FBE" w:rsidRPr="000A1FB5">
        <w:rPr>
          <w:rFonts w:eastAsia="Times New Roman"/>
          <w:sz w:val="22"/>
          <w:lang w:val="en-US"/>
        </w:rPr>
        <w:t>a</w:t>
      </w:r>
      <w:r w:rsidR="00712DEB" w:rsidRPr="000A1FB5">
        <w:rPr>
          <w:rFonts w:eastAsia="Times New Roman"/>
          <w:sz w:val="22"/>
          <w:lang w:val="en-US"/>
        </w:rPr>
        <w:t>nge of industries in Europe, North America and Asia we</w:t>
      </w:r>
      <w:r w:rsidR="00E14E69" w:rsidRPr="000A1FB5">
        <w:rPr>
          <w:rFonts w:eastAsia="Times New Roman"/>
          <w:sz w:val="22"/>
          <w:lang w:val="en-US"/>
        </w:rPr>
        <w:t xml:space="preserve">re interviewed between May and July 2012.  </w:t>
      </w:r>
      <w:r w:rsidR="00E14E69" w:rsidRPr="000A1FB5">
        <w:rPr>
          <w:rFonts w:eastAsia="Times New Roman"/>
          <w:bCs/>
          <w:sz w:val="22"/>
          <w:lang w:val="en-US"/>
        </w:rPr>
        <w:t xml:space="preserve">The full report on the survey can be found at </w:t>
      </w:r>
      <w:r w:rsidR="00712DEB" w:rsidRPr="000A1FB5">
        <w:rPr>
          <w:rFonts w:eastAsia="Times New Roman"/>
          <w:bCs/>
          <w:sz w:val="22"/>
          <w:lang w:val="en-US"/>
        </w:rPr>
        <w:t>www.pwc.com</w:t>
      </w:r>
      <w:r w:rsidR="00E14E69" w:rsidRPr="000A1FB5">
        <w:rPr>
          <w:rFonts w:eastAsia="Times New Roman"/>
          <w:bCs/>
          <w:sz w:val="22"/>
          <w:lang w:val="en-US"/>
        </w:rPr>
        <w:t>.</w:t>
      </w:r>
    </w:p>
    <w:p w:rsidR="00742F56" w:rsidRPr="000A1FB5" w:rsidRDefault="00742F56" w:rsidP="00742F56">
      <w:pPr>
        <w:spacing w:line="240" w:lineRule="auto"/>
        <w:rPr>
          <w:rFonts w:eastAsia="Times New Roman"/>
          <w:b/>
          <w:bCs/>
          <w:sz w:val="22"/>
          <w:lang w:val="en-US"/>
        </w:rPr>
      </w:pPr>
    </w:p>
    <w:p w:rsidR="00940DAD" w:rsidRPr="00940DAD" w:rsidRDefault="00940DAD" w:rsidP="00940DAD">
      <w:pPr>
        <w:spacing w:line="240" w:lineRule="auto"/>
        <w:rPr>
          <w:rFonts w:eastAsia="Times New Roman"/>
          <w:b/>
          <w:bCs/>
          <w:sz w:val="22"/>
          <w:lang w:val="en-US"/>
        </w:rPr>
      </w:pPr>
      <w:r w:rsidRPr="00940DAD">
        <w:rPr>
          <w:rFonts w:eastAsia="Times New Roman"/>
          <w:b/>
          <w:bCs/>
          <w:iCs/>
          <w:sz w:val="22"/>
          <w:lang w:val="en-US"/>
        </w:rPr>
        <w:t>www.pwc.com/GlobalSupplyChainSurvey2013</w:t>
      </w:r>
      <w:r w:rsidRPr="00940DAD">
        <w:rPr>
          <w:rFonts w:eastAsia="Times New Roman"/>
          <w:b/>
          <w:bCs/>
          <w:iCs/>
          <w:sz w:val="22"/>
        </w:rPr>
        <w:t xml:space="preserve"> </w:t>
      </w:r>
    </w:p>
    <w:p w:rsidR="00940DAD" w:rsidRDefault="00940DAD" w:rsidP="00742F56">
      <w:pPr>
        <w:spacing w:line="240" w:lineRule="auto"/>
        <w:rPr>
          <w:rFonts w:eastAsia="Times New Roman"/>
          <w:b/>
          <w:bCs/>
          <w:sz w:val="22"/>
          <w:lang w:val="en-US"/>
        </w:rPr>
      </w:pPr>
    </w:p>
    <w:p w:rsidR="00940DAD" w:rsidRPr="000A1FB5" w:rsidRDefault="00940DAD" w:rsidP="00742F56">
      <w:pPr>
        <w:spacing w:line="240" w:lineRule="auto"/>
        <w:rPr>
          <w:rFonts w:eastAsia="Times New Roman"/>
          <w:b/>
          <w:bCs/>
          <w:sz w:val="22"/>
          <w:lang w:val="en-US"/>
        </w:rPr>
      </w:pPr>
    </w:p>
    <w:p w:rsidR="00312F47" w:rsidRPr="000A1FB5" w:rsidRDefault="001303DF">
      <w:pPr>
        <w:spacing w:line="240" w:lineRule="auto"/>
        <w:rPr>
          <w:rFonts w:eastAsia="Times New Roman"/>
          <w:b/>
          <w:bCs/>
          <w:sz w:val="22"/>
          <w:lang w:val="en-US"/>
        </w:rPr>
      </w:pPr>
      <w:r>
        <w:rPr>
          <w:rFonts w:eastAsia="Times New Roman"/>
          <w:b/>
          <w:bCs/>
          <w:sz w:val="22"/>
          <w:lang w:val="en-US"/>
        </w:rPr>
        <w:t>Notes to Editors:</w:t>
      </w:r>
    </w:p>
    <w:p w:rsidR="000340A0" w:rsidRPr="000A1FB5" w:rsidRDefault="000340A0">
      <w:pPr>
        <w:spacing w:line="240" w:lineRule="auto"/>
        <w:rPr>
          <w:rFonts w:eastAsia="Times New Roman"/>
          <w:b/>
          <w:bCs/>
          <w:sz w:val="22"/>
          <w:lang w:val="en-US"/>
        </w:rPr>
      </w:pPr>
    </w:p>
    <w:p w:rsidR="003D438F" w:rsidRPr="000A1FB5" w:rsidRDefault="003D438F" w:rsidP="003D438F">
      <w:pPr>
        <w:pStyle w:val="BodyText"/>
        <w:spacing w:after="0" w:line="240" w:lineRule="auto"/>
        <w:rPr>
          <w:sz w:val="22"/>
        </w:rPr>
      </w:pPr>
      <w:r w:rsidRPr="000A1FB5">
        <w:rPr>
          <w:sz w:val="22"/>
          <w:lang w:eastAsia="en-GB"/>
        </w:rPr>
        <w:t>About PricewaterhouseCoopers:</w:t>
      </w:r>
      <w:r w:rsidR="000340A0" w:rsidRPr="000A1FB5">
        <w:rPr>
          <w:sz w:val="22"/>
          <w:lang w:eastAsia="en-GB"/>
        </w:rPr>
        <w:t xml:space="preserve"> </w:t>
      </w:r>
      <w:r w:rsidRPr="000A1FB5">
        <w:rPr>
          <w:bCs/>
          <w:sz w:val="22"/>
        </w:rPr>
        <w:t>P</w:t>
      </w:r>
      <w:r w:rsidRPr="000A1FB5">
        <w:rPr>
          <w:sz w:val="22"/>
        </w:rPr>
        <w:t xml:space="preserve">wC firms help organisations and individuals create the value they’re looking for. We’re a network of firms in 158 countries with close to 169,000 people who are committed to delivering quality in assurance, tax and advisory services. Tell us what matters to you and find out more by visiting us at </w:t>
      </w:r>
      <w:hyperlink r:id="rId9" w:history="1">
        <w:r w:rsidRPr="000A1FB5">
          <w:rPr>
            <w:rStyle w:val="Hyperlink"/>
            <w:sz w:val="22"/>
          </w:rPr>
          <w:t>www.pwc.com</w:t>
        </w:r>
      </w:hyperlink>
      <w:r w:rsidRPr="000A1FB5">
        <w:rPr>
          <w:sz w:val="22"/>
        </w:rPr>
        <w:t>.</w:t>
      </w:r>
    </w:p>
    <w:p w:rsidR="003D438F" w:rsidRPr="000A1FB5" w:rsidRDefault="003D438F" w:rsidP="003D438F">
      <w:pPr>
        <w:pStyle w:val="NormalWeb"/>
        <w:spacing w:before="0" w:beforeAutospacing="0" w:after="0" w:afterAutospacing="0"/>
        <w:rPr>
          <w:rFonts w:ascii="Georgia" w:hAnsi="Georgia"/>
          <w:sz w:val="22"/>
          <w:szCs w:val="22"/>
          <w:lang w:val="en-GB"/>
        </w:rPr>
      </w:pPr>
    </w:p>
    <w:p w:rsidR="003D438F" w:rsidRPr="000A1FB5" w:rsidRDefault="003D438F" w:rsidP="003D438F">
      <w:pPr>
        <w:pStyle w:val="NormalWeb"/>
        <w:spacing w:before="0" w:beforeAutospacing="0" w:after="0" w:afterAutospacing="0"/>
        <w:rPr>
          <w:rFonts w:ascii="Georgia" w:hAnsi="Georgia"/>
          <w:sz w:val="22"/>
          <w:szCs w:val="22"/>
          <w:lang w:val="en-GB"/>
        </w:rPr>
      </w:pPr>
      <w:r w:rsidRPr="000A1FB5">
        <w:rPr>
          <w:rFonts w:ascii="Georgia" w:hAnsi="Georgia"/>
          <w:sz w:val="22"/>
          <w:szCs w:val="22"/>
          <w:lang w:val="en-GB"/>
        </w:rPr>
        <w:t>‘PwC’ is the brand under which member firms of PricewaterhouseCoopers International Limited (PwCIL) operate and provide services. Together, these firms form the PwC network. Each firm in the network is a separate legal entity and does not act as agent of PwCIL or any other member firm. PwCIL does not provide any services to clients. PwCIL is not responsible or liable for the acts or omissions of any of its member firms nor can it control the exercise of their professional judgment or bind them in any way.</w:t>
      </w:r>
    </w:p>
    <w:p w:rsidR="003D438F" w:rsidRPr="000A1FB5" w:rsidRDefault="003D438F" w:rsidP="003D438F">
      <w:pPr>
        <w:pStyle w:val="NormalWeb"/>
        <w:spacing w:before="0" w:beforeAutospacing="0" w:after="0" w:afterAutospacing="0"/>
        <w:rPr>
          <w:rFonts w:ascii="Georgia" w:hAnsi="Georgia"/>
          <w:sz w:val="22"/>
          <w:szCs w:val="22"/>
          <w:lang w:val="en-GB"/>
        </w:rPr>
      </w:pPr>
    </w:p>
    <w:p w:rsidR="003D438F" w:rsidRPr="000A1FB5" w:rsidRDefault="003D438F" w:rsidP="003D438F">
      <w:pPr>
        <w:spacing w:line="240" w:lineRule="auto"/>
        <w:outlineLvl w:val="0"/>
        <w:rPr>
          <w:sz w:val="22"/>
        </w:rPr>
      </w:pPr>
    </w:p>
    <w:p w:rsidR="00312F47" w:rsidRPr="000A1FB5" w:rsidRDefault="0042493F">
      <w:pPr>
        <w:spacing w:line="240" w:lineRule="auto"/>
        <w:rPr>
          <w:rFonts w:cs="Georgia"/>
          <w:iCs/>
          <w:color w:val="000000"/>
          <w:sz w:val="22"/>
          <w:lang w:eastAsia="en-GB"/>
        </w:rPr>
      </w:pPr>
      <w:r w:rsidRPr="000A1FB5">
        <w:rPr>
          <w:rFonts w:cs="Arial"/>
          <w:color w:val="000000"/>
          <w:sz w:val="22"/>
        </w:rPr>
        <w:t>2012</w:t>
      </w:r>
      <w:r w:rsidR="0063747B" w:rsidRPr="000A1FB5">
        <w:rPr>
          <w:rFonts w:cs="Arial"/>
          <w:color w:val="000000"/>
          <w:sz w:val="22"/>
        </w:rPr>
        <w:t xml:space="preserve"> PricewaterhouseCoopers. All rights reserved.</w:t>
      </w:r>
    </w:p>
    <w:p w:rsidR="00312F47" w:rsidRPr="000A1FB5" w:rsidRDefault="00312F47">
      <w:pPr>
        <w:spacing w:line="240" w:lineRule="auto"/>
        <w:rPr>
          <w:rFonts w:cs="Arial"/>
          <w:bCs/>
          <w:sz w:val="22"/>
        </w:rPr>
      </w:pPr>
    </w:p>
    <w:p w:rsidR="00312F47" w:rsidRPr="000A1FB5" w:rsidRDefault="00312F47">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sz w:val="22"/>
        </w:rPr>
      </w:pPr>
    </w:p>
    <w:sectPr w:rsidR="00312F47" w:rsidRPr="000A1FB5" w:rsidSect="00312F47">
      <w:headerReference w:type="even" r:id="rId10"/>
      <w:headerReference w:type="default" r:id="rId11"/>
      <w:footerReference w:type="even" r:id="rId12"/>
      <w:footerReference w:type="default" r:id="rId13"/>
      <w:headerReference w:type="first" r:id="rId14"/>
      <w:pgSz w:w="11907" w:h="16839"/>
      <w:pgMar w:top="3137" w:right="850" w:bottom="1276" w:left="198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D32" w:rsidRDefault="006C6D32">
      <w:pPr>
        <w:spacing w:line="240" w:lineRule="auto"/>
      </w:pPr>
      <w:r>
        <w:separator/>
      </w:r>
    </w:p>
  </w:endnote>
  <w:endnote w:type="continuationSeparator" w:id="0">
    <w:p w:rsidR="006C6D32" w:rsidRDefault="006C6D3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ITC Charter Com">
    <w:altName w:val="ITC Charter Com"/>
    <w:panose1 w:val="00000000000000000000"/>
    <w:charset w:val="00"/>
    <w:family w:val="roman"/>
    <w:notTrueType/>
    <w:pitch w:val="default"/>
    <w:sig w:usb0="00000003" w:usb1="00000000" w:usb2="00000000" w:usb3="00000000" w:csb0="00000001" w:csb1="00000000"/>
  </w:font>
  <w:font w:name="ITCCharterCom-Italic">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F47" w:rsidRDefault="009208E8">
    <w:pPr>
      <w:pStyle w:val="Footer"/>
    </w:pPr>
    <w:fldSimple w:instr=" PAGE  \* MERGEFORMAT ">
      <w:r w:rsidR="001303DF">
        <w:rPr>
          <w:noProof/>
        </w:rPr>
        <w:t>2</w:t>
      </w:r>
    </w:fldSimple>
    <w:r w:rsidR="0063747B">
      <w:t xml:space="preserve"> of </w:t>
    </w:r>
    <w:fldSimple w:instr=" NUMPAGES  \* MERGEFORMAT ">
      <w:r w:rsidR="001303DF">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F47" w:rsidRDefault="009208E8">
    <w:pPr>
      <w:pStyle w:val="Footer"/>
    </w:pPr>
    <w:fldSimple w:instr=" PAGE  \* MERGEFORMAT ">
      <w:r w:rsidR="002F487F">
        <w:rPr>
          <w:noProof/>
        </w:rPr>
        <w:t>3</w:t>
      </w:r>
    </w:fldSimple>
    <w:r w:rsidR="0063747B">
      <w:t xml:space="preserve"> of </w:t>
    </w:r>
    <w:fldSimple w:instr=" NUMPAGES  \* MERGEFORMAT ">
      <w:r w:rsidR="00981683">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D32" w:rsidRDefault="006C6D32">
      <w:pPr>
        <w:spacing w:line="240" w:lineRule="auto"/>
      </w:pPr>
      <w:r>
        <w:separator/>
      </w:r>
    </w:p>
  </w:footnote>
  <w:footnote w:type="continuationSeparator" w:id="0">
    <w:p w:rsidR="006C6D32" w:rsidRDefault="006C6D3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F47" w:rsidRDefault="00312F47">
    <w:pPr>
      <w:pStyle w:val="Header"/>
    </w:pPr>
  </w:p>
  <w:p w:rsidR="00312F47" w:rsidRDefault="0063747B">
    <w:pPr>
      <w:pStyle w:val="Header"/>
    </w:pPr>
    <w:r>
      <w:rPr>
        <w:noProof/>
        <w:lang w:eastAsia="en-GB"/>
      </w:rPr>
      <w:drawing>
        <wp:anchor distT="0" distB="0" distL="114300" distR="114300" simplePos="0" relativeHeight="251666944" behindDoc="0" locked="1" layoutInCell="1" allowOverlap="1">
          <wp:simplePos x="0" y="0"/>
          <wp:positionH relativeFrom="page">
            <wp:posOffset>736121</wp:posOffset>
          </wp:positionH>
          <wp:positionV relativeFrom="page">
            <wp:posOffset>796506</wp:posOffset>
          </wp:positionV>
          <wp:extent cx="1414732" cy="1268083"/>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F47" w:rsidRDefault="0063747B">
    <w:pPr>
      <w:pStyle w:val="Header"/>
    </w:pPr>
    <w:r>
      <w:rPr>
        <w:noProof/>
        <w:lang w:eastAsia="en-GB"/>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312F47" w:rsidRDefault="00312F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F47" w:rsidRDefault="0063747B">
    <w:pPr>
      <w:pStyle w:val="Header"/>
    </w:pPr>
    <w:r>
      <w:rPr>
        <w:noProof/>
        <w:lang w:eastAsia="en-GB"/>
      </w:rPr>
      <w:drawing>
        <wp:anchor distT="0" distB="0" distL="114300" distR="114300" simplePos="0" relativeHeight="251664896" behindDoc="0" locked="1" layoutInCell="1" allowOverlap="1">
          <wp:simplePos x="0" y="0"/>
          <wp:positionH relativeFrom="page">
            <wp:posOffset>583721</wp:posOffset>
          </wp:positionH>
          <wp:positionV relativeFrom="page">
            <wp:posOffset>644106</wp:posOffset>
          </wp:positionV>
          <wp:extent cx="1414732" cy="1268083"/>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http://nextgenjournal.com/wp-content/themes/NextGen%20Journal%201.0.11/images/twitter-logo.png" style="width:63.85pt;height:63.85pt;visibility:visible;mso-wrap-style:square" o:bullet="t">
        <v:imagedata r:id="rId1" o:title="twitter-logo"/>
      </v:shape>
    </w:pict>
  </w:numPicBullet>
  <w:numPicBullet w:numPicBulletId="1">
    <w:pict>
      <v:shape id="_x0000_i1041" type="#_x0000_t75" style="width:11.9pt;height:11.9pt;visibility:visible;mso-wrap-style:square" o:bullet="t">
        <v:imagedata r:id="rId2" o:title=""/>
      </v:shape>
    </w:pict>
  </w:numPicBullet>
  <w:abstractNum w:abstractNumId="0">
    <w:nsid w:val="03DB116F"/>
    <w:multiLevelType w:val="hybridMultilevel"/>
    <w:tmpl w:val="196C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006B1"/>
    <w:multiLevelType w:val="hybridMultilevel"/>
    <w:tmpl w:val="88D4C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A4B13"/>
    <w:multiLevelType w:val="hybridMultilevel"/>
    <w:tmpl w:val="AB186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EA0F48"/>
    <w:multiLevelType w:val="hybridMultilevel"/>
    <w:tmpl w:val="E62CD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FC2101"/>
    <w:multiLevelType w:val="hybridMultilevel"/>
    <w:tmpl w:val="5F2A401A"/>
    <w:lvl w:ilvl="0" w:tplc="A0D0E10C">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66F203F"/>
    <w:multiLevelType w:val="multilevel"/>
    <w:tmpl w:val="9B601FB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3948373E"/>
    <w:multiLevelType w:val="hybridMultilevel"/>
    <w:tmpl w:val="776E4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6B1E62"/>
    <w:multiLevelType w:val="hybridMultilevel"/>
    <w:tmpl w:val="97A4FFC8"/>
    <w:lvl w:ilvl="0" w:tplc="48C05B14">
      <w:start w:val="1"/>
      <w:numFmt w:val="bullet"/>
      <w:lvlText w:val=""/>
      <w:lvlJc w:val="left"/>
      <w:pPr>
        <w:ind w:left="360" w:hanging="360"/>
      </w:pPr>
      <w:rPr>
        <w:rFonts w:ascii="Symbol" w:hAnsi="Symbol" w:hint="default"/>
        <w:color w:val="DC69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0996914"/>
    <w:multiLevelType w:val="hybridMultilevel"/>
    <w:tmpl w:val="E8885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75289F"/>
    <w:multiLevelType w:val="hybridMultilevel"/>
    <w:tmpl w:val="308A6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4EC479A"/>
    <w:multiLevelType w:val="hybridMultilevel"/>
    <w:tmpl w:val="452C3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D73828"/>
    <w:multiLevelType w:val="hybridMultilevel"/>
    <w:tmpl w:val="0FF4432A"/>
    <w:name w:val="PwCListNumbers13"/>
    <w:lvl w:ilvl="0" w:tplc="A778569C">
      <w:start w:val="1"/>
      <w:numFmt w:val="bullet"/>
      <w:lvlText w:val=""/>
      <w:lvlJc w:val="left"/>
      <w:pPr>
        <w:ind w:left="720" w:hanging="360"/>
      </w:pPr>
      <w:rPr>
        <w:rFonts w:ascii="Symbol" w:hAnsi="Symbol" w:hint="default"/>
      </w:rPr>
    </w:lvl>
    <w:lvl w:ilvl="1" w:tplc="35683F4A" w:tentative="1">
      <w:start w:val="1"/>
      <w:numFmt w:val="bullet"/>
      <w:lvlText w:val="o"/>
      <w:lvlJc w:val="left"/>
      <w:pPr>
        <w:ind w:left="1440" w:hanging="360"/>
      </w:pPr>
      <w:rPr>
        <w:rFonts w:ascii="Courier New" w:hAnsi="Courier New" w:cs="Courier New" w:hint="default"/>
      </w:rPr>
    </w:lvl>
    <w:lvl w:ilvl="2" w:tplc="87A89F86" w:tentative="1">
      <w:start w:val="1"/>
      <w:numFmt w:val="bullet"/>
      <w:lvlText w:val=""/>
      <w:lvlJc w:val="left"/>
      <w:pPr>
        <w:ind w:left="2160" w:hanging="360"/>
      </w:pPr>
      <w:rPr>
        <w:rFonts w:ascii="Wingdings" w:hAnsi="Wingdings" w:hint="default"/>
      </w:rPr>
    </w:lvl>
    <w:lvl w:ilvl="3" w:tplc="3E4A052C" w:tentative="1">
      <w:start w:val="1"/>
      <w:numFmt w:val="bullet"/>
      <w:lvlText w:val=""/>
      <w:lvlJc w:val="left"/>
      <w:pPr>
        <w:ind w:left="2880" w:hanging="360"/>
      </w:pPr>
      <w:rPr>
        <w:rFonts w:ascii="Symbol" w:hAnsi="Symbol" w:hint="default"/>
      </w:rPr>
    </w:lvl>
    <w:lvl w:ilvl="4" w:tplc="DAD6CE36" w:tentative="1">
      <w:start w:val="1"/>
      <w:numFmt w:val="bullet"/>
      <w:lvlText w:val="o"/>
      <w:lvlJc w:val="left"/>
      <w:pPr>
        <w:ind w:left="3600" w:hanging="360"/>
      </w:pPr>
      <w:rPr>
        <w:rFonts w:ascii="Courier New" w:hAnsi="Courier New" w:cs="Courier New" w:hint="default"/>
      </w:rPr>
    </w:lvl>
    <w:lvl w:ilvl="5" w:tplc="747A0162" w:tentative="1">
      <w:start w:val="1"/>
      <w:numFmt w:val="bullet"/>
      <w:lvlText w:val=""/>
      <w:lvlJc w:val="left"/>
      <w:pPr>
        <w:ind w:left="4320" w:hanging="360"/>
      </w:pPr>
      <w:rPr>
        <w:rFonts w:ascii="Wingdings" w:hAnsi="Wingdings" w:hint="default"/>
      </w:rPr>
    </w:lvl>
    <w:lvl w:ilvl="6" w:tplc="84E8503A" w:tentative="1">
      <w:start w:val="1"/>
      <w:numFmt w:val="bullet"/>
      <w:lvlText w:val=""/>
      <w:lvlJc w:val="left"/>
      <w:pPr>
        <w:ind w:left="5040" w:hanging="360"/>
      </w:pPr>
      <w:rPr>
        <w:rFonts w:ascii="Symbol" w:hAnsi="Symbol" w:hint="default"/>
      </w:rPr>
    </w:lvl>
    <w:lvl w:ilvl="7" w:tplc="49D4BE16" w:tentative="1">
      <w:start w:val="1"/>
      <w:numFmt w:val="bullet"/>
      <w:lvlText w:val="o"/>
      <w:lvlJc w:val="left"/>
      <w:pPr>
        <w:ind w:left="5760" w:hanging="360"/>
      </w:pPr>
      <w:rPr>
        <w:rFonts w:ascii="Courier New" w:hAnsi="Courier New" w:cs="Courier New" w:hint="default"/>
      </w:rPr>
    </w:lvl>
    <w:lvl w:ilvl="8" w:tplc="00065B32" w:tentative="1">
      <w:start w:val="1"/>
      <w:numFmt w:val="bullet"/>
      <w:lvlText w:val=""/>
      <w:lvlJc w:val="left"/>
      <w:pPr>
        <w:ind w:left="6480" w:hanging="360"/>
      </w:pPr>
      <w:rPr>
        <w:rFonts w:ascii="Wingdings" w:hAnsi="Wingdings" w:hint="default"/>
      </w:rPr>
    </w:lvl>
  </w:abstractNum>
  <w:abstractNum w:abstractNumId="12">
    <w:nsid w:val="4DB60A41"/>
    <w:multiLevelType w:val="hybridMultilevel"/>
    <w:tmpl w:val="3EE0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EB0241"/>
    <w:multiLevelType w:val="hybridMultilevel"/>
    <w:tmpl w:val="6AEC4C98"/>
    <w:lvl w:ilvl="0" w:tplc="78ACF19C">
      <w:numFmt w:val="bullet"/>
      <w:lvlText w:val="•"/>
      <w:lvlJc w:val="left"/>
      <w:pPr>
        <w:ind w:left="360" w:hanging="360"/>
      </w:pPr>
      <w:rPr>
        <w:rFonts w:ascii="Helv" w:hAnsi="Helv"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9D20CE2"/>
    <w:multiLevelType w:val="hybridMultilevel"/>
    <w:tmpl w:val="FE84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0375CC"/>
    <w:multiLevelType w:val="hybridMultilevel"/>
    <w:tmpl w:val="E1562FD0"/>
    <w:lvl w:ilvl="0" w:tplc="78ACF19C">
      <w:numFmt w:val="bullet"/>
      <w:lvlText w:val="•"/>
      <w:lvlJc w:val="left"/>
      <w:pPr>
        <w:ind w:left="360" w:hanging="360"/>
      </w:pPr>
      <w:rPr>
        <w:rFonts w:ascii="Helv" w:hAnsi="Helv"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0EF436E"/>
    <w:multiLevelType w:val="hybridMultilevel"/>
    <w:tmpl w:val="3FF64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16"/>
  </w:num>
  <w:num w:numId="4">
    <w:abstractNumId w:val="15"/>
  </w:num>
  <w:num w:numId="5">
    <w:abstractNumId w:val="13"/>
  </w:num>
  <w:num w:numId="6">
    <w:abstractNumId w:val="4"/>
  </w:num>
  <w:num w:numId="7">
    <w:abstractNumId w:val="2"/>
  </w:num>
  <w:num w:numId="8">
    <w:abstractNumId w:val="11"/>
  </w:num>
  <w:num w:numId="9">
    <w:abstractNumId w:val="9"/>
  </w:num>
  <w:num w:numId="10">
    <w:abstractNumId w:val="7"/>
  </w:num>
  <w:num w:numId="11">
    <w:abstractNumId w:val="6"/>
  </w:num>
  <w:num w:numId="12">
    <w:abstractNumId w:val="0"/>
  </w:num>
  <w:num w:numId="13">
    <w:abstractNumId w:val="10"/>
  </w:num>
  <w:num w:numId="14">
    <w:abstractNumId w:val="3"/>
  </w:num>
  <w:num w:numId="15">
    <w:abstractNumId w:val="14"/>
  </w:num>
  <w:num w:numId="16">
    <w:abstractNumId w:val="8"/>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20"/>
  <w:hyphenationZone w:val="425"/>
  <w:evenAndOddHeaders/>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312F47"/>
    <w:rsid w:val="00012264"/>
    <w:rsid w:val="00015DFA"/>
    <w:rsid w:val="0002529B"/>
    <w:rsid w:val="000340A0"/>
    <w:rsid w:val="0003602C"/>
    <w:rsid w:val="0004728A"/>
    <w:rsid w:val="000A1FB5"/>
    <w:rsid w:val="000A4072"/>
    <w:rsid w:val="000B055B"/>
    <w:rsid w:val="001303DF"/>
    <w:rsid w:val="001404DC"/>
    <w:rsid w:val="001C1D84"/>
    <w:rsid w:val="001C5D1E"/>
    <w:rsid w:val="001D29B0"/>
    <w:rsid w:val="001F310A"/>
    <w:rsid w:val="001F5DEA"/>
    <w:rsid w:val="00280EF7"/>
    <w:rsid w:val="002E07C6"/>
    <w:rsid w:val="002F487F"/>
    <w:rsid w:val="00312F47"/>
    <w:rsid w:val="00346C2F"/>
    <w:rsid w:val="00397105"/>
    <w:rsid w:val="003D438F"/>
    <w:rsid w:val="003E181C"/>
    <w:rsid w:val="003F3015"/>
    <w:rsid w:val="0042493F"/>
    <w:rsid w:val="00424FF4"/>
    <w:rsid w:val="00433D91"/>
    <w:rsid w:val="004B6D47"/>
    <w:rsid w:val="004D7846"/>
    <w:rsid w:val="004F52D8"/>
    <w:rsid w:val="00501005"/>
    <w:rsid w:val="005041C1"/>
    <w:rsid w:val="0053671B"/>
    <w:rsid w:val="00553682"/>
    <w:rsid w:val="00563C01"/>
    <w:rsid w:val="00596288"/>
    <w:rsid w:val="005C307A"/>
    <w:rsid w:val="005C5455"/>
    <w:rsid w:val="005D0B40"/>
    <w:rsid w:val="005E72CF"/>
    <w:rsid w:val="005F2E12"/>
    <w:rsid w:val="005F4C38"/>
    <w:rsid w:val="006160EF"/>
    <w:rsid w:val="00627E64"/>
    <w:rsid w:val="0063416A"/>
    <w:rsid w:val="0063747B"/>
    <w:rsid w:val="0064625A"/>
    <w:rsid w:val="006769B8"/>
    <w:rsid w:val="006C0779"/>
    <w:rsid w:val="006C6D32"/>
    <w:rsid w:val="00712DEB"/>
    <w:rsid w:val="00742F56"/>
    <w:rsid w:val="0077256E"/>
    <w:rsid w:val="007852DF"/>
    <w:rsid w:val="00786B17"/>
    <w:rsid w:val="00790F0F"/>
    <w:rsid w:val="007D2AAA"/>
    <w:rsid w:val="008B3318"/>
    <w:rsid w:val="008C6CE2"/>
    <w:rsid w:val="008D213C"/>
    <w:rsid w:val="008E2BC7"/>
    <w:rsid w:val="009208E8"/>
    <w:rsid w:val="00926532"/>
    <w:rsid w:val="009267F4"/>
    <w:rsid w:val="00940DAD"/>
    <w:rsid w:val="00981248"/>
    <w:rsid w:val="00981683"/>
    <w:rsid w:val="009A48E8"/>
    <w:rsid w:val="009B022F"/>
    <w:rsid w:val="009F5EB4"/>
    <w:rsid w:val="00A37E9A"/>
    <w:rsid w:val="00A52B84"/>
    <w:rsid w:val="00A563D3"/>
    <w:rsid w:val="00A6612D"/>
    <w:rsid w:val="00AA6158"/>
    <w:rsid w:val="00AB2815"/>
    <w:rsid w:val="00AE35A6"/>
    <w:rsid w:val="00B35E3B"/>
    <w:rsid w:val="00B36C27"/>
    <w:rsid w:val="00B37421"/>
    <w:rsid w:val="00B73032"/>
    <w:rsid w:val="00B86DF2"/>
    <w:rsid w:val="00BB0360"/>
    <w:rsid w:val="00BC3A08"/>
    <w:rsid w:val="00BC57CD"/>
    <w:rsid w:val="00C141D2"/>
    <w:rsid w:val="00C62EC7"/>
    <w:rsid w:val="00C71E8F"/>
    <w:rsid w:val="00C77270"/>
    <w:rsid w:val="00CB238F"/>
    <w:rsid w:val="00CC3A18"/>
    <w:rsid w:val="00CD5A74"/>
    <w:rsid w:val="00CD5CBC"/>
    <w:rsid w:val="00D11C83"/>
    <w:rsid w:val="00D6643C"/>
    <w:rsid w:val="00DA51E9"/>
    <w:rsid w:val="00DC562F"/>
    <w:rsid w:val="00DD37B8"/>
    <w:rsid w:val="00DD5B5E"/>
    <w:rsid w:val="00E14E69"/>
    <w:rsid w:val="00E15F6F"/>
    <w:rsid w:val="00E35417"/>
    <w:rsid w:val="00E5119D"/>
    <w:rsid w:val="00E56DC1"/>
    <w:rsid w:val="00E761F4"/>
    <w:rsid w:val="00EB0F8D"/>
    <w:rsid w:val="00EB766B"/>
    <w:rsid w:val="00ED49D9"/>
    <w:rsid w:val="00EF2545"/>
    <w:rsid w:val="00F02020"/>
    <w:rsid w:val="00F0524E"/>
    <w:rsid w:val="00F31B0D"/>
    <w:rsid w:val="00F40A19"/>
    <w:rsid w:val="00F72F2C"/>
    <w:rsid w:val="00FA7EA4"/>
    <w:rsid w:val="00FB5237"/>
    <w:rsid w:val="00FE7C5F"/>
    <w:rsid w:val="00FF0F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F47"/>
    <w:pPr>
      <w:spacing w:line="240" w:lineRule="atLeast"/>
    </w:pPr>
    <w:rPr>
      <w:rFonts w:ascii="Georgia" w:hAnsi="Georgia"/>
      <w:szCs w:val="22"/>
      <w:lang w:eastAsia="en-US"/>
    </w:rPr>
  </w:style>
  <w:style w:type="paragraph" w:styleId="Heading1">
    <w:name w:val="heading 1"/>
    <w:basedOn w:val="Normal"/>
    <w:next w:val="Normal"/>
    <w:link w:val="Heading1Char"/>
    <w:qFormat/>
    <w:rsid w:val="00312F47"/>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12F47"/>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312F47"/>
  </w:style>
  <w:style w:type="paragraph" w:styleId="Footer">
    <w:name w:val="footer"/>
    <w:basedOn w:val="Normal"/>
    <w:link w:val="FooterChar"/>
    <w:uiPriority w:val="99"/>
    <w:semiHidden/>
    <w:unhideWhenUsed/>
    <w:rsid w:val="00312F47"/>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312F47"/>
  </w:style>
  <w:style w:type="paragraph" w:styleId="BodyText">
    <w:name w:val="Body Text"/>
    <w:basedOn w:val="Normal"/>
    <w:link w:val="BodyTextChar"/>
    <w:uiPriority w:val="99"/>
    <w:unhideWhenUsed/>
    <w:rsid w:val="00312F47"/>
    <w:pPr>
      <w:spacing w:after="240"/>
    </w:pPr>
  </w:style>
  <w:style w:type="character" w:customStyle="1" w:styleId="BodyTextChar">
    <w:name w:val="Body Text Char"/>
    <w:basedOn w:val="DefaultParagraphFont"/>
    <w:link w:val="BodyText"/>
    <w:uiPriority w:val="99"/>
    <w:rsid w:val="00312F47"/>
    <w:rPr>
      <w:rFonts w:ascii="Georgia" w:hAnsi="Georgia"/>
      <w:sz w:val="20"/>
    </w:rPr>
  </w:style>
  <w:style w:type="paragraph" w:styleId="Title">
    <w:name w:val="Title"/>
    <w:basedOn w:val="Normal"/>
    <w:next w:val="Normal"/>
    <w:link w:val="TitleChar"/>
    <w:uiPriority w:val="10"/>
    <w:qFormat/>
    <w:rsid w:val="00312F47"/>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312F47"/>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qFormat/>
    <w:rsid w:val="00312F47"/>
    <w:pPr>
      <w:spacing w:line="200" w:lineRule="atLeast"/>
    </w:pPr>
    <w:rPr>
      <w:i/>
      <w:sz w:val="18"/>
    </w:rPr>
  </w:style>
  <w:style w:type="character" w:customStyle="1" w:styleId="AddressChar">
    <w:name w:val="Address Char"/>
    <w:basedOn w:val="DefaultParagraphFont"/>
    <w:link w:val="Address"/>
    <w:rsid w:val="00312F47"/>
    <w:rPr>
      <w:rFonts w:ascii="Georgia" w:hAnsi="Georgia"/>
      <w:i/>
      <w:sz w:val="18"/>
    </w:rPr>
  </w:style>
  <w:style w:type="paragraph" w:customStyle="1" w:styleId="Disclaimer">
    <w:name w:val="Disclaimer"/>
    <w:basedOn w:val="Normal"/>
    <w:link w:val="DisclaimerChar"/>
    <w:rsid w:val="00312F47"/>
    <w:pPr>
      <w:spacing w:line="140" w:lineRule="atLeast"/>
    </w:pPr>
    <w:rPr>
      <w:rFonts w:ascii="Arial" w:hAnsi="Arial" w:cs="Arial"/>
      <w:sz w:val="12"/>
    </w:rPr>
  </w:style>
  <w:style w:type="character" w:customStyle="1" w:styleId="DisclaimerChar">
    <w:name w:val="Disclaimer Char"/>
    <w:basedOn w:val="DefaultParagraphFont"/>
    <w:link w:val="Disclaimer"/>
    <w:rsid w:val="00312F47"/>
    <w:rPr>
      <w:rFonts w:ascii="Arial" w:hAnsi="Arial" w:cs="Arial"/>
      <w:sz w:val="12"/>
    </w:rPr>
  </w:style>
  <w:style w:type="character" w:customStyle="1" w:styleId="Heading1Char">
    <w:name w:val="Heading 1 Char"/>
    <w:basedOn w:val="DefaultParagraphFont"/>
    <w:link w:val="Heading1"/>
    <w:rsid w:val="00312F47"/>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312F47"/>
    <w:rPr>
      <w:color w:val="0000FF" w:themeColor="hyperlink"/>
      <w:u w:val="single"/>
    </w:rPr>
  </w:style>
  <w:style w:type="paragraph" w:styleId="ListParagraph">
    <w:name w:val="List Paragraph"/>
    <w:basedOn w:val="Normal"/>
    <w:uiPriority w:val="34"/>
    <w:qFormat/>
    <w:rsid w:val="00312F47"/>
    <w:pPr>
      <w:ind w:left="720"/>
      <w:contextualSpacing/>
    </w:pPr>
  </w:style>
  <w:style w:type="character" w:customStyle="1" w:styleId="apple-style-span">
    <w:name w:val="apple-style-span"/>
    <w:basedOn w:val="DefaultParagraphFont"/>
    <w:rsid w:val="00312F47"/>
  </w:style>
  <w:style w:type="paragraph" w:styleId="NormalWeb">
    <w:name w:val="Normal (Web)"/>
    <w:basedOn w:val="Normal"/>
    <w:unhideWhenUsed/>
    <w:rsid w:val="00312F47"/>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312F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F47"/>
    <w:rPr>
      <w:rFonts w:ascii="Tahoma" w:hAnsi="Tahoma" w:cs="Tahoma"/>
      <w:sz w:val="16"/>
      <w:szCs w:val="16"/>
      <w:lang w:eastAsia="en-US"/>
    </w:rPr>
  </w:style>
  <w:style w:type="character" w:customStyle="1" w:styleId="apple-converted-space">
    <w:name w:val="apple-converted-space"/>
    <w:basedOn w:val="DefaultParagraphFont"/>
    <w:rsid w:val="00312F47"/>
  </w:style>
  <w:style w:type="character" w:styleId="Emphasis">
    <w:name w:val="Emphasis"/>
    <w:basedOn w:val="DefaultParagraphFont"/>
    <w:uiPriority w:val="20"/>
    <w:qFormat/>
    <w:rsid w:val="00312F47"/>
    <w:rPr>
      <w:i/>
      <w:iCs/>
    </w:rPr>
  </w:style>
  <w:style w:type="character" w:styleId="CommentReference">
    <w:name w:val="annotation reference"/>
    <w:basedOn w:val="DefaultParagraphFont"/>
    <w:uiPriority w:val="99"/>
    <w:semiHidden/>
    <w:unhideWhenUsed/>
    <w:rsid w:val="00312F47"/>
    <w:rPr>
      <w:sz w:val="16"/>
      <w:szCs w:val="16"/>
    </w:rPr>
  </w:style>
  <w:style w:type="paragraph" w:styleId="CommentText">
    <w:name w:val="annotation text"/>
    <w:basedOn w:val="Normal"/>
    <w:link w:val="CommentTextChar"/>
    <w:uiPriority w:val="99"/>
    <w:semiHidden/>
    <w:unhideWhenUsed/>
    <w:rsid w:val="00312F47"/>
    <w:pPr>
      <w:spacing w:line="240" w:lineRule="auto"/>
    </w:pPr>
    <w:rPr>
      <w:szCs w:val="20"/>
    </w:rPr>
  </w:style>
  <w:style w:type="character" w:customStyle="1" w:styleId="CommentTextChar">
    <w:name w:val="Comment Text Char"/>
    <w:basedOn w:val="DefaultParagraphFont"/>
    <w:link w:val="CommentText"/>
    <w:uiPriority w:val="99"/>
    <w:semiHidden/>
    <w:rsid w:val="00312F47"/>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312F47"/>
    <w:rPr>
      <w:b/>
      <w:bCs/>
    </w:rPr>
  </w:style>
  <w:style w:type="character" w:customStyle="1" w:styleId="CommentSubjectChar">
    <w:name w:val="Comment Subject Char"/>
    <w:basedOn w:val="CommentTextChar"/>
    <w:link w:val="CommentSubject"/>
    <w:uiPriority w:val="99"/>
    <w:semiHidden/>
    <w:rsid w:val="00312F47"/>
    <w:rPr>
      <w:b/>
      <w:bCs/>
    </w:rPr>
  </w:style>
  <w:style w:type="paragraph" w:styleId="Revision">
    <w:name w:val="Revision"/>
    <w:hidden/>
    <w:uiPriority w:val="99"/>
    <w:semiHidden/>
    <w:rsid w:val="00312F47"/>
    <w:rPr>
      <w:rFonts w:ascii="Georgia" w:hAnsi="Georgia"/>
      <w:szCs w:val="22"/>
      <w:lang w:eastAsia="en-US"/>
    </w:rPr>
  </w:style>
  <w:style w:type="paragraph" w:customStyle="1" w:styleId="Pa12">
    <w:name w:val="Pa12"/>
    <w:basedOn w:val="Normal"/>
    <w:next w:val="Normal"/>
    <w:uiPriority w:val="99"/>
    <w:rsid w:val="002F487F"/>
    <w:pPr>
      <w:autoSpaceDE w:val="0"/>
      <w:autoSpaceDN w:val="0"/>
      <w:adjustRightInd w:val="0"/>
      <w:spacing w:line="221" w:lineRule="atLeast"/>
    </w:pPr>
    <w:rPr>
      <w:rFonts w:ascii="ITC Charter Com" w:hAnsi="ITC Charter Com"/>
      <w:sz w:val="24"/>
      <w:szCs w:val="24"/>
      <w:lang w:val="en-US" w:eastAsia="en-GB"/>
    </w:rPr>
  </w:style>
</w:styles>
</file>

<file path=word/webSettings.xml><?xml version="1.0" encoding="utf-8"?>
<w:webSettings xmlns:r="http://schemas.openxmlformats.org/officeDocument/2006/relationships" xmlns:w="http://schemas.openxmlformats.org/wordprocessingml/2006/main">
  <w:divs>
    <w:div w:id="427430932">
      <w:bodyDiv w:val="1"/>
      <w:marLeft w:val="0"/>
      <w:marRight w:val="0"/>
      <w:marTop w:val="0"/>
      <w:marBottom w:val="0"/>
      <w:divBdr>
        <w:top w:val="none" w:sz="0" w:space="0" w:color="auto"/>
        <w:left w:val="none" w:sz="0" w:space="0" w:color="auto"/>
        <w:bottom w:val="none" w:sz="0" w:space="0" w:color="auto"/>
        <w:right w:val="none" w:sz="0" w:space="0" w:color="auto"/>
      </w:divBdr>
    </w:div>
    <w:div w:id="448475063">
      <w:bodyDiv w:val="1"/>
      <w:marLeft w:val="0"/>
      <w:marRight w:val="0"/>
      <w:marTop w:val="0"/>
      <w:marBottom w:val="0"/>
      <w:divBdr>
        <w:top w:val="none" w:sz="0" w:space="0" w:color="auto"/>
        <w:left w:val="none" w:sz="0" w:space="0" w:color="auto"/>
        <w:bottom w:val="none" w:sz="0" w:space="0" w:color="auto"/>
        <w:right w:val="none" w:sz="0" w:space="0" w:color="auto"/>
      </w:divBdr>
    </w:div>
    <w:div w:id="722827353">
      <w:bodyDiv w:val="1"/>
      <w:marLeft w:val="0"/>
      <w:marRight w:val="0"/>
      <w:marTop w:val="0"/>
      <w:marBottom w:val="0"/>
      <w:divBdr>
        <w:top w:val="none" w:sz="0" w:space="0" w:color="auto"/>
        <w:left w:val="none" w:sz="0" w:space="0" w:color="auto"/>
        <w:bottom w:val="none" w:sz="0" w:space="0" w:color="auto"/>
        <w:right w:val="none" w:sz="0" w:space="0" w:color="auto"/>
      </w:divBdr>
      <w:divsChild>
        <w:div w:id="504177054">
          <w:marLeft w:val="0"/>
          <w:marRight w:val="0"/>
          <w:marTop w:val="0"/>
          <w:marBottom w:val="0"/>
          <w:divBdr>
            <w:top w:val="none" w:sz="0" w:space="0" w:color="auto"/>
            <w:left w:val="none" w:sz="0" w:space="0" w:color="auto"/>
            <w:bottom w:val="none" w:sz="0" w:space="0" w:color="auto"/>
            <w:right w:val="none" w:sz="0" w:space="0" w:color="auto"/>
          </w:divBdr>
          <w:divsChild>
            <w:div w:id="2129352184">
              <w:marLeft w:val="0"/>
              <w:marRight w:val="0"/>
              <w:marTop w:val="0"/>
              <w:marBottom w:val="0"/>
              <w:divBdr>
                <w:top w:val="none" w:sz="0" w:space="0" w:color="auto"/>
                <w:left w:val="none" w:sz="0" w:space="0" w:color="auto"/>
                <w:bottom w:val="none" w:sz="0" w:space="0" w:color="auto"/>
                <w:right w:val="none" w:sz="0" w:space="0" w:color="auto"/>
              </w:divBdr>
              <w:divsChild>
                <w:div w:id="701442871">
                  <w:marLeft w:val="0"/>
                  <w:marRight w:val="0"/>
                  <w:marTop w:val="0"/>
                  <w:marBottom w:val="0"/>
                  <w:divBdr>
                    <w:top w:val="none" w:sz="0" w:space="0" w:color="auto"/>
                    <w:left w:val="none" w:sz="0" w:space="0" w:color="auto"/>
                    <w:bottom w:val="none" w:sz="0" w:space="0" w:color="auto"/>
                    <w:right w:val="none" w:sz="0" w:space="0" w:color="auto"/>
                  </w:divBdr>
                  <w:divsChild>
                    <w:div w:id="2107995879">
                      <w:marLeft w:val="173"/>
                      <w:marRight w:val="173"/>
                      <w:marTop w:val="0"/>
                      <w:marBottom w:val="0"/>
                      <w:divBdr>
                        <w:top w:val="none" w:sz="0" w:space="0" w:color="auto"/>
                        <w:left w:val="none" w:sz="0" w:space="0" w:color="auto"/>
                        <w:bottom w:val="none" w:sz="0" w:space="0" w:color="auto"/>
                        <w:right w:val="none" w:sz="0" w:space="0" w:color="auto"/>
                      </w:divBdr>
                      <w:divsChild>
                        <w:div w:id="158495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655886">
      <w:bodyDiv w:val="1"/>
      <w:marLeft w:val="0"/>
      <w:marRight w:val="0"/>
      <w:marTop w:val="0"/>
      <w:marBottom w:val="0"/>
      <w:divBdr>
        <w:top w:val="none" w:sz="0" w:space="0" w:color="auto"/>
        <w:left w:val="none" w:sz="0" w:space="0" w:color="auto"/>
        <w:bottom w:val="none" w:sz="0" w:space="0" w:color="auto"/>
        <w:right w:val="none" w:sz="0" w:space="0" w:color="auto"/>
      </w:divBdr>
    </w:div>
    <w:div w:id="12347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ascolese@us.pwc.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wc.com/gx"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7AD70-3C79-4158-91EC-2416514E0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1</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svanpelt001</cp:lastModifiedBy>
  <cp:revision>2</cp:revision>
  <cp:lastPrinted>2012-09-17T14:14:00Z</cp:lastPrinted>
  <dcterms:created xsi:type="dcterms:W3CDTF">2012-09-17T14:50:00Z</dcterms:created>
  <dcterms:modified xsi:type="dcterms:W3CDTF">2012-09-17T14:50:00Z</dcterms:modified>
</cp:coreProperties>
</file>