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CC" w:rsidRPr="00B973C0" w:rsidRDefault="002C4CCE" w:rsidP="001E35CC">
      <w:pPr>
        <w:shd w:val="pct40" w:color="auto" w:fill="auto"/>
        <w:jc w:val="center"/>
        <w:rPr>
          <w:rFonts w:ascii="Arial" w:hAnsi="Arial" w:cs="Arial"/>
          <w:color w:val="FFFFFF"/>
          <w:sz w:val="22"/>
          <w:szCs w:val="22"/>
          <w:lang w:val="es-ES"/>
        </w:rPr>
      </w:pPr>
      <w:r>
        <w:rPr>
          <w:rFonts w:ascii="Arial" w:hAnsi="Arial" w:cs="Arial"/>
          <w:b/>
          <w:color w:val="FFFFFF"/>
          <w:sz w:val="22"/>
          <w:szCs w:val="22"/>
          <w:lang w:val="es-ES"/>
        </w:rPr>
        <w:t xml:space="preserve"> </w:t>
      </w:r>
      <w:r w:rsidR="001E35CC" w:rsidRPr="00B973C0">
        <w:rPr>
          <w:rFonts w:ascii="Arial" w:hAnsi="Arial" w:cs="Arial"/>
          <w:b/>
          <w:color w:val="FFFFFF"/>
          <w:sz w:val="22"/>
          <w:szCs w:val="22"/>
          <w:lang w:val="es-ES"/>
        </w:rPr>
        <w:t xml:space="preserve">MEDIA RELEASE  •  </w:t>
      </w:r>
      <w:r w:rsidR="007F24E0" w:rsidRPr="00B973C0">
        <w:rPr>
          <w:rFonts w:ascii="Arial" w:hAnsi="Arial" w:cs="Arial"/>
          <w:b/>
          <w:color w:val="FFFFFF"/>
          <w:sz w:val="22"/>
          <w:szCs w:val="22"/>
          <w:lang w:val="es-ES"/>
        </w:rPr>
        <w:t>MEDIA RELEASE</w:t>
      </w:r>
      <w:r w:rsidR="001E35CC" w:rsidRPr="00B973C0">
        <w:rPr>
          <w:rFonts w:ascii="Arial" w:hAnsi="Arial" w:cs="Arial"/>
          <w:b/>
          <w:color w:val="FFFFFF"/>
          <w:sz w:val="22"/>
          <w:szCs w:val="22"/>
          <w:lang w:val="es-ES"/>
        </w:rPr>
        <w:t xml:space="preserve">  •  </w:t>
      </w:r>
      <w:r w:rsidR="007F24E0" w:rsidRPr="00B973C0">
        <w:rPr>
          <w:rFonts w:ascii="Arial" w:hAnsi="Arial" w:cs="Arial"/>
          <w:b/>
          <w:color w:val="FFFFFF"/>
          <w:sz w:val="22"/>
          <w:szCs w:val="22"/>
          <w:lang w:val="es-ES"/>
        </w:rPr>
        <w:t>MEDIA RELEASE</w:t>
      </w:r>
    </w:p>
    <w:p w:rsidR="00654204" w:rsidRPr="00B973C0" w:rsidRDefault="00654204" w:rsidP="001E35CC">
      <w:pPr>
        <w:jc w:val="both"/>
        <w:rPr>
          <w:rFonts w:ascii="Arial" w:hAnsi="Arial"/>
          <w:sz w:val="22"/>
          <w:szCs w:val="22"/>
          <w:lang w:val="es-ES"/>
        </w:rPr>
      </w:pPr>
    </w:p>
    <w:p w:rsidR="0032006F" w:rsidRPr="00B934CB" w:rsidRDefault="00BC0C53" w:rsidP="00A31A34">
      <w:pPr>
        <w:rPr>
          <w:rFonts w:ascii="Arial" w:hAnsi="Arial" w:cs="Arial"/>
          <w:b/>
          <w:bCs/>
          <w:sz w:val="26"/>
          <w:szCs w:val="26"/>
          <w:lang w:val="en-GB"/>
        </w:rPr>
      </w:pPr>
      <w:r w:rsidRPr="00B934CB">
        <w:rPr>
          <w:rFonts w:ascii="Arial" w:hAnsi="Arial" w:cs="Arial"/>
          <w:b/>
          <w:bCs/>
          <w:sz w:val="26"/>
          <w:szCs w:val="26"/>
          <w:lang w:val="en-GB"/>
        </w:rPr>
        <w:t>Novartis</w:t>
      </w:r>
      <w:r w:rsidR="001F4D25" w:rsidRPr="00B934CB">
        <w:rPr>
          <w:rFonts w:ascii="Arial" w:hAnsi="Arial" w:cs="Arial"/>
          <w:b/>
          <w:bCs/>
          <w:sz w:val="26"/>
          <w:szCs w:val="26"/>
          <w:lang w:val="en-GB"/>
        </w:rPr>
        <w:t xml:space="preserve"> is leading the way with a new generation targeted psoriasis treatment: </w:t>
      </w:r>
      <w:proofErr w:type="spellStart"/>
      <w:r w:rsidR="001F4D25" w:rsidRPr="00B934CB">
        <w:rPr>
          <w:rFonts w:ascii="Arial" w:hAnsi="Arial" w:cs="Arial"/>
          <w:b/>
          <w:bCs/>
          <w:sz w:val="26"/>
          <w:szCs w:val="26"/>
          <w:lang w:val="en-GB"/>
        </w:rPr>
        <w:t>Cosentyx</w:t>
      </w:r>
      <w:r w:rsidR="001F4D25" w:rsidRPr="00B934CB">
        <w:rPr>
          <w:rFonts w:ascii="Arial" w:hAnsi="Arial" w:cs="Arial"/>
          <w:b/>
          <w:bCs/>
          <w:sz w:val="26"/>
          <w:szCs w:val="26"/>
          <w:vertAlign w:val="superscript"/>
          <w:lang w:val="en-GB"/>
        </w:rPr>
        <w:t>TM</w:t>
      </w:r>
      <w:proofErr w:type="spellEnd"/>
      <w:r w:rsidR="001F4D25" w:rsidRPr="00B934CB">
        <w:rPr>
          <w:rFonts w:ascii="Arial" w:hAnsi="Arial" w:cs="Arial"/>
          <w:b/>
          <w:bCs/>
          <w:sz w:val="26"/>
          <w:szCs w:val="26"/>
          <w:lang w:val="en-GB"/>
        </w:rPr>
        <w:t xml:space="preserve"> (</w:t>
      </w:r>
      <w:proofErr w:type="spellStart"/>
      <w:r w:rsidR="001F4D25" w:rsidRPr="00B934CB">
        <w:rPr>
          <w:rFonts w:ascii="Arial" w:hAnsi="Arial" w:cs="Arial"/>
          <w:b/>
          <w:bCs/>
          <w:sz w:val="26"/>
          <w:szCs w:val="26"/>
          <w:lang w:val="en-GB"/>
        </w:rPr>
        <w:t>secukinumab</w:t>
      </w:r>
      <w:proofErr w:type="spellEnd"/>
      <w:r w:rsidR="001F4D25" w:rsidRPr="00B934CB">
        <w:rPr>
          <w:rFonts w:ascii="Arial" w:hAnsi="Arial" w:cs="Arial"/>
          <w:b/>
          <w:bCs/>
          <w:sz w:val="26"/>
          <w:szCs w:val="26"/>
          <w:lang w:val="en-GB"/>
        </w:rPr>
        <w:t>) the first IL-17A inhibitor with positive CHMP opinion</w:t>
      </w:r>
    </w:p>
    <w:p w:rsidR="00A31A34" w:rsidRPr="0032006F" w:rsidRDefault="00A31A34" w:rsidP="0032006F">
      <w:pPr>
        <w:rPr>
          <w:rFonts w:ascii="Arial" w:hAnsi="Arial" w:cs="Arial"/>
          <w:iCs/>
          <w:sz w:val="16"/>
          <w:szCs w:val="22"/>
        </w:rPr>
      </w:pPr>
    </w:p>
    <w:p w:rsidR="008E3E67" w:rsidRPr="008E3E67" w:rsidRDefault="00A31A34" w:rsidP="00DE3DB0">
      <w:pPr>
        <w:pStyle w:val="ListParagraph"/>
        <w:numPr>
          <w:ilvl w:val="0"/>
          <w:numId w:val="3"/>
        </w:numPr>
        <w:ind w:left="630"/>
        <w:rPr>
          <w:rFonts w:ascii="Arial" w:hAnsi="Arial" w:cs="Arial"/>
          <w:i/>
          <w:iCs/>
          <w:sz w:val="22"/>
          <w:szCs w:val="22"/>
        </w:rPr>
      </w:pPr>
      <w:proofErr w:type="spellStart"/>
      <w:r w:rsidRPr="008E3E67">
        <w:rPr>
          <w:rFonts w:ascii="Arial" w:hAnsi="Arial" w:cs="Arial"/>
          <w:i/>
          <w:sz w:val="22"/>
          <w:szCs w:val="22"/>
        </w:rPr>
        <w:t>Cosentyx</w:t>
      </w:r>
      <w:proofErr w:type="spellEnd"/>
      <w:r w:rsidR="0032006F" w:rsidRPr="00173810">
        <w:rPr>
          <w:rFonts w:ascii="Arial" w:hAnsi="Arial" w:cs="Arial"/>
          <w:sz w:val="22"/>
          <w:szCs w:val="22"/>
        </w:rPr>
        <w:t>™</w:t>
      </w:r>
      <w:r w:rsidRPr="008E3E67">
        <w:rPr>
          <w:rFonts w:ascii="Arial" w:hAnsi="Arial" w:cs="Arial"/>
          <w:i/>
          <w:sz w:val="22"/>
          <w:szCs w:val="22"/>
        </w:rPr>
        <w:t xml:space="preserve"> (</w:t>
      </w:r>
      <w:proofErr w:type="spellStart"/>
      <w:r w:rsidRPr="008E3E67">
        <w:rPr>
          <w:rFonts w:ascii="Arial" w:hAnsi="Arial" w:cs="Arial"/>
          <w:i/>
          <w:sz w:val="22"/>
          <w:szCs w:val="22"/>
        </w:rPr>
        <w:t>secukinumab</w:t>
      </w:r>
      <w:proofErr w:type="spellEnd"/>
      <w:r w:rsidRPr="008E3E67">
        <w:rPr>
          <w:rFonts w:ascii="Arial" w:hAnsi="Arial" w:cs="Arial"/>
          <w:i/>
          <w:sz w:val="22"/>
          <w:szCs w:val="22"/>
        </w:rPr>
        <w:t xml:space="preserve">) </w:t>
      </w:r>
      <w:r w:rsidR="00B934CB" w:rsidRPr="006A3999">
        <w:rPr>
          <w:rFonts w:ascii="Arial" w:hAnsi="Arial" w:cs="Arial"/>
          <w:i/>
          <w:sz w:val="22"/>
          <w:szCs w:val="22"/>
        </w:rPr>
        <w:t>is</w:t>
      </w:r>
      <w:r w:rsidR="00B934CB" w:rsidRPr="006A3999">
        <w:rPr>
          <w:rFonts w:ascii="Arial" w:hAnsi="Arial" w:cs="Arial"/>
          <w:sz w:val="22"/>
          <w:szCs w:val="22"/>
        </w:rPr>
        <w:t xml:space="preserve"> </w:t>
      </w:r>
      <w:r w:rsidR="00B934CB" w:rsidRPr="006A3999">
        <w:rPr>
          <w:rFonts w:ascii="Arial" w:hAnsi="Arial" w:cs="Arial"/>
          <w:i/>
          <w:sz w:val="22"/>
          <w:szCs w:val="22"/>
        </w:rPr>
        <w:t xml:space="preserve">recommended </w:t>
      </w:r>
      <w:r w:rsidR="00CA0882">
        <w:rPr>
          <w:rFonts w:ascii="Arial" w:hAnsi="Arial" w:cs="Arial"/>
          <w:i/>
          <w:sz w:val="22"/>
          <w:szCs w:val="22"/>
        </w:rPr>
        <w:t xml:space="preserve">for approval </w:t>
      </w:r>
      <w:r w:rsidR="00B934CB" w:rsidRPr="006A3999">
        <w:rPr>
          <w:rFonts w:ascii="Arial" w:hAnsi="Arial" w:cs="Arial"/>
          <w:i/>
          <w:sz w:val="22"/>
          <w:szCs w:val="22"/>
        </w:rPr>
        <w:t>as first-line</w:t>
      </w:r>
      <w:r w:rsidR="003A2616">
        <w:rPr>
          <w:rFonts w:ascii="Arial" w:hAnsi="Arial" w:cs="Arial"/>
          <w:i/>
          <w:sz w:val="22"/>
          <w:szCs w:val="22"/>
        </w:rPr>
        <w:t xml:space="preserve"> systemic*</w:t>
      </w:r>
      <w:r w:rsidR="00B934CB" w:rsidRPr="006A3999">
        <w:rPr>
          <w:rFonts w:ascii="Arial" w:hAnsi="Arial" w:cs="Arial"/>
          <w:i/>
          <w:sz w:val="22"/>
          <w:szCs w:val="22"/>
        </w:rPr>
        <w:t xml:space="preserve"> therapy for the treat</w:t>
      </w:r>
      <w:bookmarkStart w:id="0" w:name="_GoBack"/>
      <w:bookmarkEnd w:id="0"/>
      <w:r w:rsidR="00B934CB" w:rsidRPr="006A3999">
        <w:rPr>
          <w:rFonts w:ascii="Arial" w:hAnsi="Arial" w:cs="Arial"/>
          <w:i/>
          <w:sz w:val="22"/>
          <w:szCs w:val="22"/>
        </w:rPr>
        <w:t>ment of moderate-to-severe plaque psoriasis in adult patients</w:t>
      </w:r>
      <w:r w:rsidRPr="008E3E67">
        <w:rPr>
          <w:rFonts w:ascii="Arial" w:hAnsi="Arial" w:cs="Arial"/>
          <w:i/>
          <w:sz w:val="22"/>
          <w:szCs w:val="22"/>
        </w:rPr>
        <w:t xml:space="preserve">, and </w:t>
      </w:r>
      <w:r w:rsidRPr="008E3E67">
        <w:rPr>
          <w:rFonts w:ascii="Arial" w:hAnsi="Arial" w:cs="Arial"/>
          <w:bCs/>
          <w:i/>
          <w:sz w:val="22"/>
          <w:szCs w:val="22"/>
        </w:rPr>
        <w:t>is a first-in</w:t>
      </w:r>
      <w:r w:rsidR="008E3E67" w:rsidRPr="008E3E67">
        <w:rPr>
          <w:rFonts w:ascii="Arial" w:hAnsi="Arial" w:cs="Arial"/>
          <w:bCs/>
          <w:i/>
          <w:sz w:val="22"/>
          <w:szCs w:val="22"/>
        </w:rPr>
        <w:t>-</w:t>
      </w:r>
      <w:r w:rsidRPr="008E3E67">
        <w:rPr>
          <w:rFonts w:ascii="Arial" w:hAnsi="Arial" w:cs="Arial"/>
          <w:bCs/>
          <w:i/>
          <w:sz w:val="22"/>
          <w:szCs w:val="22"/>
        </w:rPr>
        <w:t xml:space="preserve">class therapy that blocks the protein IL-17A, which is found in high concentrations </w:t>
      </w:r>
      <w:r w:rsidR="001826A0">
        <w:rPr>
          <w:rFonts w:ascii="Arial" w:hAnsi="Arial" w:cs="Arial"/>
          <w:bCs/>
          <w:i/>
          <w:sz w:val="22"/>
          <w:szCs w:val="22"/>
        </w:rPr>
        <w:t>in</w:t>
      </w:r>
      <w:r w:rsidRPr="008E3E67">
        <w:rPr>
          <w:rFonts w:ascii="Arial" w:hAnsi="Arial" w:cs="Arial"/>
          <w:bCs/>
          <w:i/>
          <w:sz w:val="22"/>
          <w:szCs w:val="22"/>
        </w:rPr>
        <w:t xml:space="preserve"> psoriasis</w:t>
      </w:r>
      <w:r w:rsidR="001826A0">
        <w:rPr>
          <w:rFonts w:ascii="Arial" w:hAnsi="Arial" w:cs="Arial"/>
          <w:bCs/>
          <w:i/>
          <w:sz w:val="22"/>
          <w:szCs w:val="22"/>
        </w:rPr>
        <w:t xml:space="preserve"> affected</w:t>
      </w:r>
      <w:r w:rsidRPr="008E3E67">
        <w:rPr>
          <w:rFonts w:ascii="Arial" w:hAnsi="Arial" w:cs="Arial"/>
          <w:bCs/>
          <w:i/>
          <w:sz w:val="22"/>
          <w:szCs w:val="22"/>
        </w:rPr>
        <w:t xml:space="preserve"> skin</w:t>
      </w:r>
      <w:r w:rsidR="001B480A">
        <w:rPr>
          <w:rFonts w:ascii="Arial" w:hAnsi="Arial" w:cs="Arial"/>
          <w:bCs/>
          <w:i/>
          <w:sz w:val="22"/>
          <w:szCs w:val="22"/>
        </w:rPr>
        <w:fldChar w:fldCharType="begin" w:fldLock="1"/>
      </w:r>
      <w:r w:rsidR="001B480A">
        <w:rPr>
          <w:rFonts w:ascii="Arial" w:hAnsi="Arial" w:cs="Arial"/>
          <w:bCs/>
          <w:i/>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"DOI" : "10.1111/j.1365-2133.2008.08902.x", "ISSN" : "1365-2133", "author" : [ { "dropping-particle" : "", "family" : "Johansen", "given" : "C", "non-dropping-particle" : "", "parse-names" : false, "suffix" : "" }, { "dropping-particle" : "", "family" : "Usher", "given" : "P A", "non-dropping-particle" : "", "parse-names" : false, "suffix" : "" }, { "dropping-particle" : "", "family" : "Kjellerup", "given" : "R B", "non-dropping-particle" : "", "parse-names" : false, "suffix" : "" }, { "dropping-particle" : "", "family" : "Lundsgaard", "given" : "D", "non-dropping-particle" : "", "parse-names" : false, "suffix" : "" }, { "dropping-particle" : "", "family" : "Iversen", "given" : "L", "non-dropping-particle" : "", "parse-names" : false, "suffix" : "" }, { "dropping-particle" : "", "family" : "Kragballe", "given" : "K", "non-dropping-particle" : "", "parse-names" : false, "suffix" : "" } ], "container-title" : "British Journal of Dermatology", "id" : "ITEM-2", "issue" : "2", "issued" : { "date-parts" : [ [ "2009" ] ] }, "page" : "319-324", "publisher" : "Blackwell Publishing Ltd", "title" : "Characterization of the interleukin-17 isoforms and receptors in lesional psoriatic skin", "type" : "article-journal", "volume" : "160" }, "uris" : [ "http://www.mendeley.com/documents/?uuid=eeeead80-5f9c-462f-b22e-309c5484f8bb" ] } ], "mendeley" : { "formattedCitation" : "&lt;sup&gt;1,2&lt;/sup&gt;", "plainTextFormattedCitation" : "1,2", "previouslyFormattedCitation" : "&lt;sup&gt;1,2&lt;/sup&gt;" }, "properties" : { "noteIndex" : 0 }, "schema" : "https://github.com/citation-style-language/schema/raw/master/csl-citation.json" }</w:instrText>
      </w:r>
      <w:r w:rsidR="001B480A">
        <w:rPr>
          <w:rFonts w:ascii="Arial" w:hAnsi="Arial" w:cs="Arial"/>
          <w:bCs/>
          <w:i/>
          <w:sz w:val="22"/>
          <w:szCs w:val="22"/>
        </w:rPr>
        <w:fldChar w:fldCharType="separate"/>
      </w:r>
      <w:r w:rsidR="001B480A" w:rsidRPr="001B480A">
        <w:rPr>
          <w:rFonts w:ascii="Arial" w:hAnsi="Arial" w:cs="Arial"/>
          <w:bCs/>
          <w:noProof/>
          <w:sz w:val="22"/>
          <w:szCs w:val="22"/>
          <w:vertAlign w:val="superscript"/>
        </w:rPr>
        <w:t>1,2</w:t>
      </w:r>
      <w:r w:rsidR="001B480A">
        <w:rPr>
          <w:rFonts w:ascii="Arial" w:hAnsi="Arial" w:cs="Arial"/>
          <w:bCs/>
          <w:i/>
          <w:sz w:val="22"/>
          <w:szCs w:val="22"/>
        </w:rPr>
        <w:fldChar w:fldCharType="end"/>
      </w:r>
    </w:p>
    <w:p w:rsidR="008E3E67" w:rsidRPr="008E3E67" w:rsidRDefault="008E3E67" w:rsidP="008E3E67">
      <w:pPr>
        <w:pStyle w:val="ListParagraph"/>
        <w:ind w:left="630"/>
        <w:rPr>
          <w:rFonts w:ascii="Arial" w:hAnsi="Arial" w:cs="Arial"/>
          <w:i/>
          <w:iCs/>
          <w:sz w:val="22"/>
          <w:szCs w:val="22"/>
        </w:rPr>
      </w:pPr>
    </w:p>
    <w:p w:rsidR="008E3E67" w:rsidRPr="0032006F" w:rsidRDefault="00A31A34" w:rsidP="008E3E67">
      <w:pPr>
        <w:pStyle w:val="ListParagraph"/>
        <w:numPr>
          <w:ilvl w:val="0"/>
          <w:numId w:val="3"/>
        </w:numPr>
        <w:ind w:left="630"/>
        <w:rPr>
          <w:rFonts w:ascii="Arial" w:hAnsi="Arial" w:cs="Arial"/>
          <w:i/>
          <w:iCs/>
          <w:sz w:val="22"/>
          <w:szCs w:val="22"/>
        </w:rPr>
      </w:pPr>
      <w:r w:rsidRPr="0032006F">
        <w:rPr>
          <w:rFonts w:ascii="Arial" w:hAnsi="Arial" w:cs="Arial"/>
          <w:i/>
          <w:iCs/>
          <w:sz w:val="22"/>
          <w:szCs w:val="22"/>
        </w:rPr>
        <w:t>Secukinumab has demonstrated greater efficacy in reducing plaque psoriasis than seen with</w:t>
      </w:r>
      <w:r w:rsidR="0032006F" w:rsidRPr="0032006F">
        <w:rPr>
          <w:rFonts w:ascii="Arial" w:hAnsi="Arial" w:cs="Arial"/>
          <w:i/>
          <w:iCs/>
          <w:sz w:val="22"/>
          <w:szCs w:val="22"/>
        </w:rPr>
        <w:t xml:space="preserve"> an</w:t>
      </w:r>
      <w:r w:rsidRPr="0032006F">
        <w:rPr>
          <w:rFonts w:ascii="Arial" w:hAnsi="Arial" w:cs="Arial"/>
          <w:i/>
          <w:iCs/>
          <w:sz w:val="22"/>
          <w:szCs w:val="22"/>
        </w:rPr>
        <w:t xml:space="preserve"> </w:t>
      </w:r>
      <w:r w:rsidR="001826A0" w:rsidRPr="0032006F">
        <w:rPr>
          <w:rFonts w:ascii="Arial" w:hAnsi="Arial"/>
          <w:i/>
          <w:color w:val="000000"/>
          <w:sz w:val="22"/>
          <w:szCs w:val="22"/>
          <w:lang w:val="en-GB"/>
        </w:rPr>
        <w:t>existing NICE-recommended treatment</w:t>
      </w:r>
      <w:r w:rsidR="00C34BE0">
        <w:rPr>
          <w:rFonts w:ascii="Arial" w:hAnsi="Arial"/>
          <w:i/>
          <w:color w:val="000000"/>
          <w:sz w:val="22"/>
          <w:szCs w:val="22"/>
          <w:lang w:val="en-GB"/>
        </w:rPr>
        <w:fldChar w:fldCharType="begin" w:fldLock="1"/>
      </w:r>
      <w:r w:rsidR="001B480A">
        <w:rPr>
          <w:rFonts w:ascii="Arial" w:hAnsi="Arial"/>
          <w:i/>
          <w:color w:val="000000"/>
          <w:sz w:val="22"/>
          <w:szCs w:val="22"/>
          <w:lang w:val="en-GB"/>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C34BE0">
        <w:rPr>
          <w:rFonts w:ascii="Arial" w:hAnsi="Arial"/>
          <w:i/>
          <w:color w:val="000000"/>
          <w:sz w:val="22"/>
          <w:szCs w:val="22"/>
          <w:lang w:val="en-GB"/>
        </w:rPr>
        <w:fldChar w:fldCharType="separate"/>
      </w:r>
      <w:r w:rsidR="001B480A" w:rsidRPr="001B480A">
        <w:rPr>
          <w:rFonts w:ascii="Arial" w:hAnsi="Arial"/>
          <w:noProof/>
          <w:color w:val="000000"/>
          <w:sz w:val="22"/>
          <w:szCs w:val="22"/>
          <w:vertAlign w:val="superscript"/>
          <w:lang w:val="en-GB"/>
        </w:rPr>
        <w:t>1</w:t>
      </w:r>
      <w:r w:rsidR="00C34BE0">
        <w:rPr>
          <w:rFonts w:ascii="Arial" w:hAnsi="Arial"/>
          <w:i/>
          <w:color w:val="000000"/>
          <w:sz w:val="22"/>
          <w:szCs w:val="22"/>
          <w:lang w:val="en-GB"/>
        </w:rPr>
        <w:fldChar w:fldCharType="end"/>
      </w:r>
      <w:r w:rsidR="001826A0" w:rsidRPr="0032006F">
        <w:rPr>
          <w:rFonts w:ascii="Arial" w:hAnsi="Arial"/>
          <w:i/>
          <w:color w:val="000000"/>
          <w:sz w:val="22"/>
          <w:szCs w:val="22"/>
          <w:lang w:val="en-GB"/>
        </w:rPr>
        <w:t xml:space="preserve"> </w:t>
      </w:r>
    </w:p>
    <w:p w:rsidR="0032006F" w:rsidRPr="0032006F" w:rsidRDefault="0032006F" w:rsidP="0032006F">
      <w:pPr>
        <w:rPr>
          <w:rFonts w:ascii="Arial" w:hAnsi="Arial" w:cs="Arial"/>
          <w:i/>
          <w:iCs/>
          <w:sz w:val="22"/>
          <w:szCs w:val="22"/>
        </w:rPr>
      </w:pPr>
    </w:p>
    <w:p w:rsidR="00A31A34" w:rsidRPr="008E3E67" w:rsidRDefault="008E3E67" w:rsidP="00DE3DB0">
      <w:pPr>
        <w:pStyle w:val="ListParagraph"/>
        <w:numPr>
          <w:ilvl w:val="0"/>
          <w:numId w:val="3"/>
        </w:numPr>
        <w:ind w:left="630"/>
        <w:rPr>
          <w:rFonts w:ascii="Arial" w:hAnsi="Arial" w:cs="Arial"/>
          <w:i/>
          <w:iCs/>
          <w:sz w:val="22"/>
          <w:szCs w:val="22"/>
        </w:rPr>
      </w:pPr>
      <w:r w:rsidRPr="008E3E67">
        <w:rPr>
          <w:rFonts w:ascii="Arial" w:hAnsi="Arial" w:cs="Arial"/>
          <w:i/>
          <w:iCs/>
          <w:sz w:val="22"/>
          <w:szCs w:val="22"/>
        </w:rPr>
        <w:t>N</w:t>
      </w:r>
      <w:r w:rsidR="00A31A34" w:rsidRPr="008E3E67">
        <w:rPr>
          <w:rFonts w:ascii="Arial" w:hAnsi="Arial" w:cs="Arial"/>
          <w:i/>
          <w:iCs/>
          <w:sz w:val="22"/>
          <w:szCs w:val="22"/>
        </w:rPr>
        <w:t xml:space="preserve">ICE </w:t>
      </w:r>
      <w:proofErr w:type="spellStart"/>
      <w:r w:rsidR="00A31A34" w:rsidRPr="008E3E67">
        <w:rPr>
          <w:rFonts w:ascii="Arial" w:hAnsi="Arial" w:cs="Arial"/>
          <w:i/>
          <w:iCs/>
          <w:sz w:val="22"/>
          <w:szCs w:val="22"/>
        </w:rPr>
        <w:t>recognises</w:t>
      </w:r>
      <w:proofErr w:type="spellEnd"/>
      <w:r w:rsidR="00A31A34" w:rsidRPr="008E3E67">
        <w:rPr>
          <w:rFonts w:ascii="Arial" w:hAnsi="Arial" w:cs="Arial"/>
          <w:i/>
          <w:iCs/>
          <w:sz w:val="22"/>
          <w:szCs w:val="22"/>
        </w:rPr>
        <w:t xml:space="preserve"> psoriasis is 'more than just a skin condition', affecting psychological and social wellbeing, and being associated with complex co-morbidities, </w:t>
      </w:r>
      <w:r w:rsidR="00A31A34" w:rsidRPr="008E3E67">
        <w:rPr>
          <w:rFonts w:ascii="Arial" w:hAnsi="Arial" w:cs="Arial"/>
          <w:i/>
          <w:sz w:val="22"/>
          <w:szCs w:val="22"/>
        </w:rPr>
        <w:t>including arthritis, diabetes and hypertension</w:t>
      </w:r>
      <w:r w:rsidR="00C11FF8">
        <w:rPr>
          <w:rFonts w:ascii="Arial" w:hAnsi="Arial" w:cs="Arial"/>
          <w:i/>
          <w:sz w:val="22"/>
          <w:szCs w:val="22"/>
        </w:rPr>
        <w:fldChar w:fldCharType="begin" w:fldLock="1"/>
      </w:r>
      <w:r w:rsidR="00332D21">
        <w:rPr>
          <w:rFonts w:ascii="Arial" w:hAnsi="Arial" w:cs="Arial"/>
          <w:i/>
          <w:sz w:val="22"/>
          <w:szCs w:val="22"/>
        </w:rPr>
        <w:instrText>ADDIN CSL_CITATION { "citationItems" : [ { "id" : "ITEM-1", "itemData" : { "DOI" : "10.1001/jamadermatol.2014.2094", "ISSN" : "2168-6084", "PMID" : "25322196", "abstract" : "Importance: Hypertension is prevalent among patients with psoriasis. The effect of psoriasis and its severity on hypertension control is unknown.\n\nObjective: To determine the association between uncontrolled blood pressure and psoriasis, both overall and according to objectively measured psoriasis severity, among patients with diagnosed hypertension.\n\nDesign, Setting, and Participants: Population-based cross-sectional study nested in a prospective cohort drawn from The Health Improvement Network (THIN), an electronic medical records database broadly representative of the general population in the United Kingdom. The study population included a random sample of patients with psoriasis (n\u2009=\u20091322) between the ages of 25 and 64 years in THIN who were included in the Incident Health Outcomes and Psoriasis Events prospective cohort and their age- and practice-matched controls without psoriasis (n\u2009=\u200911\u2009977). All included patients had a diagnosis of hypertension; their psoriasis diagnosis was confirmed and disease severity was classified by their general practitioners.\n\nMain Outcomes and Measures: Uncontrolled hypertension was defined as a systolic blood pressure of 140 mm Hg or higher or a diastolic blood pressure of 90 mm Hg or higher based on the blood pressure recorded closest in time to the assessment of psoriasis severity.\n\nResults: There was a significant positive dose-response relationship between uncontrolled hypertension and psoriasis severity as objectively determined by the affected body surface area in both unadjusted and adjusted analyses that controlled for age, sex, body mass index, smoking and alcohol use status, presence of comorbid conditions, and current use of antihypertensive medications and nonsteroidal anti-inflammatory drugs (adjusted odds ratio [aOR], 0.97; 95% CI, 0.82-1.14 for mild psoriasis; aOR, 1.20; 95% CI, 0.99-1.45 for moderate psoriasis; and aOR, 1.48; 95% CI, 1.08-2.04 for severe psoriasis; P\u2009=\u2009.01 for trend). The likelihood of uncontrolled hypertension among psoriasis overall was also increased, although not statistically significantly so (aOR, 1.10; 95% CI, 0.98-1.24).\n\nConclusions and Relevance: Among patients with hypertension, psoriasis was associated with a greater likelihood of uncontrolled hypertension in a dose-dependent manner, with the greatest likelihood observed among those with moderate to severe psoriasis defined by 3% or more of the body surface area affected. Our data suggest a need for more effective blood p\u2026", "author" : [ { "dropping-particle" : "", "family" : "Takeshita", "given" : "Junko", "non-dropping-particle" : "", "parse-names" : false, "suffix" : "" }, { "dropping-particle" : "", "family" : "Wang", "given" : "Shuwei", "non-dropping-particle" : "", "parse-names" : false, "suffix" : "" }, { "dropping-particle" : "", "family" : "Shin", "given" : "Daniel B", "non-dropping-particle" : "", "parse-names" : false, "suffix" : "" }, { "dropping-particle" : "", "family" : "Mehta", "given" : "Nehal N", "non-dropping-particle" : "", "parse-names" : false, "suffix" : "" }, { "dropping-particle" : "", "family" : "Kimmel", "given" : "Stephen E", "non-dropping-particle" : "", "parse-names" : false, "suffix" : "" }, { "dropping-particle" : "", "family" : "Margolis", "given" : "David J", "non-dropping-particle" : "", "parse-names" : false, "suffix" : "" }, { "dropping-particle" : "", "family" : "Troxel", "given" : "Andrea B", "non-dropping-particle" : "", "parse-names" : false, "suffix" : "" }, { "dropping-particle" : "", "family" : "Gelfand", "given" : "Joel M", "non-dropping-particle" : "", "parse-names" : false, "suffix" : "" } ], "container-title" : "JAMA dermatology", "id" : "ITEM-1", "issued" : { "date-parts" : [ [ "2014", "10", "15" ] ] }, "title" : "Effect of Psoriasis Severity on Hypertension Control: A Population-Based Study in the United Kingdom.", "type" : "article-journal", "volume" : "19104" }, "uris" : [ "http://www.mendeley.com/documents/?uuid=2d1d288e-8ae3-42bf-8c62-0c7eeb41b714" ] }, { "id" : "ITEM-2", "itemData" : { "ISSN" : "0392-0488", "author" : [ { "dropping-particle" : "", "family" : "Farley", "given" : "E", "non-dropping-particle" : "", "parse-names" : false, "suffix" : "" }, { "dropping-particle" : "", "family" : "Menter", "given" : "A", "non-dropping-particle" : "", "parse-names" : false, "suffix" : "" } ], "container-title" : "Giornale italiano di dermatologia e venereologia : organo ufficiale, Societa italiana di dermatologia e sifilografia", "id" : "ITEM-2", "issue" : "1", "issued" : { "date-parts" : [ [ "2011" ] ] }, "page" : "9-15", "publisher-place" : "Department of Dermatology, Baylor University Medical Center, Dallas, TX 75246, USA.", "title" : "Psoriasis: comorbidities and associations", "type" : "article-journal", "volume" : "146" }, "uris" : [ "http://www.mendeley.com/documents/?uuid=c4e4768f-8303-4b0d-9872-7d3869f87aa0" ] }, { "id" : "ITEM-3", "itemData" : { "DOI" : "10.1055/s-0029-1222610", "ISSN" : "1098-9064 (Electronic)", "PMID" : "19452407", "abstract" : "Psoriasis is a chronic inflammatory, immune-mediated skin disease affecting 2 to  3% of the general population and may cause significant quality-of-life impairment. Psoriasis and psoriatic arthritis are associated with increased atherothrombotic diseases, including myocardial infarction, deep venous thrombosis, and reduced life span. Both disease-specific and non-disease-specific risk factors are likely to fuel one another in deleterious vicious circles. Disease-specific risk factors are those that are a direct consequence of psoriasis inflammation and include hyperhomocysteinemia, elevated C-reactive protein, elevated blood inflammatory cytokines, and platelet hyperactivity. Non-disease-specific risk factors include insulin resistance/diabetes, obesity, dyslipidemia, hypertension, metabolic syndrome, and habitual tobacco smoking. The presence of cardio-metabolic comorbidities has also relevant implication in the therapy and global approach to patients with psoriasis. Traditional systemic antipsoriatic agents frequently negatively affect cardio-metabolic comorbidities and may have important interactions with drugs commonly used by psoriasis patients. Thus, patients with psoriasis should be treated effectively and encouraged to aggressively correct their modifiable cardiovascular risk factors.", "author" : [ { "dropping-particle" : "", "family" : "Gisondi", "given" : "Paolo", "non-dropping-particle" : "", "parse-names" : false, "suffix" : "" }, { "dropping-particle" : "", "family" : "Girolomoni", "given" : "Giampiero", "non-dropping-particle" : "", "parse-names" : false, "suffix" : "" } ], "container-title" : "Seminars in thrombosis and hemostasis", "id" : "ITEM-3", "issue" : "3", "issued" : { "date-parts" : [ [ "2009", "4" ] ] }, "page" : "313-324", "publisher-place" : "United States", "title" : "Psoriasis and atherothrombotic diseases: disease-specific and non-disease-specific risk factors.", "type" : "article-journal", "volume" : "35" }, "uris" : [ "http://www.mendeley.com/documents/?uuid=808a2123-abd6-4ce6-9dd3-86653c1768a6" ] }, { "id" : "ITEM-4", "itemData" : { "URL" : "https://www.nice.org.uk/news/article/psoriasis-is-more-than-just-a-skin-condition", "author" : [ { "dropping-particle" : "", "family" : "NICE", "given" : "", "non-dropping-particle" : "", "parse-names" : false, "suffix" : "" } ], "id" : "ITEM-4", "issued" : { "date-parts" : [ [ "2014" ] ] }, "publisher" : "NICE", "title" : "Psoriasis is 'more than just a skin condition'", "type" : "webpage" }, "uris" : [ "http://www.mendeley.com/documents/?uuid=88a3e385-3adc-4cfd-b514-6ff6bfc993d6" ] } ], "mendeley" : { "formattedCitation" : "&lt;sup&gt;3\u20136&lt;/sup&gt;", "plainTextFormattedCitation" : "3\u20136", "previouslyFormattedCitation" : "&lt;sup&gt;3\u20136&lt;/sup&gt;" }, "properties" : { "noteIndex" : 0 }, "schema" : "https://github.com/citation-style-language/schema/raw/master/csl-citation.json" }</w:instrText>
      </w:r>
      <w:r w:rsidR="00C11FF8">
        <w:rPr>
          <w:rFonts w:ascii="Arial" w:hAnsi="Arial" w:cs="Arial"/>
          <w:i/>
          <w:sz w:val="22"/>
          <w:szCs w:val="22"/>
        </w:rPr>
        <w:fldChar w:fldCharType="separate"/>
      </w:r>
      <w:r w:rsidR="007769D3" w:rsidRPr="007769D3">
        <w:rPr>
          <w:rFonts w:ascii="Arial" w:hAnsi="Arial" w:cs="Arial"/>
          <w:noProof/>
          <w:sz w:val="22"/>
          <w:szCs w:val="22"/>
          <w:vertAlign w:val="superscript"/>
        </w:rPr>
        <w:t>3–6</w:t>
      </w:r>
      <w:r w:rsidR="00C11FF8">
        <w:rPr>
          <w:rFonts w:ascii="Arial" w:hAnsi="Arial" w:cs="Arial"/>
          <w:i/>
          <w:sz w:val="22"/>
          <w:szCs w:val="22"/>
        </w:rPr>
        <w:fldChar w:fldCharType="end"/>
      </w:r>
    </w:p>
    <w:p w:rsidR="00A31A34" w:rsidRPr="008848D9" w:rsidRDefault="00A31A34" w:rsidP="00A31A34">
      <w:pPr>
        <w:ind w:left="630" w:hanging="360"/>
        <w:rPr>
          <w:rFonts w:ascii="Arial" w:hAnsi="Arial" w:cs="Arial"/>
          <w:i/>
          <w:sz w:val="14"/>
          <w:szCs w:val="22"/>
        </w:rPr>
      </w:pPr>
    </w:p>
    <w:p w:rsidR="00A31A34" w:rsidRDefault="00A31A34" w:rsidP="00257954">
      <w:pPr>
        <w:jc w:val="both"/>
        <w:rPr>
          <w:rFonts w:ascii="Arial" w:hAnsi="Arial" w:cs="Arial"/>
          <w:sz w:val="22"/>
          <w:szCs w:val="22"/>
        </w:rPr>
      </w:pPr>
      <w:r>
        <w:rPr>
          <w:rFonts w:ascii="Arial" w:hAnsi="Arial" w:cs="Arial"/>
          <w:b/>
          <w:bCs/>
          <w:sz w:val="22"/>
          <w:szCs w:val="22"/>
        </w:rPr>
        <w:t>Frimley</w:t>
      </w:r>
      <w:r w:rsidRPr="00183D50">
        <w:rPr>
          <w:rFonts w:ascii="Arial" w:hAnsi="Arial" w:cs="Arial"/>
          <w:b/>
          <w:bCs/>
          <w:sz w:val="22"/>
          <w:szCs w:val="22"/>
        </w:rPr>
        <w:t xml:space="preserve">, </w:t>
      </w:r>
      <w:r w:rsidR="00BC0C53">
        <w:rPr>
          <w:rFonts w:ascii="Arial" w:hAnsi="Arial" w:cs="Arial"/>
          <w:b/>
          <w:bCs/>
          <w:sz w:val="22"/>
          <w:szCs w:val="22"/>
        </w:rPr>
        <w:t>21 November</w:t>
      </w:r>
      <w:r w:rsidRPr="00FE290E">
        <w:rPr>
          <w:rFonts w:ascii="Arial" w:hAnsi="Arial" w:cs="Arial"/>
          <w:b/>
          <w:bCs/>
          <w:sz w:val="22"/>
          <w:szCs w:val="22"/>
        </w:rPr>
        <w:t xml:space="preserve"> 2014</w:t>
      </w:r>
      <w:r w:rsidRPr="00183D50">
        <w:rPr>
          <w:rFonts w:ascii="Arial" w:hAnsi="Arial" w:cs="Arial"/>
          <w:bCs/>
          <w:sz w:val="22"/>
          <w:szCs w:val="22"/>
        </w:rPr>
        <w:t xml:space="preserve"> </w:t>
      </w:r>
      <w:r w:rsidRPr="00183D50">
        <w:rPr>
          <w:rFonts w:ascii="Arial" w:hAnsi="Arial" w:cs="Arial"/>
          <w:b/>
          <w:bCs/>
          <w:sz w:val="22"/>
          <w:szCs w:val="22"/>
        </w:rPr>
        <w:t>–</w:t>
      </w:r>
      <w:r w:rsidR="00BC0C53">
        <w:rPr>
          <w:rFonts w:ascii="Arial" w:hAnsi="Arial" w:cs="Arial"/>
          <w:b/>
          <w:bCs/>
          <w:sz w:val="22"/>
          <w:szCs w:val="22"/>
        </w:rPr>
        <w:t xml:space="preserve"> </w:t>
      </w:r>
      <w:r>
        <w:rPr>
          <w:rFonts w:ascii="Arial" w:hAnsi="Arial" w:cs="Arial"/>
          <w:sz w:val="22"/>
          <w:szCs w:val="22"/>
        </w:rPr>
        <w:t xml:space="preserve">Novartis announced today that </w:t>
      </w:r>
      <w:r w:rsidRPr="009F110B">
        <w:rPr>
          <w:rFonts w:ascii="Arial" w:hAnsi="Arial" w:cs="Arial"/>
          <w:sz w:val="22"/>
          <w:szCs w:val="22"/>
        </w:rPr>
        <w:t xml:space="preserve">the Committee for Medicinal Products for Human Use (CHMP) has adopted a positive opinion </w:t>
      </w:r>
      <w:r>
        <w:rPr>
          <w:rFonts w:ascii="Arial" w:hAnsi="Arial" w:cs="Arial"/>
          <w:sz w:val="22"/>
          <w:szCs w:val="22"/>
        </w:rPr>
        <w:t xml:space="preserve">recommending approval of </w:t>
      </w:r>
      <w:proofErr w:type="spellStart"/>
      <w:r w:rsidRPr="00173810">
        <w:rPr>
          <w:rFonts w:ascii="Arial" w:hAnsi="Arial" w:cs="Arial"/>
          <w:sz w:val="22"/>
          <w:szCs w:val="22"/>
        </w:rPr>
        <w:t>Cosentyx</w:t>
      </w:r>
      <w:proofErr w:type="spellEnd"/>
      <w:r w:rsidRPr="00173810">
        <w:rPr>
          <w:rFonts w:ascii="Arial" w:hAnsi="Arial" w:cs="Arial"/>
          <w:sz w:val="22"/>
          <w:szCs w:val="22"/>
        </w:rPr>
        <w:t>™</w:t>
      </w:r>
      <w:r>
        <w:rPr>
          <w:rFonts w:ascii="Arial" w:hAnsi="Arial" w:cs="Arial"/>
          <w:b/>
          <w:bCs/>
          <w:sz w:val="26"/>
          <w:szCs w:val="26"/>
        </w:rPr>
        <w:t xml:space="preserve"> </w:t>
      </w:r>
      <w:r w:rsidRPr="00FA51E8">
        <w:rPr>
          <w:rFonts w:ascii="Arial" w:hAnsi="Arial" w:cs="Arial"/>
          <w:bCs/>
          <w:sz w:val="22"/>
          <w:szCs w:val="22"/>
        </w:rPr>
        <w:t>(</w:t>
      </w:r>
      <w:proofErr w:type="spellStart"/>
      <w:r>
        <w:rPr>
          <w:rFonts w:ascii="Arial" w:hAnsi="Arial" w:cs="Arial"/>
          <w:sz w:val="22"/>
          <w:szCs w:val="22"/>
        </w:rPr>
        <w:t>secukinumab</w:t>
      </w:r>
      <w:proofErr w:type="spellEnd"/>
      <w:r w:rsidRPr="00CD7219">
        <w:rPr>
          <w:rFonts w:ascii="Arial" w:hAnsi="Arial" w:cs="Arial"/>
          <w:sz w:val="22"/>
          <w:szCs w:val="22"/>
        </w:rPr>
        <w:t>)</w:t>
      </w:r>
      <w:r w:rsidR="00B934CB">
        <w:rPr>
          <w:rFonts w:ascii="Arial" w:hAnsi="Arial" w:cs="Arial"/>
          <w:sz w:val="22"/>
          <w:szCs w:val="22"/>
        </w:rPr>
        <w:t xml:space="preserve"> </w:t>
      </w:r>
      <w:r w:rsidR="00B934CB" w:rsidRPr="00D65CAF">
        <w:rPr>
          <w:rFonts w:ascii="Arial" w:hAnsi="Arial" w:cs="Arial"/>
          <w:sz w:val="22"/>
          <w:szCs w:val="22"/>
        </w:rPr>
        <w:t>as a first-line</w:t>
      </w:r>
      <w:r w:rsidR="00FC22F5">
        <w:rPr>
          <w:rFonts w:ascii="Arial" w:hAnsi="Arial" w:cs="Arial"/>
          <w:sz w:val="22"/>
          <w:szCs w:val="22"/>
        </w:rPr>
        <w:t xml:space="preserve"> systemic*</w:t>
      </w:r>
      <w:r w:rsidR="00B934CB" w:rsidRPr="00D65CAF">
        <w:rPr>
          <w:rFonts w:ascii="Arial" w:hAnsi="Arial" w:cs="Arial"/>
          <w:sz w:val="22"/>
          <w:szCs w:val="22"/>
        </w:rPr>
        <w:t xml:space="preserve"> treatment of moderate-to-se</w:t>
      </w:r>
      <w:r w:rsidR="00B934CB">
        <w:rPr>
          <w:rFonts w:ascii="Arial" w:hAnsi="Arial" w:cs="Arial"/>
          <w:sz w:val="22"/>
          <w:szCs w:val="22"/>
        </w:rPr>
        <w:t>vere plaque psoriasis in adults</w:t>
      </w:r>
      <w:r w:rsidR="00FC22F5">
        <w:rPr>
          <w:rFonts w:ascii="Arial" w:hAnsi="Arial" w:cs="Arial"/>
          <w:sz w:val="22"/>
          <w:szCs w:val="22"/>
        </w:rPr>
        <w:t xml:space="preserve"> who are </w:t>
      </w:r>
      <w:r w:rsidR="00EB3F25">
        <w:rPr>
          <w:rFonts w:ascii="Arial" w:hAnsi="Arial" w:cs="Arial"/>
          <w:sz w:val="22"/>
          <w:szCs w:val="22"/>
        </w:rPr>
        <w:t>candidates</w:t>
      </w:r>
      <w:r w:rsidR="00FC22F5">
        <w:rPr>
          <w:rFonts w:ascii="Arial" w:hAnsi="Arial" w:cs="Arial"/>
          <w:sz w:val="22"/>
          <w:szCs w:val="22"/>
        </w:rPr>
        <w:t xml:space="preserve"> for systemic* treatment</w:t>
      </w:r>
      <w:r w:rsidR="0032006F">
        <w:rPr>
          <w:rFonts w:ascii="Arial" w:hAnsi="Arial" w:cs="Arial"/>
          <w:sz w:val="22"/>
          <w:szCs w:val="22"/>
        </w:rPr>
        <w:t>.</w:t>
      </w:r>
    </w:p>
    <w:p w:rsidR="00B934CB" w:rsidRDefault="00B934CB" w:rsidP="001826A0">
      <w:pPr>
        <w:tabs>
          <w:tab w:val="left" w:pos="4977"/>
        </w:tabs>
        <w:jc w:val="both"/>
        <w:rPr>
          <w:rFonts w:ascii="Arial" w:hAnsi="Arial" w:cs="Arial"/>
          <w:sz w:val="22"/>
          <w:szCs w:val="22"/>
        </w:rPr>
      </w:pPr>
    </w:p>
    <w:p w:rsidR="00B934CB" w:rsidRDefault="00B934CB" w:rsidP="001826A0">
      <w:pPr>
        <w:tabs>
          <w:tab w:val="left" w:pos="4977"/>
        </w:tabs>
        <w:jc w:val="both"/>
        <w:rPr>
          <w:rFonts w:ascii="Arial" w:hAnsi="Arial" w:cs="Arial"/>
          <w:sz w:val="22"/>
          <w:szCs w:val="22"/>
        </w:rPr>
      </w:pPr>
      <w:r w:rsidRPr="00A10E0D">
        <w:rPr>
          <w:rFonts w:ascii="Arial" w:hAnsi="Arial" w:cs="Arial"/>
          <w:sz w:val="22"/>
          <w:szCs w:val="22"/>
        </w:rPr>
        <w:t>This recommendation mean</w:t>
      </w:r>
      <w:r w:rsidR="00FC22F5">
        <w:rPr>
          <w:rFonts w:ascii="Arial" w:hAnsi="Arial" w:cs="Arial"/>
          <w:sz w:val="22"/>
          <w:szCs w:val="22"/>
        </w:rPr>
        <w:t xml:space="preserve">s </w:t>
      </w:r>
      <w:r w:rsidRPr="00A10E0D">
        <w:rPr>
          <w:rFonts w:ascii="Arial" w:hAnsi="Arial" w:cs="Arial"/>
          <w:sz w:val="22"/>
          <w:szCs w:val="22"/>
        </w:rPr>
        <w:t>secukinumab</w:t>
      </w:r>
      <w:r w:rsidR="00FC22F5">
        <w:rPr>
          <w:rFonts w:ascii="Arial" w:hAnsi="Arial" w:cs="Arial"/>
          <w:sz w:val="22"/>
          <w:szCs w:val="22"/>
        </w:rPr>
        <w:t xml:space="preserve"> </w:t>
      </w:r>
      <w:r w:rsidR="00CD7D73">
        <w:rPr>
          <w:rFonts w:ascii="Arial" w:hAnsi="Arial" w:cs="Arial"/>
          <w:sz w:val="22"/>
          <w:szCs w:val="22"/>
        </w:rPr>
        <w:t>could</w:t>
      </w:r>
      <w:r w:rsidR="00FC22F5">
        <w:rPr>
          <w:rFonts w:ascii="Arial" w:hAnsi="Arial" w:cs="Arial"/>
          <w:sz w:val="22"/>
          <w:szCs w:val="22"/>
        </w:rPr>
        <w:t xml:space="preserve"> be used </w:t>
      </w:r>
      <w:r w:rsidRPr="00A10E0D">
        <w:rPr>
          <w:rFonts w:ascii="Arial" w:hAnsi="Arial" w:cs="Arial"/>
          <w:sz w:val="22"/>
          <w:szCs w:val="22"/>
        </w:rPr>
        <w:t>as an alternative to other first-line</w:t>
      </w:r>
      <w:r w:rsidR="00FC22F5">
        <w:rPr>
          <w:rFonts w:ascii="Arial" w:hAnsi="Arial" w:cs="Arial"/>
          <w:sz w:val="22"/>
          <w:szCs w:val="22"/>
        </w:rPr>
        <w:t xml:space="preserve"> systemic*</w:t>
      </w:r>
      <w:r w:rsidRPr="00A10E0D">
        <w:rPr>
          <w:rFonts w:ascii="Arial" w:hAnsi="Arial" w:cs="Arial"/>
          <w:sz w:val="22"/>
          <w:szCs w:val="22"/>
        </w:rPr>
        <w:t xml:space="preserve"> treatments,</w:t>
      </w:r>
      <w:r w:rsidR="001F2830">
        <w:rPr>
          <w:rFonts w:ascii="Arial" w:hAnsi="Arial" w:cs="Arial"/>
          <w:sz w:val="22"/>
          <w:szCs w:val="22"/>
        </w:rPr>
        <w:t xml:space="preserve"> which do not deliver sustained high levels of skin clearance as seen with secukinumab and</w:t>
      </w:r>
      <w:r w:rsidRPr="00A10E0D">
        <w:rPr>
          <w:rFonts w:ascii="Arial" w:hAnsi="Arial" w:cs="Arial"/>
          <w:sz w:val="22"/>
          <w:szCs w:val="22"/>
        </w:rPr>
        <w:t xml:space="preserve"> which </w:t>
      </w:r>
      <w:r>
        <w:rPr>
          <w:rFonts w:ascii="Arial" w:hAnsi="Arial" w:cs="Arial"/>
          <w:sz w:val="22"/>
          <w:szCs w:val="22"/>
        </w:rPr>
        <w:t xml:space="preserve">can </w:t>
      </w:r>
      <w:r w:rsidRPr="00A10E0D">
        <w:rPr>
          <w:rFonts w:ascii="Arial" w:hAnsi="Arial" w:cs="Arial"/>
          <w:sz w:val="22"/>
          <w:szCs w:val="22"/>
        </w:rPr>
        <w:t>have significant side effects.</w:t>
      </w:r>
      <w:r w:rsidR="00697C5C">
        <w:rPr>
          <w:rFonts w:ascii="Arial" w:hAnsi="Arial" w:cs="Arial"/>
          <w:sz w:val="22"/>
          <w:szCs w:val="22"/>
        </w:rPr>
        <w:fldChar w:fldCharType="begin" w:fldLock="1"/>
      </w:r>
      <w:r w:rsidR="00A61CC9">
        <w:rPr>
          <w:rFonts w:ascii="Arial" w:hAnsi="Arial" w:cs="Arial"/>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"URL" : "http://www.medicines.org.uk/emc/medicine/6005", "author" : [ { "dropping-particle" : "", "family" : "European Medicines Agency", "given" : "", "non-dropping-particle" : "", "parse-names" : false, "suffix" : "" } ], "id" : "ITEM-2", "issued" : { "date-parts" : [ [ "2014" ] ] }, "title" : "Maxtrex Tablets 10 mg - Summary of Product Characteristics (SPC) - (eMC)", "type" : "webpage" }, "uris" : [ "http://www.mendeley.com/documents/?uuid=957792b3-f7e0-4e33-b583-2dffaafb9c42" ] }, { "id" : "ITEM-3", "itemData" : { "URL" : "http://www.medicines.org.uk/emc/medicine/1307", "author" : [ { "dropping-particle" : "", "family" : "European Medicines Agency", "given" : "", "non-dropping-particle" : "", "parse-names" : false, "suffix" : "" } ], "id" : "ITEM-3", "issued" : { "date-parts" : [ [ "2013" ] ] }, "title" : "Neoral Soft Gelatin Capsules - Summary of Product Characteristics (SPC) - (eMC)", "type" : "webpage" }, "uris" : [ "http://www.mendeley.com/documents/?uuid=243a519a-e50b-408c-b031-2b7612aea945" ] }, { "id" : "ITEM-4", "itemData" : { "DOI" : "10.1056/NEJMoa1010858", "ISSN" : "1533-4406 (Electronic)", "PMID" : "22029980", "abstract" : "BACKGROUND: Briakinumab is a monoclonal antibody against the p40 molecule shared  by interleukin-12 and interleukin-23, which is overexpressed in psoriatic skin lesions. We assessed the efficacy and safety of briakinumab as compared with methotrexate in patients with psoriasis. METHODS: In this 52-week trial, we randomly assigned 317 patients with moderate-to-severe psoriasis to briakinumab, at a dose of 200 mg at weeks 0 and 4 and 100 mg at week 8 and every 4 weeks thereafter (154 patients), or methotrexate, at a dose of 5 to 25 mg weekly (163 patients). The primary end points were the percentages of patients with at least 75% improvement in the score on the psoriasis area-and-severity index (PASI) at weeks 24 and 52 and a score on the physician's global assessment of 0 (clear; i.e., no apparent disease) or 1 (minimal disease) at weeks 24 and 52. A total of 248 patients were enrolled in an ongoing 160-week open-label continuation study. RESULTS: At week 24, a total of 81.8% of the patients in the briakinumab group versus 39.9% in the methotrexate group had at least 75% improvement in the PASI score, and 80.5% versus 34.4% had a score of 0 or 1 on the physician's global assessment. The corresponding percentages at week 52 were 66.2% versus 23.9% with at least a 75% improvement in the PASI score and 63.0% versus 20.2% with a score of 0 or 1 on the physician's global assessment (P&lt;0.001 for all comparisons). During the 52-week study, serious adverse events occurred in 9.1% of the patients in the briakinumab group (12.9 events per 100 patient-years) and in 6.1% in the methotrexate group (10.6 events per 100 patient-years). Serious infections occurred in 2.6% of the patients in the briakinumab group (4.1 events per 100 patient-years) and in 1.8% in the methotrexate group (2.7 events per 100 patient-years); cancers occurred in 1.9% (2.0 events per 100 patient-years) versus 0%. CONCLUSIONS: Briakinumab showed higher efficacy than methotrexate in patients with moderate-to-severe psoriasis. Serious infections and cancers occurred more frequently with briakinumab, but the differences were not significant. (Funded by Abbott Laboratories; ClinicalTrials.gov number, NCT00679731.).", "author" : [ { "dropping-particle" : "", "family" : "Reich", "given" : "Kristian", "non-dropping-particle" : "", "parse-names" : false, "suffix" : "" }, { "dropping-particle" : "", "family" : "Langley", "given" : "Richard G", "non-dropping-particle" : "", "parse-names" : false, "suffix" : "" }, { "dropping-particle" : "", "family" : "Papp", "given" : "Kim A", "non-dropping-particle" : "", "parse-names" : false, "suffix" : "" }, { "dropping-particle" : "", "family" : "Ortonne", "given" : "Jean-Paul", "non-dropping-particle" : "", "parse-names" : false, "suffix" : "" }, { "dropping-particle" : "", "family" : "Unnebrink", "given" : "Kristina", "non-dropping-particle" : "", "parse-names" : false, "suffix" : "" }, { "dropping-particle" : "", "family" : "Kaul", "given" : "Martin", "non-dropping-particle" : "", "parse-names" : false, "suffix" : "" }, { "dropping-particle" : "", "family" : "Valdes", "given" : "Joaquin M", "non-dropping-particle" : "", "parse-names" : false, "suffix" : "" } ], "container-title" : "The New England journal of medicine", "id" : "ITEM-4", "issue" : "17", "issued" : { "date-parts" : [ [ "2011", "10" ] ] }, "page" : "1586-1596", "publisher-place" : "United States", "title" : "A 52-week trial comparing briakinumab with methotrexate in patients with psoriasis.", "type" : "article-journal", "volume" : "365" }, "uris" : [ "http://www.mendeley.com/documents/?uuid=d4701359-5662-4060-885d-ee35fffa4d00" ] }, { "id" : "ITEM-5", "itemData" : { "DOI" : "10.1111/j.1365-2133.2011.10615.x", "ISSN" : "1365-2133 (Electronic)", "PMID" : "21910713", "abstract" : "BACKGROUND: Infliximab is indicated for treatment of moderate-to-severe plaque psoriasis in adults whose disease cannot be controlled with other systemic therapies, including methotrexate (MTX). To date, no studies have directly compared the efficacy and safety of infliximab and MTX. OBJECTIVES: To compare the efficacy and safety of infliximab vs. MTX in adults with moderate-to-severe plaque psoriasis. METHODS: MTX-naive patients (n = 868) were randomized 3:1 to receive infliximab 5 mg kg(-)(1) at weeks 0, 2, 6, 14 and 22 or MTX 15 mg weekly with a dose increase to 20 mg weekly at week 6 if the Psoriasis Area and Severity Index (PASI) response was &lt; 25%. At week 16, patients with &lt; PASI 50 response could switch treatment groups. The primary efficacy endpoint was PASI 75 response at week 16. Major secondary efficacy endpoints were PASI 75 response at week 26, and the proportion of patients achieving a Physician's Global Assessment (PGA) score of cleared (0) or minimal (1) at weeks 16 and 26. Others included Dermatology Life Quality Index, 36-Item Short Form Health Survey, and PGA, PASI 50, PASI 75 and PASI 90 responses over time. RESULTS: The primary endpoint was achieved by a significantly greater proportion of infliximab-treated patients (508/653, 78%) than MTX-treated patients (90/215, 42%; P &lt; 0.001). Key secondary endpoints also were achieved by a greater proportion of infliximab-treated patients. Similar responses were observed at week 26 in patients who switched from MTX to infliximab at week 16. Overall adverse event (AE) incidence was comparable between groups, but incidence of serious and severe AEs was slightly higher in the infliximab group. CONCLUSIONS: Infliximab was well tolerated and more efficacious than MTX in patients with moderate-to-severe plaque psoriasis. Infliximab also was efficacious in patients who failed MTX and switched to infliximab.", "author" : [ { "dropping-particle" : "", "family" : "Barker", "given" : "J", "non-dropping-particle" : "", "parse-names" : false, "suffix" : "" }, { "dropping-particle" : "", "family" : "Hoffmann", "given" : "M", "non-dropping-particle" : "", "parse-names" : false, "suffix" : "" }, { "dropping-particle" : "", "family" : "Wozel", "given" : "G", "non-dropping-particle" : "", "parse-names" : false, "suffix" : "" }, { "dropping-particle" : "", "family" : "Ortonne", "given" : "J-P", "non-dropping-particle" : "", "parse-names" : false, "suffix" : "" }, { "dropping-particle" : "", "family" : "Zheng", "given" : "H", "non-dropping-particle" : "", "parse-names" : false, "suffix" : "" }, { "dropping-particle" : "", "family" : "Hoogstraten", "given" : "H", "non-dropping-particle" : "van", "parse-names" : false, "suffix" : "" }, { "dropping-particle" : "", "family" : "Reich", "given" : "K", "non-dropping-particle" : "", "parse-names" : false, "suffix" : "" } ], "container-title" : "The British journal of dermatology", "id" : "ITEM-5", "issue" : "5", "issued" : { "date-parts" : [ [ "2011", "11" ] ] }, "page" : "1109-1117", "publisher-place" : "England", "title" : "Efficacy and safety of infliximab vs. methotrexate in patients with moderate-to-severe plaque psoriasis: results of an open-label, active-controlled, randomized trial (RESTORE1).", "type" : "article-journal", "volume" : "165" }, "uris" : [ "http://www.mendeley.com/documents/?uuid=427c14b6-9f88-45c1-8c7f-ac4f708f6715" ] }, { "id" : "ITEM-6", "itemData" : { "DOI" : "10.1056/NEJMoa021359", "ISSN" : "1533-4406 (Electronic)", "PMID" : "12917302", "abstract" : "BACKGROUND: Methotrexate and cyclosporine are well-known systemic therapies for moderate-to-severe chronic plaque psoriasis. We conducted a randomized, controlled trial comparing methotrexate and cyclosporine in terms of effectiveness, side effects, and the quality of life. METHODS: A total of 88 patients with moderate-to-severe psoriasis were randomly assigned to treatment for 16 weeks with either methotrexate (44 patients; initial dose, 15 mg per week) or cyclosporine (44 patients; initial dose, 3 mg per kilogram of body weight per day) and were followed for another 36 weeks. The primary outcome was the difference between groups in the psoriasis area-and-severity index after 16 weeks of treatment, after adjustment for base-line values; scores were determined in a blinded fashion by trained observers. RESULTS: Two patients were excluded from the analysis after randomization because they were found to be ineligible, and one patient withdrew his consent. Twelve patients in the methotrexate group had to discontinue treatment because of reversible elevations in liver-enzyme levels, and 1 patient in the cyclosporine group had to do so because of an elevation in the bilirubin level, but all 13 were included in the analysis. After 16 weeks of treatment, the mean (+/-SE) score for the psoriasis area-and-severity index decreased from 13.4+/-3.6 at base line to 5.0+/-0.7 among 43 patients treated with methotrexate, whereas the score decreased from 14.0+/-6.6 to 3.8+/-0.5 among 42 patients treated with cyclosporine. After adjustment for base-line values, the mean absolute difference in values at 16 weeks was 1.3 (95 percent confidence interval, -0.2 to 2.8; P=0.09). The physician's global assessment of the extent of psoriasis, the time to and the rates of remission, and the quality of life were similar in the two groups. CONCLUSIONS: No significant differences in efficacy were found between methotrexate and cyclosporine for the treatment of moderate-to-severe psoriasis.", "author" : [ { "dropping-particle" : "", "family" : "Heydendael", "given" : "Vera M R", "non-dropping-particle" : "", "parse-names" : false, "suffix" : "" }, { "dropping-particle" : "", "family" : "Spuls", "given" : "Phyllis I", "non-dropping-particle" : "", "parse-names" : false, "suffix" : "" }, { "dropping-particle" : "", "family" : "Opmeer", "given" : "Brent C", "non-dropping-particle" : "", "parse-names" : false, "suffix" : "" }, { "dropping-particle" : "", "family" : "Borgie", "given" : "Corianne A J M", "non-dropping-particle" : "de", "parse-names" : false, "suffix" : "" }, { "dropping-particle" : "", "family" : "Reitsma", "given" : "Johannes B", "non-dropping-particle" : "", "parse-names" : false, "suffix" : "" }, { "dropping-particle" : "", "family" : "Goldschmidt", "given" : "Wouter F M", "non-dropping-particle" : "", "parse-names" : false, "suffix" : "" }, { "dropping-particle" : "", "family" : "Bossuyt", "given" : "Patrick M M", "non-dropping-particle" : "", "parse-names" : false, "suffix" : "" }, { "dropping-particle" : "", "family" : "Bos", "given" : "Jan D", "non-dropping-particle" : "", "parse-names" : false, "suffix" : "" }, { "dropping-particle" : "", "family" : "Rie", "given" : "Menno A", "non-dropping-particle" : "de", "parse-names" : false, "suffix" : "" } ], "container-title" : "The New England journal of medicine", "id" : "ITEM-6", "issue" : "7", "issued" : { "date-parts" : [ [ "2003", "8" ] ] }, "page" : "658-665", "publisher-place" : "United States", "title" : "Methotrexate versus cyclosporine in moderate-to-severe chronic plaque psoriasis.", "type" : "article-journal", "volume" : "349" }, "uris" : [ "http://www.mendeley.com/documents/?uuid=32eba023-4e6c-4d37-9534-9cc1658dcdb5" ] }, { "id" : "ITEM-7", "itemData" : { "ISSN" : "1938-3207 (Electronic)", "PMID" : "18996858", "abstract" : "BACKGROUND: Chronic plaque psoriasis is frequently associated with obesity. The effect of a hypoenergetic diet on psoriasis has not been investigated. OBJECTIVE: The objective was to investigate whether moderate weight loss (ie, 5-10% of body weight) increases the therapeutic response to a low dose of cyclosporine in obese patients with moderate-to-severe chronic plaque psoriasis. DESIGN: A 24-wk randomized, controlled, investigator-blinded clinical trial was conducted in 61 patients. The efficacy of 2.5 mg x kg(-1)d(-1) cyclosporine combined with a low-calorie diet (intervention group) was compared with cyclosporine alone (control group) in obese patients [body mass index (in kg/m(2)) &gt; 30] with moderate-to-severe psoriasis. The primary endpoint was an improvement from baseline of &gt;or=75% in the Psoriasis Area and Severity Index (PASI 75 response) at week 24. RESULTS: At week 24, the mean (+/- SD) reduction in body weight was 7.0% +/- 3.5 in the intervention group and was 0.2% +/- 0.9 in the control group (P &lt; 0.001). The PASI 75 response was achieved by 20 of 30 patients (66.7%) treated with cyclosporine plus a low-calorie diet and by 9 of 31 (29.0%) patients treated with cyclosporine alone (P &lt; 0.001). Four patients (13.3%) from the intervention group and 14 (45.1%) from the control group withdrew prematurely from the study (P &lt; 0.001). CONCLUSIONS: Obese patients with moderate-to-severe psoriasis increase their response to low-dose cyclosporine if a calorie-controlled diet is included in the treatment regimen. Lifestyle modifications, including a low-calorie diet, may supplement the pharmacologic treatment of obese psoriasis patients. This trial was registered at clinicaltrials.gov as NCT00512187.", "author" : [ { "dropping-particle" : "", "family" : "Gisondi", "given" : "Paolo", "non-dropping-particle" : "", "parse-names" : false, "suffix" : "" }, { "dropping-particle" : "", "family" : "Giglio", "given" : "Micol", "non-dropping-particle" : "Del", "parse-names" : false, "suffix" : "" }, { "dropping-particle" : "", "family" : "Francesco", "given" : "Vincenzo", "non-dropping-particle" : "Di", "parse-names" : false, "suffix" : "" }, { "dropping-particle" : "", "family" : "Zamboni", "given" : "Mauro", "non-dropping-particle" : "", "parse-names" : false, "suffix" : "" }, { "dropping-particle" : "", "family" : "Girolomoni", "given" : "Giampiero", "non-dropping-particle" : "", "parse-names" : false, "suffix" : "" } ], "container-title" : "The American journal of clinical nutrition", "id" : "ITEM-7", "issue" : "5", "issued" : { "date-parts" : [ [ "2008", "11" ] ] }, "page" : "1242-1247", "publisher-place" : "United States", "title" : "Weight loss improves the response of obese patients with moderate-to-severe chronic plaque psoriasis to low-dose cyclosporine therapy: a randomized, controlled, investigator-blinded clinical trial.", "type" : "article-journal", "volume" : "88" }, "uris" : [ "http://www.mendeley.com/documents/?uuid=90ff3b3e-c09a-4112-b23c-b69f299a3b60" ] } ], "mendeley" : { "formattedCitation" : "&lt;sup&gt;1,7\u201312&lt;/sup&gt;", "plainTextFormattedCitation" : "1,7\u201312", "previouslyFormattedCitation" : "&lt;sup&gt;1,7\u201313&lt;/sup&gt;" }, "properties" : { "noteIndex" : 0 }, "schema" : "https://github.com/citation-style-language/schema/raw/master/csl-citation.json" }</w:instrText>
      </w:r>
      <w:r w:rsidR="00697C5C">
        <w:rPr>
          <w:rFonts w:ascii="Arial" w:hAnsi="Arial" w:cs="Arial"/>
          <w:sz w:val="22"/>
          <w:szCs w:val="22"/>
        </w:rPr>
        <w:fldChar w:fldCharType="separate"/>
      </w:r>
      <w:r w:rsidR="00A61CC9" w:rsidRPr="00A61CC9">
        <w:rPr>
          <w:rFonts w:ascii="Arial" w:hAnsi="Arial" w:cs="Arial"/>
          <w:noProof/>
          <w:sz w:val="22"/>
          <w:szCs w:val="22"/>
          <w:vertAlign w:val="superscript"/>
        </w:rPr>
        <w:t>1,7–12</w:t>
      </w:r>
      <w:r w:rsidR="00697C5C">
        <w:rPr>
          <w:rFonts w:ascii="Arial" w:hAnsi="Arial" w:cs="Arial"/>
          <w:sz w:val="22"/>
          <w:szCs w:val="22"/>
        </w:rPr>
        <w:fldChar w:fldCharType="end"/>
      </w:r>
      <w:r>
        <w:rPr>
          <w:rFonts w:ascii="Arial" w:hAnsi="Arial" w:cs="Arial"/>
        </w:rPr>
        <w:t xml:space="preserve"> </w:t>
      </w:r>
      <w:r w:rsidRPr="00D65CAF">
        <w:rPr>
          <w:rFonts w:ascii="Arial" w:hAnsi="Arial" w:cs="Arial"/>
          <w:sz w:val="22"/>
          <w:szCs w:val="22"/>
        </w:rPr>
        <w:t xml:space="preserve">Currently, all </w:t>
      </w:r>
      <w:r>
        <w:rPr>
          <w:rFonts w:ascii="Arial" w:hAnsi="Arial" w:cs="Arial"/>
          <w:sz w:val="22"/>
          <w:szCs w:val="22"/>
        </w:rPr>
        <w:t xml:space="preserve">other </w:t>
      </w:r>
      <w:r w:rsidRPr="00D65CAF">
        <w:rPr>
          <w:rFonts w:ascii="Arial" w:hAnsi="Arial" w:cs="Arial"/>
          <w:sz w:val="22"/>
          <w:szCs w:val="22"/>
        </w:rPr>
        <w:t xml:space="preserve">biologic treatments for psoriasis, including anti-tumor necrosis factor therapies (anti-TNFs) and </w:t>
      </w:r>
      <w:proofErr w:type="spellStart"/>
      <w:r w:rsidRPr="00D65CAF">
        <w:rPr>
          <w:rFonts w:ascii="Arial" w:hAnsi="Arial" w:cs="Arial"/>
          <w:sz w:val="22"/>
          <w:szCs w:val="22"/>
        </w:rPr>
        <w:t>ustekinumab</w:t>
      </w:r>
      <w:proofErr w:type="spellEnd"/>
      <w:r w:rsidR="009C5B93">
        <w:rPr>
          <w:rFonts w:ascii="Arial" w:hAnsi="Arial" w:cs="Arial"/>
          <w:sz w:val="22"/>
          <w:szCs w:val="22"/>
        </w:rPr>
        <w:t>,</w:t>
      </w:r>
      <w:r w:rsidRPr="00D65CAF">
        <w:rPr>
          <w:rFonts w:ascii="Arial" w:hAnsi="Arial" w:cs="Arial"/>
          <w:sz w:val="22"/>
          <w:szCs w:val="22"/>
        </w:rPr>
        <w:t xml:space="preserve"> are recommended for second-line </w:t>
      </w:r>
      <w:r w:rsidR="00FC22F5">
        <w:rPr>
          <w:rFonts w:ascii="Arial" w:hAnsi="Arial" w:cs="Arial"/>
          <w:sz w:val="22"/>
          <w:szCs w:val="22"/>
        </w:rPr>
        <w:t>use</w:t>
      </w:r>
      <w:r>
        <w:rPr>
          <w:rFonts w:ascii="Arial" w:hAnsi="Arial" w:cs="Arial"/>
          <w:sz w:val="22"/>
          <w:szCs w:val="22"/>
        </w:rPr>
        <w:t>.</w:t>
      </w:r>
      <w:r w:rsidR="009C5B93">
        <w:rPr>
          <w:rFonts w:ascii="Arial" w:hAnsi="Arial" w:cs="Arial"/>
          <w:sz w:val="22"/>
          <w:szCs w:val="22"/>
        </w:rPr>
        <w:fldChar w:fldCharType="begin" w:fldLock="1"/>
      </w:r>
      <w:r w:rsidR="00A61CC9">
        <w:rPr>
          <w:rFonts w:ascii="Arial" w:hAnsi="Arial" w:cs="Arial"/>
          <w:sz w:val="22"/>
          <w:szCs w:val="22"/>
        </w:rPr>
        <w:instrText>ADDIN CSL_CITATION { "citationItems" : [ { "id" : "ITEM-1", "itemData" : { "URL" : "https://www.medicines.org.uk/emc/medicine/19160", "author" : [ { "dropping-particle" : "", "family" : "European Medicines Agency", "given" : "", "non-dropping-particle" : "", "parse-names" : false, "suffix" : "" } ], "id" : "ITEM-1", "issued" : { "date-parts" : [ [ "2010" ] ] }, "title" : "Enbrel 25 mg powder and solvent for solution for injection Summary of Product Characteristics (SPC) - (eMC)", "type" : "webpage" }, "uris" : [ "http://www.mendeley.com/documents/?uuid=98d98caa-2b20-47ee-bfcf-7eb32722a7b6" ] }, { "id" : "ITEM-2", "itemData" : { "URL" : "https://www.medicines.org.uk/emc/medicine/21201", "author" : [ { "dropping-particle" : "", "family" : "European Medicines Agency", "given" : "", "non-dropping-particle" : "", "parse-names" : false, "suffix" : "" } ], "id" : "ITEM-2", "issued" : { "date-parts" : [ [ "2008" ] ] }, "title" : "Humira Pre-filled Pen , Pre-filled Syringe and Vial Summary of Product Characteristics (SPC) - (eMC)", "type" : "webpage" }, "uris" : [ "http://www.mendeley.com/documents/?uuid=0d6b2cf6-865a-4cea-902d-e50dd7403d11" ] }, { "id" : "ITEM-3", "itemData" : { "URL" : "https://www.medicines.org.uk/emc/medicine/23207", "author" : [ { "dropping-particle" : "", "family" : "European Medicines Agency", "given" : "", "non-dropping-particle" : "", "parse-names" : false, "suffix" : "" } ], "id" : "ITEM-3", "issued" : { "date-parts" : [ [ "2013" ] ] }, "title" : "Stelara 45 mg solution for injection in pre-filled syringe Summary of Product Characteristics (SPC) - (eMC)", "type" : "webpage" }, "uris" : [ "http://www.mendeley.com/documents/?uuid=570a18d5-430c-4531-ac36-eb3ad472cc97" ] } ], "mendeley" : { "formattedCitation" : "&lt;sup&gt;13\u201315&lt;/sup&gt;", "plainTextFormattedCitation" : "13\u201315", "previouslyFormattedCitation" : "&lt;sup&gt;14\u201316&lt;/sup&gt;" }, "properties" : { "noteIndex" : 0 }, "schema" : "https://github.com/citation-style-language/schema/raw/master/csl-citation.json" }</w:instrText>
      </w:r>
      <w:r w:rsidR="009C5B93">
        <w:rPr>
          <w:rFonts w:ascii="Arial" w:hAnsi="Arial" w:cs="Arial"/>
          <w:sz w:val="22"/>
          <w:szCs w:val="22"/>
        </w:rPr>
        <w:fldChar w:fldCharType="separate"/>
      </w:r>
      <w:r w:rsidR="00A61CC9" w:rsidRPr="00A61CC9">
        <w:rPr>
          <w:rFonts w:ascii="Arial" w:hAnsi="Arial" w:cs="Arial"/>
          <w:noProof/>
          <w:sz w:val="22"/>
          <w:szCs w:val="22"/>
          <w:vertAlign w:val="superscript"/>
        </w:rPr>
        <w:t>13–15</w:t>
      </w:r>
      <w:r w:rsidR="009C5B93">
        <w:rPr>
          <w:rFonts w:ascii="Arial" w:hAnsi="Arial" w:cs="Arial"/>
          <w:sz w:val="22"/>
          <w:szCs w:val="22"/>
        </w:rPr>
        <w:fldChar w:fldCharType="end"/>
      </w:r>
    </w:p>
    <w:p w:rsidR="00B934CB" w:rsidRDefault="00B934CB" w:rsidP="001826A0">
      <w:pPr>
        <w:tabs>
          <w:tab w:val="left" w:pos="4977"/>
        </w:tabs>
        <w:jc w:val="both"/>
        <w:rPr>
          <w:rFonts w:ascii="Arial" w:hAnsi="Arial" w:cs="Arial"/>
          <w:sz w:val="22"/>
          <w:szCs w:val="22"/>
        </w:rPr>
      </w:pPr>
    </w:p>
    <w:p w:rsidR="00A31A34" w:rsidRPr="008E3E67" w:rsidRDefault="00DC00A1" w:rsidP="00A31A34">
      <w:pPr>
        <w:jc w:val="both"/>
        <w:rPr>
          <w:rFonts w:ascii="Arial" w:hAnsi="Arial" w:cs="Arial"/>
          <w:bCs/>
          <w:sz w:val="22"/>
          <w:szCs w:val="22"/>
        </w:rPr>
      </w:pPr>
      <w:r>
        <w:rPr>
          <w:rFonts w:ascii="Arial" w:hAnsi="Arial" w:cs="Arial"/>
          <w:sz w:val="22"/>
          <w:szCs w:val="22"/>
        </w:rPr>
        <w:t>Novartis</w:t>
      </w:r>
      <w:r w:rsidR="00A31A34">
        <w:rPr>
          <w:rFonts w:ascii="Arial" w:hAnsi="Arial" w:cs="Arial"/>
          <w:sz w:val="22"/>
          <w:szCs w:val="22"/>
        </w:rPr>
        <w:t xml:space="preserve"> is</w:t>
      </w:r>
      <w:r w:rsidR="0032006F">
        <w:rPr>
          <w:rFonts w:ascii="Arial" w:hAnsi="Arial" w:cs="Arial"/>
          <w:sz w:val="22"/>
          <w:szCs w:val="22"/>
        </w:rPr>
        <w:t xml:space="preserve"> leading the way </w:t>
      </w:r>
      <w:r>
        <w:rPr>
          <w:rFonts w:ascii="Arial" w:hAnsi="Arial" w:cs="Arial"/>
          <w:sz w:val="22"/>
          <w:szCs w:val="22"/>
        </w:rPr>
        <w:t>with secukinumab, a more</w:t>
      </w:r>
      <w:r w:rsidR="0032006F">
        <w:rPr>
          <w:rFonts w:ascii="Arial" w:hAnsi="Arial" w:cs="Arial"/>
          <w:sz w:val="22"/>
          <w:szCs w:val="22"/>
        </w:rPr>
        <w:t xml:space="preserve"> targeted psoriasis treatment</w:t>
      </w:r>
      <w:r w:rsidR="001F4D25">
        <w:rPr>
          <w:rFonts w:ascii="Arial" w:hAnsi="Arial" w:cs="Arial"/>
          <w:sz w:val="22"/>
          <w:szCs w:val="22"/>
        </w:rPr>
        <w:t xml:space="preserve"> and</w:t>
      </w:r>
      <w:r w:rsidR="00BC0C53">
        <w:rPr>
          <w:rFonts w:ascii="Arial" w:hAnsi="Arial" w:cs="Arial"/>
          <w:sz w:val="22"/>
          <w:szCs w:val="22"/>
        </w:rPr>
        <w:t xml:space="preserve"> </w:t>
      </w:r>
      <w:r w:rsidR="00A31A34">
        <w:rPr>
          <w:rFonts w:ascii="Arial" w:hAnsi="Arial" w:cs="Arial"/>
          <w:sz w:val="22"/>
          <w:szCs w:val="22"/>
        </w:rPr>
        <w:t>the first inhibitor of interleukin-17A (IL-17A) to receive a positive CHMP opinion in Europe</w:t>
      </w:r>
      <w:r w:rsidR="0032006F">
        <w:rPr>
          <w:rFonts w:ascii="Arial" w:hAnsi="Arial" w:cs="Arial"/>
          <w:sz w:val="22"/>
          <w:szCs w:val="22"/>
        </w:rPr>
        <w:t xml:space="preserve">. </w:t>
      </w:r>
      <w:r w:rsidR="00A31A34">
        <w:rPr>
          <w:rFonts w:ascii="Arial" w:hAnsi="Arial" w:cs="Arial"/>
          <w:bCs/>
          <w:sz w:val="22"/>
          <w:szCs w:val="22"/>
        </w:rPr>
        <w:t xml:space="preserve">Secukinumab works by stopping the action of IL-17A, a protein that </w:t>
      </w:r>
      <w:r w:rsidR="00A31A34" w:rsidRPr="002D4516">
        <w:rPr>
          <w:rFonts w:ascii="Arial" w:hAnsi="Arial" w:cs="Arial"/>
          <w:bCs/>
          <w:sz w:val="22"/>
          <w:szCs w:val="22"/>
        </w:rPr>
        <w:t>is</w:t>
      </w:r>
      <w:r w:rsidR="00A31A34">
        <w:rPr>
          <w:rFonts w:ascii="Arial" w:hAnsi="Arial" w:cs="Arial"/>
          <w:bCs/>
          <w:sz w:val="22"/>
          <w:szCs w:val="22"/>
        </w:rPr>
        <w:t xml:space="preserve"> </w:t>
      </w:r>
      <w:r w:rsidR="00A31A34" w:rsidRPr="002D4516">
        <w:rPr>
          <w:rFonts w:ascii="Arial" w:hAnsi="Arial" w:cs="Arial"/>
          <w:bCs/>
          <w:sz w:val="22"/>
          <w:szCs w:val="22"/>
        </w:rPr>
        <w:t xml:space="preserve">found in high concentrations in </w:t>
      </w:r>
      <w:r w:rsidR="00A31A34" w:rsidRPr="008E3E67">
        <w:rPr>
          <w:rFonts w:ascii="Arial" w:hAnsi="Arial" w:cs="Arial"/>
          <w:bCs/>
          <w:sz w:val="22"/>
          <w:szCs w:val="22"/>
        </w:rPr>
        <w:t>skin affected by the disease.</w:t>
      </w:r>
      <w:r w:rsidR="001B480A">
        <w:rPr>
          <w:rFonts w:ascii="Arial" w:hAnsi="Arial" w:cs="Arial"/>
          <w:bCs/>
          <w:sz w:val="22"/>
          <w:szCs w:val="22"/>
        </w:rPr>
        <w:fldChar w:fldCharType="begin" w:fldLock="1"/>
      </w:r>
      <w:r w:rsidR="001B480A">
        <w:rPr>
          <w:rFonts w:ascii="Arial" w:hAnsi="Arial"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"id" : "ITEM-2", "itemData" : { "DOI" : "10.1111/j.1365-2133.2008.08902.x", "ISSN" : "1365-2133", "author" : [ { "dropping-particle" : "", "family" : "Johansen", "given" : "C", "non-dropping-particle" : "", "parse-names" : false, "suffix" : "" }, { "dropping-particle" : "", "family" : "Usher", "given" : "P A", "non-dropping-particle" : "", "parse-names" : false, "suffix" : "" }, { "dropping-particle" : "", "family" : "Kjellerup", "given" : "R B", "non-dropping-particle" : "", "parse-names" : false, "suffix" : "" }, { "dropping-particle" : "", "family" : "Lundsgaard", "given" : "D", "non-dropping-particle" : "", "parse-names" : false, "suffix" : "" }, { "dropping-particle" : "", "family" : "Iversen", "given" : "L", "non-dropping-particle" : "", "parse-names" : false, "suffix" : "" }, { "dropping-particle" : "", "family" : "Kragballe", "given" : "K", "non-dropping-particle" : "", "parse-names" : false, "suffix" : "" } ], "container-title" : "British Journal of Dermatology", "id" : "ITEM-2", "issue" : "2", "issued" : { "date-parts" : [ [ "2009" ] ] }, "page" : "319-324", "publisher" : "Blackwell Publishing Ltd", "title" : "Characterization of the interleukin-17 isoforms and receptors in lesional psoriatic skin", "type" : "article-journal", "volume" : "160" }, "uris" : [ "http://www.mendeley.com/documents/?uuid=eeeead80-5f9c-462f-b22e-309c5484f8bb" ] } ], "mendeley" : { "formattedCitation" : "&lt;sup&gt;1,2&lt;/sup&gt;", "plainTextFormattedCitation" : "1,2", "previouslyFormattedCitation" : "&lt;sup&gt;1,2&lt;/sup&gt;" }, "properties" : { "noteIndex" : 0 }, "schema" : "https://github.com/citation-style-language/schema/raw/master/csl-citation.json" }</w:instrText>
      </w:r>
      <w:r w:rsidR="001B480A">
        <w:rPr>
          <w:rFonts w:ascii="Arial" w:hAnsi="Arial" w:cs="Arial"/>
          <w:bCs/>
          <w:sz w:val="22"/>
          <w:szCs w:val="22"/>
        </w:rPr>
        <w:fldChar w:fldCharType="separate"/>
      </w:r>
      <w:r w:rsidR="001B480A" w:rsidRPr="001B480A">
        <w:rPr>
          <w:rFonts w:ascii="Arial" w:hAnsi="Arial" w:cs="Arial"/>
          <w:bCs/>
          <w:noProof/>
          <w:sz w:val="22"/>
          <w:szCs w:val="22"/>
          <w:vertAlign w:val="superscript"/>
        </w:rPr>
        <w:t>1,2</w:t>
      </w:r>
      <w:r w:rsidR="001B480A">
        <w:rPr>
          <w:rFonts w:ascii="Arial" w:hAnsi="Arial" w:cs="Arial"/>
          <w:bCs/>
          <w:sz w:val="22"/>
          <w:szCs w:val="22"/>
        </w:rPr>
        <w:fldChar w:fldCharType="end"/>
      </w:r>
      <w:r w:rsidR="00A31A34" w:rsidRPr="008E3E67">
        <w:rPr>
          <w:rFonts w:ascii="Arial" w:hAnsi="Arial" w:cs="Arial"/>
          <w:bCs/>
          <w:sz w:val="22"/>
          <w:szCs w:val="22"/>
        </w:rPr>
        <w:t xml:space="preserve"> </w:t>
      </w:r>
    </w:p>
    <w:p w:rsidR="00BC0C53" w:rsidRPr="00BC0C53" w:rsidRDefault="00BC0C53" w:rsidP="00BC0C53">
      <w:pPr>
        <w:pStyle w:val="Default"/>
        <w:rPr>
          <w:rFonts w:ascii="Arial" w:eastAsia="Times New Roman" w:hAnsi="Arial" w:cs="Arial"/>
          <w:lang w:eastAsia="en-US"/>
        </w:rPr>
      </w:pPr>
    </w:p>
    <w:p w:rsidR="00A31A34" w:rsidRPr="00DA4CD9" w:rsidRDefault="00C5761E" w:rsidP="00BC0C53">
      <w:pPr>
        <w:jc w:val="both"/>
        <w:rPr>
          <w:rFonts w:ascii="Arial" w:hAnsi="Arial" w:cs="Arial"/>
          <w:color w:val="FF0000"/>
          <w:sz w:val="22"/>
          <w:szCs w:val="22"/>
        </w:rPr>
      </w:pPr>
      <w:r w:rsidRPr="00C5761E">
        <w:rPr>
          <w:rFonts w:ascii="Arial" w:hAnsi="Arial" w:cs="Arial"/>
          <w:color w:val="000000"/>
          <w:sz w:val="22"/>
          <w:szCs w:val="22"/>
          <w:lang w:val="en-GB"/>
        </w:rPr>
        <w:t>Professor Chris Griffiths, Foundation Professor of Dermatology, University of Manchester and Consultant Dermatologist at Salford Royal NHS Foundation Trust, “Psoriasis is a life-long debilitating disease, which affects nearly two million people in the UK. Moderate to severe plaque psoriasis can have</w:t>
      </w:r>
      <w:r>
        <w:rPr>
          <w:rFonts w:ascii="Arial" w:hAnsi="Arial" w:cs="Arial"/>
          <w:color w:val="000000"/>
          <w:sz w:val="22"/>
          <w:szCs w:val="22"/>
          <w:lang w:val="en-GB"/>
        </w:rPr>
        <w:t xml:space="preserve"> a very negative impact on the </w:t>
      </w:r>
      <w:r w:rsidRPr="00C5761E">
        <w:rPr>
          <w:rFonts w:ascii="Arial" w:hAnsi="Arial" w:cs="Arial"/>
          <w:color w:val="000000"/>
          <w:sz w:val="22"/>
          <w:szCs w:val="22"/>
          <w:lang w:val="en-GB"/>
        </w:rPr>
        <w:t xml:space="preserve">quality of life of those it afflicts </w:t>
      </w:r>
      <w:r>
        <w:rPr>
          <w:rFonts w:ascii="Arial" w:hAnsi="Arial" w:cs="Arial"/>
          <w:color w:val="000000"/>
          <w:sz w:val="22"/>
          <w:szCs w:val="22"/>
          <w:lang w:val="en-GB"/>
        </w:rPr>
        <w:t xml:space="preserve">and as such it is of </w:t>
      </w:r>
      <w:r w:rsidRPr="00C5761E">
        <w:rPr>
          <w:rFonts w:ascii="Arial" w:hAnsi="Arial" w:cs="Arial"/>
          <w:color w:val="000000"/>
          <w:sz w:val="22"/>
          <w:szCs w:val="22"/>
          <w:lang w:val="en-GB"/>
        </w:rPr>
        <w:t>great importance for these patients that secukinumab has received a p</w:t>
      </w:r>
      <w:r>
        <w:rPr>
          <w:rFonts w:ascii="Arial" w:hAnsi="Arial" w:cs="Arial"/>
          <w:color w:val="000000"/>
          <w:sz w:val="22"/>
          <w:szCs w:val="22"/>
          <w:lang w:val="en-GB"/>
        </w:rPr>
        <w:t xml:space="preserve">ositive opinion from the CHMP. </w:t>
      </w:r>
      <w:r w:rsidRPr="00C5761E">
        <w:rPr>
          <w:rFonts w:ascii="Arial" w:hAnsi="Arial" w:cs="Arial"/>
          <w:color w:val="000000"/>
          <w:sz w:val="22"/>
          <w:szCs w:val="22"/>
          <w:lang w:val="en-GB"/>
        </w:rPr>
        <w:t>Secukinumab offers the chance for patients with moderate to severe psoriasis to achieve a high level of skin clearance thereby allowing them to lead normal lives.”</w:t>
      </w:r>
    </w:p>
    <w:p w:rsidR="00A31A34" w:rsidRPr="00EA0A51" w:rsidRDefault="00A31A34" w:rsidP="00A31A34">
      <w:pPr>
        <w:jc w:val="both"/>
        <w:rPr>
          <w:rFonts w:ascii="Arial" w:hAnsi="Arial" w:cs="Arial"/>
          <w:bCs/>
          <w:sz w:val="22"/>
          <w:szCs w:val="22"/>
        </w:rPr>
      </w:pPr>
    </w:p>
    <w:p w:rsidR="00874A38" w:rsidRDefault="00C93F0B" w:rsidP="00A31A34">
      <w:pPr>
        <w:jc w:val="both"/>
        <w:rPr>
          <w:rFonts w:ascii="Arial" w:hAnsi="Arial" w:cs="Arial"/>
          <w:sz w:val="22"/>
          <w:szCs w:val="22"/>
          <w:lang w:val="en-GB"/>
        </w:rPr>
      </w:pPr>
      <w:r>
        <w:rPr>
          <w:rFonts w:ascii="Arial" w:hAnsi="Arial" w:cs="Arial"/>
          <w:sz w:val="22"/>
          <w:szCs w:val="22"/>
        </w:rPr>
        <w:t>T</w:t>
      </w:r>
      <w:r w:rsidR="00A31A34" w:rsidRPr="00EA0A51">
        <w:rPr>
          <w:rFonts w:ascii="Arial" w:hAnsi="Arial" w:cs="Arial"/>
          <w:sz w:val="22"/>
          <w:szCs w:val="22"/>
        </w:rPr>
        <w:t xml:space="preserve">wo thirds of UK patients </w:t>
      </w:r>
      <w:r w:rsidR="003F2EEC">
        <w:rPr>
          <w:rFonts w:ascii="Arial" w:hAnsi="Arial" w:cs="Arial"/>
          <w:sz w:val="22"/>
          <w:szCs w:val="22"/>
        </w:rPr>
        <w:t>with moderate</w:t>
      </w:r>
      <w:r w:rsidR="00023120">
        <w:rPr>
          <w:rFonts w:ascii="Arial" w:hAnsi="Arial" w:cs="Arial"/>
          <w:sz w:val="22"/>
          <w:szCs w:val="22"/>
        </w:rPr>
        <w:t xml:space="preserve"> to </w:t>
      </w:r>
      <w:r w:rsidR="003F2EEC">
        <w:rPr>
          <w:rFonts w:ascii="Arial" w:hAnsi="Arial" w:cs="Arial"/>
          <w:sz w:val="22"/>
          <w:szCs w:val="22"/>
        </w:rPr>
        <w:t xml:space="preserve">severe psoriasis </w:t>
      </w:r>
      <w:r w:rsidR="00A31A34" w:rsidRPr="00EA0A51">
        <w:rPr>
          <w:rFonts w:ascii="Arial" w:hAnsi="Arial" w:cs="Arial"/>
          <w:sz w:val="22"/>
          <w:szCs w:val="22"/>
        </w:rPr>
        <w:t>fail to reach, or maintain, effective control of their symptoms with currently availa</w:t>
      </w:r>
      <w:r w:rsidR="00E235C2">
        <w:rPr>
          <w:rFonts w:ascii="Arial" w:hAnsi="Arial" w:cs="Arial"/>
          <w:sz w:val="22"/>
          <w:szCs w:val="22"/>
        </w:rPr>
        <w:t xml:space="preserve">ble therapies, demonstrating a </w:t>
      </w:r>
      <w:r w:rsidR="00E235C2">
        <w:rPr>
          <w:rFonts w:ascii="Arial" w:hAnsi="Arial" w:cs="Arial"/>
          <w:sz w:val="22"/>
          <w:szCs w:val="22"/>
        </w:rPr>
        <w:lastRenderedPageBreak/>
        <w:t xml:space="preserve">real </w:t>
      </w:r>
      <w:r w:rsidR="00A31A34" w:rsidRPr="00EA0A51">
        <w:rPr>
          <w:rFonts w:ascii="Arial" w:hAnsi="Arial" w:cs="Arial"/>
          <w:sz w:val="22"/>
          <w:szCs w:val="22"/>
        </w:rPr>
        <w:t>need for new treatments that clear skin faster and for longer.</w:t>
      </w:r>
      <w:r w:rsidR="00EC32F6">
        <w:rPr>
          <w:rFonts w:ascii="Arial" w:hAnsi="Arial" w:cs="Arial"/>
          <w:sz w:val="22"/>
          <w:szCs w:val="22"/>
        </w:rPr>
        <w:fldChar w:fldCharType="begin" w:fldLock="1"/>
      </w:r>
      <w:r w:rsidR="00A61CC9">
        <w:rPr>
          <w:rFonts w:ascii="Arial" w:hAnsi="Arial" w:cs="Arial"/>
          <w:sz w:val="22"/>
          <w:szCs w:val="22"/>
        </w:rPr>
        <w:instrText>ADDIN CSL_CITATION { "citationItems" : [ { "id" : "ITEM-1", "itemData" : { "author" : [ { "dropping-particle" : "", "family" : "Bewley", "given" : "Anthony", "non-dropping-particle" : "", "parse-names" : false, "suffix" : "" }, { "dropping-particle" : "", "family" : "Bishop\u2010Bailey", "given" : "Anna", "non-dropping-particle" : "", "parse-names" : false, "suffix" : "" }, { "dropping-particle" : "", "family" : "Hatchard", "given" : "Catherine", "non-dropping-particle" : "", "parse-names" : false, "suffix" : "" }, { "dropping-particle" : "", "family" : "Coope", "given" : "Helen", "non-dropping-particle" : "", "parse-names" : false, "suffix" : "" } ], "container-title" : "23rd European Academy of Dermatology and Venereology (EADV) Congress", "id" : "ITEM-1", "issued" : { "date-parts" : [ [ "2014" ] ] }, "publisher-place" : "Amsterdam", "title" : "PICTURE study: A real world study to assess the\neffectiveness of psoriasis management with biologic therapies in the UK.", "type" : "paper-conference" }, "uris" : [ "http://www.mendeley.com/documents/?uuid=326cc1ae-063d-4425-92dd-410babace2c0" ] } ], "mendeley" : { "formattedCitation" : "&lt;sup&gt;16&lt;/sup&gt;", "plainTextFormattedCitation" : "16", "previouslyFormattedCitation" : "&lt;sup&gt;17&lt;/sup&gt;" }, "properties" : { "noteIndex" : 0 }, "schema" : "https://github.com/citation-style-language/schema/raw/master/csl-citation.json" }</w:instrText>
      </w:r>
      <w:r w:rsidR="00EC32F6">
        <w:rPr>
          <w:rFonts w:ascii="Arial" w:hAnsi="Arial" w:cs="Arial"/>
          <w:sz w:val="22"/>
          <w:szCs w:val="22"/>
        </w:rPr>
        <w:fldChar w:fldCharType="separate"/>
      </w:r>
      <w:r w:rsidR="00A61CC9" w:rsidRPr="00A61CC9">
        <w:rPr>
          <w:rFonts w:ascii="Arial" w:hAnsi="Arial" w:cs="Arial"/>
          <w:noProof/>
          <w:sz w:val="22"/>
          <w:szCs w:val="22"/>
          <w:vertAlign w:val="superscript"/>
        </w:rPr>
        <w:t>16</w:t>
      </w:r>
      <w:r w:rsidR="00EC32F6">
        <w:rPr>
          <w:rFonts w:ascii="Arial" w:hAnsi="Arial" w:cs="Arial"/>
          <w:sz w:val="22"/>
          <w:szCs w:val="22"/>
        </w:rPr>
        <w:fldChar w:fldCharType="end"/>
      </w:r>
      <w:r w:rsidR="00A31A34" w:rsidRPr="00EA0A51">
        <w:rPr>
          <w:rFonts w:ascii="Arial" w:hAnsi="Arial" w:cs="Arial"/>
          <w:sz w:val="22"/>
          <w:szCs w:val="22"/>
        </w:rPr>
        <w:t xml:space="preserve"> Sub-optimal outcomes in psoriasis management can have profound effects with patients becoming isolated and experiencing functional, psychological and social morbidity</w:t>
      </w:r>
      <w:r w:rsidR="00A31A34" w:rsidRPr="00EA0A51">
        <w:rPr>
          <w:rFonts w:ascii="Arial" w:hAnsi="Arial" w:cs="Arial"/>
          <w:bCs/>
          <w:sz w:val="22"/>
          <w:szCs w:val="22"/>
        </w:rPr>
        <w:t>.</w:t>
      </w:r>
      <w:r w:rsidR="00C11FF8">
        <w:rPr>
          <w:rFonts w:ascii="Arial" w:hAnsi="Arial" w:cs="Arial"/>
          <w:bCs/>
          <w:sz w:val="22"/>
          <w:szCs w:val="22"/>
        </w:rPr>
        <w:fldChar w:fldCharType="begin" w:fldLock="1"/>
      </w:r>
      <w:r w:rsidR="00A61CC9">
        <w:rPr>
          <w:rFonts w:ascii="Arial" w:hAnsi="Arial" w:cs="Arial"/>
          <w:bCs/>
          <w:sz w:val="22"/>
          <w:szCs w:val="22"/>
        </w:rPr>
        <w:instrText>ADDIN CSL_CITATION { "citationItems" : [ { "id" : "ITEM-1", "itemData" : { "URL" : "http://publications.nice.org.uk/psoriasis-cg153", "author" : [ { "dropping-particle" : "", "family" : "NICE", "given" : "", "non-dropping-particle" : "", "parse-names" : false, "suffix" : "" } ], "id" : "ITEM-1", "issue" : "October 2012", "issued" : { "date-parts" : [ [ "2014" ] ] }, "page" : "1-3", "title" : "CG153 Psoriasis : The assessment and management of psoriasis", "type" : "webpage" }, "uris" : [ "http://www.mendeley.com/documents/?uuid=a5ab127b-0959-4801-8012-c57b5542ba20" ] }, { "id" : "ITEM-2", "itemData" : { "author" : [ { "dropping-particle" : "", "family" : "Krueger", "given" : "Gerald", "non-dropping-particle" : "", "parse-names" : false, "suffix" : "" }, { "dropping-particle" : "", "family" : "Koo", "given" : "John", "non-dropping-particle" : "", "parse-names" : false, "suffix" : "" }, { "dropping-particle" : "", "family" : "Lebwohl", "given" : "Mark", "non-dropping-particle" : "", "parse-names" : false, "suffix" : "" }, { "dropping-particle" : "", "family" : "Menter", "given" : "Alan", "non-dropping-particle" : "", "parse-names" : false, "suffix" : "" }, { "dropping-particle" : "", "family" : "Stern", "given" : "Robert S", "non-dropping-particle" : "", "parse-names" : false, "suffix" : "" }, { "dropping-particle" : "", "family" : "Rolstad", "given" : "Tara", "non-dropping-particle" : "", "parse-names" : false, "suffix" : "" } ], "container-title" : "Arch Dermatol", "id" : "ITEM-2", "issued" : { "date-parts" : [ [ "2001" ] ] }, "page" : "280-284", "title" : "The impact of psoriasis on quality of life", "type" : "article-journal", "volume" : "137" }, "uris" : [ "http://www.mendeley.com/documents/?uuid=82249fcb-c975-4d34-9e3b-360c6a4e14a0" ] }, { "id" : "ITEM-3", "itemData" : { "author" : [ { "dropping-particle" : "", "family" : "Kurd", "given" : "Shanu Kohli", "non-dropping-particle" : "", "parse-names" : false, "suffix" : "" }, { "dropping-particle" : "", "family" : "Troxel", "given" : "Andrea B", "non-dropping-particle" : "", "parse-names" : false, "suffix" : "" }, { "dropping-particle" : "", "family" : "Crits-Christoph", "given" : "Paul", "non-dropping-particle" : "", "parse-names" : false, "suffix" : "" }, { "dropping-particle" : "", "family" : "Gelfand", "given" : "Joel M", "non-dropping-particle" : "", "parse-names" : false, "suffix" : "" } ], "container-title" : "Arch Dermatol", "id" : "ITEM-3", "issue" : "8", "issued" : { "date-parts" : [ [ "2010" ] ] }, "page" : "891-895", "title" : "The Risk of Depression, Anxiety, and Suicidality in Patients With Psoriasis", "type" : "article-journal", "volume" : "146" }, "uris" : [ "http://www.mendeley.com/documents/?uuid=f8363009-989c-4330-911b-cfda3195f853" ] }, { "id" : "ITEM-4", "itemData" : { "ISSN" : "0011-9059 (Print)", "PMID" : "8407075", "abstract" : "BACKGROUND: Many studies as well as clinical experience indicate that patients often feel stigmatized by their psoriasis and may experience rejection due to their skin disease. METHODS: In this study of connections between feelings about having psoriasis, rejection by others, and the impact on work experience, alcohol use, and psychiatric help-seeking, 100 adults with moderate to severe psoriasis responded to a specially designed questionnaire. Multiple regression analysis is used to determine whether, and how, rejection experience and stigma feelings are associated with the three psychosocial outcomes after controlling for psoriasis severity. RESULTS: Nineteen percent of the subjects experienced 50 episodes of gross rejection as a result of their psoriasis, most often from a gym, pool, hairdresser, or job. Rejection experience leads to feeling stigmatized, which is then associated with help seeking and, to some degree, with interference with work. Rejection can lead to feeling stigmatized and to increased alcohol consumption, but the data show that patients may drink without conscious awareness of their feelings. CONCLUSIONS: When patients experience psoriasis-related rejection, they may feel stigmatized and suffer further adverse effects on their emotional and occupational life. It is urgent that ways of helping people deal with the impact of psoriasis, its stigmatizing potential, and the consequences of psoriasis-induced rejection be emphasized.", "author" : [ { "dropping-particle" : "", "family" : "Ginsburg", "given" : "I H", "non-dropping-particle" : "", "parse-names" : false, "suffix" : "" }, { "dropping-particle" : "", "family" : "Link", "given" : "B G", "non-dropping-particle" : "", "parse-names" : false, "suffix" : "" } ], "container-title" : "International journal of dermatology", "id" : "ITEM-4", "issue" : "8", "issued" : { "date-parts" : [ [ "1993", "8" ] ] }, "page" : "587-591", "publisher-place" : "UNITED STATES", "title" : "Psychosocial consequences of rejection and stigma feelings in psoriasis patients.", "type" : "article-journal", "volume" : "32" }, "uris" : [ "http://www.mendeley.com/documents/?uuid=d968c3a8-9264-4436-9da1-c389c721c270" ] } ], "mendeley" : { "formattedCitation" : "&lt;sup&gt;17\u201320&lt;/sup&gt;", "plainTextFormattedCitation" : "17\u201320", "previouslyFormattedCitation" : "&lt;sup&gt;18\u201321&lt;/sup&gt;" }, "properties" : { "noteIndex" : 0 }, "schema" : "https://github.com/citation-style-language/schema/raw/master/csl-citation.json" }</w:instrText>
      </w:r>
      <w:r w:rsidR="00C11FF8">
        <w:rPr>
          <w:rFonts w:ascii="Arial" w:hAnsi="Arial" w:cs="Arial"/>
          <w:bCs/>
          <w:sz w:val="22"/>
          <w:szCs w:val="22"/>
        </w:rPr>
        <w:fldChar w:fldCharType="separate"/>
      </w:r>
      <w:r w:rsidR="00A61CC9" w:rsidRPr="00A61CC9">
        <w:rPr>
          <w:rFonts w:ascii="Arial" w:hAnsi="Arial" w:cs="Arial"/>
          <w:bCs/>
          <w:noProof/>
          <w:sz w:val="22"/>
          <w:szCs w:val="22"/>
          <w:vertAlign w:val="superscript"/>
        </w:rPr>
        <w:t>17–20</w:t>
      </w:r>
      <w:r w:rsidR="00C11FF8">
        <w:rPr>
          <w:rFonts w:ascii="Arial" w:hAnsi="Arial" w:cs="Arial"/>
          <w:bCs/>
          <w:sz w:val="22"/>
          <w:szCs w:val="22"/>
        </w:rPr>
        <w:fldChar w:fldCharType="end"/>
      </w:r>
      <w:r w:rsidR="00A31A34" w:rsidRPr="00EA0A51">
        <w:rPr>
          <w:rFonts w:ascii="Arial" w:hAnsi="Arial" w:cs="Arial"/>
          <w:bCs/>
          <w:sz w:val="22"/>
          <w:szCs w:val="22"/>
        </w:rPr>
        <w:t xml:space="preserve"> </w:t>
      </w:r>
      <w:r w:rsidR="00A31A34" w:rsidRPr="00EA0A51">
        <w:rPr>
          <w:rFonts w:ascii="Arial" w:hAnsi="Arial" w:cs="Arial"/>
          <w:sz w:val="22"/>
          <w:szCs w:val="22"/>
        </w:rPr>
        <w:t>The condition is associated with significant co-morbidities including arthritis, diabetes and hypertension.</w:t>
      </w:r>
      <w:r w:rsidR="00136A1F">
        <w:rPr>
          <w:rFonts w:ascii="Arial" w:hAnsi="Arial" w:cs="Arial"/>
          <w:i/>
          <w:sz w:val="22"/>
          <w:szCs w:val="22"/>
        </w:rPr>
        <w:fldChar w:fldCharType="begin" w:fldLock="1"/>
      </w:r>
      <w:r w:rsidR="00C11FF8">
        <w:rPr>
          <w:rFonts w:ascii="Arial" w:hAnsi="Arial" w:cs="Arial"/>
          <w:i/>
          <w:sz w:val="22"/>
          <w:szCs w:val="22"/>
        </w:rPr>
        <w:instrText>ADDIN CSL_CITATION { "citationItems" : [ { "id" : "ITEM-1", "itemData" : { "DOI" : "10.1001/jamadermatol.2014.2094", "ISSN" : "2168-6084", "PMID" : "25322196", "abstract" : "Importance: Hypertension is prevalent among patients with psoriasis. The effect of psoriasis and its severity on hypertension control is unknown.\n\nObjective: To determine the association between uncontrolled blood pressure and psoriasis, both overall and according to objectively measured psoriasis severity, among patients with diagnosed hypertension.\n\nDesign, Setting, and Participants: Population-based cross-sectional study nested in a prospective cohort drawn from The Health Improvement Network (THIN), an electronic medical records database broadly representative of the general population in the United Kingdom. The study population included a random sample of patients with psoriasis (n\u2009=\u20091322) between the ages of 25 and 64 years in THIN who were included in the Incident Health Outcomes and Psoriasis Events prospective cohort and their age- and practice-matched controls without psoriasis (n\u2009=\u200911\u2009977). All included patients had a diagnosis of hypertension; their psoriasis diagnosis was confirmed and disease severity was classified by their general practitioners.\n\nMain Outcomes and Measures: Uncontrolled hypertension was defined as a systolic blood pressure of 140 mm Hg or higher or a diastolic blood pressure of 90 mm Hg or higher based on the blood pressure recorded closest in time to the assessment of psoriasis severity.\n\nResults: There was a significant positive dose-response relationship between uncontrolled hypertension and psoriasis severity as objectively determined by the affected body surface area in both unadjusted and adjusted analyses that controlled for age, sex, body mass index, smoking and alcohol use status, presence of comorbid conditions, and current use of antihypertensive medications and nonsteroidal anti-inflammatory drugs (adjusted odds ratio [aOR], 0.97; 95% CI, 0.82-1.14 for mild psoriasis; aOR, 1.20; 95% CI, 0.99-1.45 for moderate psoriasis; and aOR, 1.48; 95% CI, 1.08-2.04 for severe psoriasis; P\u2009=\u2009.01 for trend). The likelihood of uncontrolled hypertension among psoriasis overall was also increased, although not statistically significantly so (aOR, 1.10; 95% CI, 0.98-1.24).\n\nConclusions and Relevance: Among patients with hypertension, psoriasis was associated with a greater likelihood of uncontrolled hypertension in a dose-dependent manner, with the greatest likelihood observed among those with moderate to severe psoriasis defined by 3% or more of the body surface area affected. Our data suggest a need for more effective blood p\u2026", "author" : [ { "dropping-particle" : "", "family" : "Takeshita", "given" : "Junko", "non-dropping-particle" : "", "parse-names" : false, "suffix" : "" }, { "dropping-particle" : "", "family" : "Wang", "given" : "Shuwei", "non-dropping-particle" : "", "parse-names" : false, "suffix" : "" }, { "dropping-particle" : "", "family" : "Shin", "given" : "Daniel B", "non-dropping-particle" : "", "parse-names" : false, "suffix" : "" }, { "dropping-particle" : "", "family" : "Mehta", "given" : "Nehal N", "non-dropping-particle" : "", "parse-names" : false, "suffix" : "" }, { "dropping-particle" : "", "family" : "Kimmel", "given" : "Stephen E", "non-dropping-particle" : "", "parse-names" : false, "suffix" : "" }, { "dropping-particle" : "", "family" : "Margolis", "given" : "David J", "non-dropping-particle" : "", "parse-names" : false, "suffix" : "" }, { "dropping-particle" : "", "family" : "Troxel", "given" : "Andrea B", "non-dropping-particle" : "", "parse-names" : false, "suffix" : "" }, { "dropping-particle" : "", "family" : "Gelfand", "given" : "Joel M", "non-dropping-particle" : "", "parse-names" : false, "suffix" : "" } ], "container-title" : "JAMA dermatology", "id" : "ITEM-1", "issued" : { "date-parts" : [ [ "2014", "10", "15" ] ] }, "title" : "Effect of Psoriasis Severity on Hypertension Control: A Population-Based Study in the United Kingdom.", "type" : "article-journal", "volume" : "19104" }, "uris" : [ "http://www.mendeley.com/documents/?uuid=2d1d288e-8ae3-42bf-8c62-0c7eeb41b714" ] }, { "id" : "ITEM-2", "itemData" : { "DOI" : "10.1055/s-0029-1222610", "ISSN" : "1098-9064 (Electronic)", "PMID" : "19452407", "abstract" : "Psoriasis is a chronic inflammatory, immune-mediated skin disease affecting 2 to  3% of the general population and may cause significant quality-of-life impairment. Psoriasis and psoriatic arthritis are associated with increased atherothrombotic diseases, including myocardial infarction, deep venous thrombosis, and reduced life span. Both disease-specific and non-disease-specific risk factors are likely to fuel one another in deleterious vicious circles. Disease-specific risk factors are those that are a direct consequence of psoriasis inflammation and include hyperhomocysteinemia, elevated C-reactive protein, elevated blood inflammatory cytokines, and platelet hyperactivity. Non-disease-specific risk factors include insulin resistance/diabetes, obesity, dyslipidemia, hypertension, metabolic syndrome, and habitual tobacco smoking. The presence of cardio-metabolic comorbidities has also relevant implication in the therapy and global approach to patients with psoriasis. Traditional systemic antipsoriatic agents frequently negatively affect cardio-metabolic comorbidities and may have important interactions with drugs commonly used by psoriasis patients. Thus, patients with psoriasis should be treated effectively and encouraged to aggressively correct their modifiable cardiovascular risk factors.", "author" : [ { "dropping-particle" : "", "family" : "Gisondi", "given" : "Paolo", "non-dropping-particle" : "", "parse-names" : false, "suffix" : "" }, { "dropping-particle" : "", "family" : "Girolomoni", "given" : "Giampiero", "non-dropping-particle" : "", "parse-names" : false, "suffix" : "" } ], "container-title" : "Seminars in thrombosis and hemostasis", "id" : "ITEM-2", "issue" : "3", "issued" : { "date-parts" : [ [ "2009", "4" ] ] }, "page" : "313-324", "publisher-place" : "United States", "title" : "Psoriasis and atherothrombotic diseases: disease-specific and non-disease-specific risk factors.", "type" : "article-journal", "volume" : "35" }, "uris" : [ "http://www.mendeley.com/documents/?uuid=808a2123-abd6-4ce6-9dd3-86653c1768a6" ] }, { "id" : "ITEM-3", "itemData" : { "ISSN" : "0392-0488", "author" : [ { "dropping-particle" : "", "family" : "Farley", "given" : "E", "non-dropping-particle" : "", "parse-names" : false, "suffix" : "" }, { "dropping-particle" : "", "family" : "Menter", "given" : "A", "non-dropping-particle" : "", "parse-names" : false, "suffix" : "" } ], "container-title" : "Giornale italiano di dermatologia e venereologia : organo ufficiale, Societa italiana di dermatologia e sifilografia", "id" : "ITEM-3", "issue" : "1", "issued" : { "date-parts" : [ [ "2011" ] ] }, "page" : "9-15", "publisher-place" : "Department of Dermatology, Baylor University Medical Center, Dallas, TX 75246, USA.", "title" : "Psoriasis: comorbidities and associations", "type" : "article-journal", "volume" : "146" }, "uris" : [ "http://www.mendeley.com/documents/?uuid=c4e4768f-8303-4b0d-9872-7d3869f87aa0" ] } ], "mendeley" : { "formattedCitation" : "&lt;sup&gt;3\u20135&lt;/sup&gt;", "plainTextFormattedCitation" : "3\u20135", "previouslyFormattedCitation" : "&lt;sup&gt;3\u20135&lt;/sup&gt;" }, "properties" : { "noteIndex" : 0 }, "schema" : "https://github.com/citation-style-language/schema/raw/master/csl-citation.json" }</w:instrText>
      </w:r>
      <w:r w:rsidR="00136A1F">
        <w:rPr>
          <w:rFonts w:ascii="Arial" w:hAnsi="Arial" w:cs="Arial"/>
          <w:i/>
          <w:sz w:val="22"/>
          <w:szCs w:val="22"/>
        </w:rPr>
        <w:fldChar w:fldCharType="separate"/>
      </w:r>
      <w:r w:rsidR="00C11FF8" w:rsidRPr="00C11FF8">
        <w:rPr>
          <w:rFonts w:ascii="Arial" w:hAnsi="Arial" w:cs="Arial"/>
          <w:noProof/>
          <w:sz w:val="22"/>
          <w:szCs w:val="22"/>
          <w:vertAlign w:val="superscript"/>
        </w:rPr>
        <w:t>3–5</w:t>
      </w:r>
      <w:r w:rsidR="00136A1F">
        <w:rPr>
          <w:rFonts w:ascii="Arial" w:hAnsi="Arial" w:cs="Arial"/>
          <w:i/>
          <w:sz w:val="22"/>
          <w:szCs w:val="22"/>
        </w:rPr>
        <w:fldChar w:fldCharType="end"/>
      </w:r>
      <w:r w:rsidR="00136A1F">
        <w:rPr>
          <w:rFonts w:ascii="Arial" w:hAnsi="Arial" w:cs="Arial"/>
          <w:i/>
          <w:sz w:val="22"/>
          <w:szCs w:val="22"/>
        </w:rPr>
        <w:t xml:space="preserve"> </w:t>
      </w:r>
      <w:r w:rsidR="00A31A34" w:rsidRPr="00EA0A51">
        <w:rPr>
          <w:rFonts w:ascii="Arial" w:hAnsi="Arial" w:cs="Arial"/>
          <w:sz w:val="22"/>
          <w:szCs w:val="22"/>
        </w:rPr>
        <w:t>For many people, psoriasis results in reduced levels of employment and income.</w:t>
      </w:r>
      <w:r w:rsidR="00332D21">
        <w:rPr>
          <w:rFonts w:ascii="Arial" w:hAnsi="Arial" w:cs="Arial"/>
          <w:sz w:val="22"/>
          <w:szCs w:val="22"/>
        </w:rPr>
        <w:fldChar w:fldCharType="begin" w:fldLock="1"/>
      </w:r>
      <w:r w:rsidR="00A61CC9">
        <w:rPr>
          <w:rFonts w:ascii="Arial" w:hAnsi="Arial" w:cs="Arial"/>
          <w:sz w:val="22"/>
          <w:szCs w:val="22"/>
        </w:rPr>
        <w:instrText>ADDIN CSL_CITATION { "citationItems" : [ { "id" : "ITEM-1", "itemData" : { "abstract" : "There are limited data available on the economical burden of psoriasis and its impact on everyday life.", "author" : [ { "dropping-particle" : "", "family" : "Meyer", "given" : "N.", "non-dropping-particle" : "", "parse-names" : false, "suffix" : "" }, { "dropping-particle" : "", "family" : "Paul", "given" : "C.", "non-dropping-particle" : "", "parse-names" : false, "suffix" : "" }, { "dropping-particle" : "", "family" : "Feneron", "given" : "D.", "non-dropping-particle" : "", "parse-names" : false, "suffix" : "" }, { "dropping-particle" : "", "family" : "Bardoulat", "given" : "I.", "non-dropping-particle" : "", "parse-names" : false, "suffix" : "" }, { "dropping-particle" : "", "family" : "Thiriet", "given" : "C.", "non-dropping-particle" : "", "parse-names" : false, "suffix" : "" }, { "dropping-particle" : "", "family" : "Camara", "given" : "C.", "non-dropping-particle" : "", "parse-names" : false, "suffix" : "" }, { "dropping-particle" : "", "family" : "Sid-Mohand", "given" : "D.", "non-dropping-particle" : "", "parse-names" : false, "suffix" : "" }, { "dropping-particle" : "", "family" : "Pen", "given" : "C.", "non-dropping-particle" : "Le", "parse-names" : false, "suffix" : "" }, { "dropping-particle" : "", "family" : "Ortonne", "given" : "Jp", "non-dropping-particle" : "", "parse-names" : false, "suffix" : "" } ], "container-title" : "Journal of the European Academy of Dermatology and Venereology", "id" : "ITEM-1", "issue" : "9", "issued" : { "date-parts" : [ [ "2010" ] ] }, "page" : "1075-1082", "title" : "Psoriasis: An epidemiological evaluation of disease burden in 590 patients", "type" : "article-journal", "volume" : "24" }, "uris" : [ "http://www.mendeley.com/documents/?uuid=33db811c-5cb4-4b6d-b974-f85e87623b7b" ] }, { "id" : "ITEM-2", "itemData" : { "DOI" : "10.1371/journal.pone.0052935", "ISSN" : "1932-6203", "PMID" : "23285231", "abstract" : "OBJECTIVE: To ascertain impairment in quality of life and work productivity among patients with psoriasis and psoriatic arthritis.\n\nDESIGN: From 2003 through 2011, the National Psoriasis Foundation collected survey data from patients with psoriasis and psoriatic arthritis via email and telephone correspondences.\n\nSETTING: Survey data were collected from psoriasis and psoriatic arthritis patients in the general community in the U.S.\n\nMAIN OUTCOME MEASURES: Quality of life focusing on emotional impact (anger, frustration, helplessness, etc.) and physical impact (pain, pruritus, physical irritation, etc.); employment status.\n\nPATIENTS: The surveys were performed through random sampling of participants from a database of over 75,000 patients.\n\nRESULTS: From 2003 to 2011, 5,604 patients completed the surveys. Psoriasis and psoriatic arthritis affected overall emotional wellbeing in 88% of patients, and they interfered with enjoyment of life in 82%. Most patients reported experiencing anger (89%), frustration (89%), helplessness (87%), embarrassment (87%), and self-consciousness (89%). Many patients also actively concealed physical manifestations of their diseases (83%), and experienced pain (83%) and pruritus (93%) regularly. Of note, 12% of patients were unemployed, and 11% worked part-time. Among unemployed patients, 92% cited psoriasis and/or psoriatic arthritis as the sole reasons for not working. Among working patients, 49% missed work days regularly due to psoriasis. Compared to patients with mild psoriasis, patients with severe psoriasis have 1.8 times greater odds to be unemployed after adjusting for age and gender (Adjusted OR\u200a=\u200a1.7, 95% CI 1.4-2.3).\n\nCONCLUSION: Patients with psoriasis and psoriatic arthritis continue to experience significant impairment of quality of life and work productivity.", "author" : [ { "dropping-particle" : "", "family" : "Armstrong", "given" : "April W", "non-dropping-particle" : "", "parse-names" : false, "suffix" : "" }, { "dropping-particle" : "", "family" : "Schupp", "given" : "Clayton", "non-dropping-particle" : "", "parse-names" : false, "suffix" : "" }, { "dropping-particle" : "", "family" : "Wu", "given" : "Julie", "non-dropping-particle" : "", "parse-names" : false, "suffix" : "" }, { "dropping-particle" : "", "family" : "Bebo", "given" : "Bruce", "non-dropping-particle" : "", "parse-names" : false, "suffix" : "" } ], "container-title" : "PloS one", "id" : "ITEM-2", "issue" : "12", "issued" : { "date-parts" : [ [ "2012", "1" ] ] }, "page" : "e52935", "title" : "Quality of life and work productivity impairment among psoriasis patients: findings from the National Psoriasis Foundation survey data 2003-2011.", "type" : "article-journal", "volume" : "7" }, "uris" : [ "http://www.mendeley.com/documents/?uuid=5ae0c2ef-3c3f-4f68-907f-183fe8505bd2" ] }, { "id" : "ITEM-3", "itemData" : { "URL" : "http://publications.nice.org.uk/psoriasis-cg153", "author" : [ { "dropping-particle" : "", "family" : "NICE", "given" : "", "non-dropping-particle" : "", "parse-names" : false, "suffix" : "" } ], "id" : "ITEM-3", "issue" : "October 2012", "issued" : { "date-parts" : [ [ "2014" ] ] }, "page" : "1-3", "title" : "CG153 Psoriasis : The assessment and management of psoriasis", "type" : "webpage" }, "uris" : [ "http://www.mendeley.com/documents/?uuid=a5ab127b-0959-4801-8012-c57b5542ba20" ] } ], "mendeley" : { "formattedCitation" : "&lt;sup&gt;17,21,22&lt;/sup&gt;", "plainTextFormattedCitation" : "17,21,22", "previouslyFormattedCitation" : "&lt;sup&gt;18,22,23&lt;/sup&gt;" }, "properties" : { "noteIndex" : 0 }, "schema" : "https://github.com/citation-style-language/schema/raw/master/csl-citation.json" }</w:instrText>
      </w:r>
      <w:r w:rsidR="00332D21">
        <w:rPr>
          <w:rFonts w:ascii="Arial" w:hAnsi="Arial" w:cs="Arial"/>
          <w:sz w:val="22"/>
          <w:szCs w:val="22"/>
        </w:rPr>
        <w:fldChar w:fldCharType="separate"/>
      </w:r>
      <w:r w:rsidR="00A61CC9" w:rsidRPr="00A61CC9">
        <w:rPr>
          <w:rFonts w:ascii="Arial" w:hAnsi="Arial" w:cs="Arial"/>
          <w:noProof/>
          <w:sz w:val="22"/>
          <w:szCs w:val="22"/>
          <w:vertAlign w:val="superscript"/>
        </w:rPr>
        <w:t>17,21,22</w:t>
      </w:r>
      <w:r w:rsidR="00332D21">
        <w:rPr>
          <w:rFonts w:ascii="Arial" w:hAnsi="Arial" w:cs="Arial"/>
          <w:sz w:val="22"/>
          <w:szCs w:val="22"/>
        </w:rPr>
        <w:fldChar w:fldCharType="end"/>
      </w:r>
      <w:r w:rsidR="00A31A34" w:rsidRPr="00EA0A51">
        <w:rPr>
          <w:rFonts w:ascii="Arial" w:hAnsi="Arial" w:cs="Arial"/>
          <w:sz w:val="22"/>
          <w:szCs w:val="22"/>
        </w:rPr>
        <w:t xml:space="preserve"> </w:t>
      </w:r>
      <w:r w:rsidRPr="00C93F0B">
        <w:rPr>
          <w:rFonts w:ascii="Arial" w:hAnsi="Arial" w:cs="Arial"/>
          <w:sz w:val="22"/>
          <w:szCs w:val="22"/>
          <w:lang w:val="en-GB"/>
        </w:rPr>
        <w:t>Poorly controlled moderate to severe psoriasis patients c</w:t>
      </w:r>
      <w:r w:rsidR="00E36186">
        <w:rPr>
          <w:rFonts w:ascii="Arial" w:hAnsi="Arial" w:cs="Arial"/>
          <w:sz w:val="22"/>
          <w:szCs w:val="22"/>
          <w:lang w:val="en-GB"/>
        </w:rPr>
        <w:t>an</w:t>
      </w:r>
      <w:r w:rsidRPr="00C93F0B">
        <w:rPr>
          <w:rFonts w:ascii="Arial" w:hAnsi="Arial" w:cs="Arial"/>
          <w:sz w:val="22"/>
          <w:szCs w:val="22"/>
          <w:lang w:val="en-GB"/>
        </w:rPr>
        <w:t xml:space="preserve"> cost the NHS up to £6million per year</w:t>
      </w:r>
      <w:r>
        <w:rPr>
          <w:rFonts w:ascii="Arial" w:hAnsi="Arial" w:cs="Arial"/>
          <w:sz w:val="22"/>
          <w:szCs w:val="22"/>
          <w:lang w:val="en-GB"/>
        </w:rPr>
        <w:t>.</w:t>
      </w:r>
      <w:r w:rsidR="005E3D38">
        <w:rPr>
          <w:rFonts w:ascii="Arial" w:hAnsi="Arial" w:cs="Arial"/>
          <w:sz w:val="22"/>
          <w:szCs w:val="22"/>
          <w:lang w:val="en-GB"/>
        </w:rPr>
        <w:fldChar w:fldCharType="begin" w:fldLock="1"/>
      </w:r>
      <w:r w:rsidR="00A61CC9">
        <w:rPr>
          <w:rFonts w:ascii="Arial" w:hAnsi="Arial" w:cs="Arial"/>
          <w:sz w:val="22"/>
          <w:szCs w:val="22"/>
          <w:lang w:val="en-GB"/>
        </w:rPr>
        <w:instrText>ADDIN CSL_CITATION { "citationItems" : [ { "id" : "ITEM-1", "itemData" : { "author" : [ { "dropping-particle" : "", "family" : "Bewley", "given" : "Anthony", "non-dropping-particle" : "", "parse-names" : false, "suffix" : "" }, { "dropping-particle" : "", "family" : "Bishop\u2010Bailey", "given" : "Anna", "non-dropping-particle" : "", "parse-names" : false, "suffix" : "" }, { "dropping-particle" : "", "family" : "Hatchard", "given" : "Catherine", "non-dropping-particle" : "", "parse-names" : false, "suffix" : "" }, { "dropping-particle" : "", "family" : "Coope", "given" : "Helen", "non-dropping-particle" : "", "parse-names" : false, "suffix" : "" } ], "container-title" : "23rd European Academy of Dermatology and Venereology (EADV) Congress", "id" : "ITEM-1", "issued" : { "date-parts" : [ [ "2014" ] ] }, "publisher-place" : "Amsterdam", "title" : "PICTURE study: A real world study to assess the\neffectiveness of psoriasis management with biologic therapies in the UK.", "type" : "paper-conference" }, "uris" : [ "http://www.mendeley.com/documents/?uuid=326cc1ae-063d-4425-92dd-410babace2c0" ] }, { "id" : "ITEM-2", "itemData" : { "author" : [ { "dropping-particle" : "", "family" : "Rodgers", "given" : "M", "non-dropping-particle" : "", "parse-names" : false, "suffix" : "" }, { "dropping-particle" : "", "family" : "Epstein", "given" : "D", "non-dropping-particle" : "", "parse-names" : false, "suffix" : "" }, { "dropping-particle" : "", "family" : "Bojke", "given" : "L", "non-dropping-particle" : "", "parse-names" : false, "suffix" : "" }, { "dropping-particle" : "", "family" : "Yang", "given" : "H", "non-dropping-particle" : "", "parse-names" : false, "suffix" : "" }, { "dropping-particle" : "", "family" : "Craig", "given" : "D", "non-dropping-particle" : "", "parse-names" : false, "suffix" : "" }, { "dropping-particle" : "", "family" : "Fonseca", "given" : "T", "non-dropping-particle" : "", "parse-names" : false, "suffix" : "" }, { "dropping-particle" : "", "family" : "Myers", "given" : "L", "non-dropping-particle" : "", "parse-names" : false, "suffix" : "" }, { "dropping-particle" : "", "family" : "Bruce", "given" : "I", "non-dropping-particle" : "", "parse-names" : false, "suffix" : "" }, { "dropping-particle" : "", "family" : "Chalmers", "given" : "R", "non-dropping-particle" : "", "parse-names" : false, "suffix" : "" }, { "dropping-particle" : "", "family" : "Bujkiewicz", "given" : "S", "non-dropping-particle" : "", "parse-names" : false, "suffix" : "" }, { "dropping-particle" : "", "family" : "Lai", "given" : "M", "non-dropping-particle" : "", "parse-names" : false, "suffix" : "" }, { "dropping-particle" : "", "family" : "Cooper", "given" : "N", "non-dropping-particle" : "", "parse-names" : false, "suffix" : "" }, { "dropping-particle" : "", "family" : "Abrams", "given" : "K", "non-dropping-particle" : "", "parse-names" : false, "suffix" : "" }, { "dropping-particle" : "", "family" : "Spiegelhalter", "given" : "D", "non-dropping-particle" : "", "parse-names" : false, "suffix" : "" }, { "dropping-particle" : "", "family" : "Sutton", "given" : "A", "non-dropping-particle" : "", "parse-names" : false, "suffix" : "" }, { "dropping-particle" : "", "family" : "Sculpher", "given" : "M", "non-dropping-particle" : "", "parse-names" : false, "suffix" : "" }, { "dropping-particle" : "", "family" : "Woolacott", "given" : "N", "non-dropping-particle" : "", "parse-names" : false, "suffix" : "" } ], "id" : "ITEM-2", "issued" : { "date-parts" : [ [ "2011" ] ] }, "page" : "1-160", "publisher" : "NIHR Evaluation, Trials and Studies Coordinating Centre (UK)", "title" : "Etanercept, infliximab and adalimumab for the treatment of psoriatic arthritis: a systematic review and economic evaluation", "type" : "article" }, "uris" : [ "http://www.mendeley.com/documents/?uuid=e7841da4-96eb-4d78-a12e-fd240eb3c0db" ] }, { "id" : "ITEM-3", "itemData" : { "URL" : "https://www.badbir.org/WebData/Newsletters/2014/January.pdf", "container-title" : "BADBIR", "id" : "ITEM-3", "issued" : { "date-parts" : [ [ "2013" ] ] }, "page" : "1-2", "title" : "British Association of Dermatologists Biologic Interventions Register Review of 2013", "type" : "webpage" }, "uris" : [ "http://www.mendeley.com/documents/?uuid=c257db36-8232-476f-a137-79d190c76f14" ] } ], "mendeley" : { "formattedCitation" : "&lt;sup&gt;16,23,24&lt;/sup&gt;", "plainTextFormattedCitation" : "16,23,24", "previouslyFormattedCitation" : "&lt;sup&gt;17,24,25&lt;/sup&gt;" }, "properties" : { "noteIndex" : 0 }, "schema" : "https://github.com/citation-style-language/schema/raw/master/csl-citation.json" }</w:instrText>
      </w:r>
      <w:r w:rsidR="005E3D38">
        <w:rPr>
          <w:rFonts w:ascii="Arial" w:hAnsi="Arial" w:cs="Arial"/>
          <w:sz w:val="22"/>
          <w:szCs w:val="22"/>
          <w:lang w:val="en-GB"/>
        </w:rPr>
        <w:fldChar w:fldCharType="separate"/>
      </w:r>
      <w:r w:rsidR="00A61CC9" w:rsidRPr="00A61CC9">
        <w:rPr>
          <w:rFonts w:ascii="Arial" w:hAnsi="Arial" w:cs="Arial"/>
          <w:noProof/>
          <w:sz w:val="22"/>
          <w:szCs w:val="22"/>
          <w:vertAlign w:val="superscript"/>
          <w:lang w:val="en-GB"/>
        </w:rPr>
        <w:t>16,23,24</w:t>
      </w:r>
      <w:r w:rsidR="005E3D38">
        <w:rPr>
          <w:rFonts w:ascii="Arial" w:hAnsi="Arial" w:cs="Arial"/>
          <w:sz w:val="22"/>
          <w:szCs w:val="22"/>
          <w:lang w:val="en-GB"/>
        </w:rPr>
        <w:fldChar w:fldCharType="end"/>
      </w:r>
    </w:p>
    <w:p w:rsidR="00A31A34" w:rsidRPr="008848D9" w:rsidRDefault="00874A38" w:rsidP="00A31A34">
      <w:pPr>
        <w:jc w:val="both"/>
        <w:rPr>
          <w:rFonts w:ascii="Arial" w:hAnsi="Arial" w:cs="Arial"/>
          <w:bCs/>
          <w:sz w:val="16"/>
          <w:szCs w:val="22"/>
        </w:rPr>
      </w:pPr>
      <w:r w:rsidRPr="008848D9">
        <w:rPr>
          <w:rFonts w:ascii="Arial" w:hAnsi="Arial" w:cs="Arial"/>
          <w:bCs/>
          <w:sz w:val="16"/>
          <w:szCs w:val="22"/>
        </w:rPr>
        <w:t xml:space="preserve"> </w:t>
      </w:r>
    </w:p>
    <w:p w:rsidR="00A31A34" w:rsidRPr="00EA0A51" w:rsidRDefault="00A31A34" w:rsidP="00A31A34">
      <w:pPr>
        <w:jc w:val="both"/>
        <w:rPr>
          <w:rFonts w:ascii="Arial" w:hAnsi="Arial" w:cs="Arial"/>
          <w:bCs/>
          <w:szCs w:val="22"/>
          <w:lang w:val="en"/>
        </w:rPr>
      </w:pPr>
      <w:r w:rsidRPr="00813F51">
        <w:rPr>
          <w:rFonts w:ascii="Arial" w:hAnsi="Arial" w:cs="Arial"/>
          <w:sz w:val="22"/>
          <w:szCs w:val="22"/>
        </w:rPr>
        <w:t xml:space="preserve">The European Commission </w:t>
      </w:r>
      <w:r>
        <w:rPr>
          <w:rFonts w:ascii="Arial" w:hAnsi="Arial" w:cs="Arial"/>
          <w:sz w:val="22"/>
          <w:szCs w:val="22"/>
        </w:rPr>
        <w:t>now reviews</w:t>
      </w:r>
      <w:r w:rsidRPr="00813F51">
        <w:rPr>
          <w:rFonts w:ascii="Arial" w:hAnsi="Arial" w:cs="Arial"/>
          <w:sz w:val="22"/>
          <w:szCs w:val="22"/>
        </w:rPr>
        <w:t xml:space="preserve"> the recommendations of the CHMP</w:t>
      </w:r>
      <w:r>
        <w:rPr>
          <w:rFonts w:ascii="Arial" w:hAnsi="Arial" w:cs="Arial"/>
          <w:sz w:val="22"/>
          <w:szCs w:val="22"/>
        </w:rPr>
        <w:t xml:space="preserve">. </w:t>
      </w:r>
      <w:r w:rsidRPr="001775E4">
        <w:rPr>
          <w:rFonts w:ascii="Arial" w:hAnsi="Arial" w:cs="Arial"/>
          <w:sz w:val="22"/>
          <w:szCs w:val="22"/>
        </w:rPr>
        <w:t>The final decision on approval, usually granted in</w:t>
      </w:r>
      <w:r>
        <w:rPr>
          <w:rFonts w:ascii="Arial" w:hAnsi="Arial" w:cs="Arial"/>
          <w:sz w:val="22"/>
          <w:szCs w:val="22"/>
        </w:rPr>
        <w:t xml:space="preserve"> approximately</w:t>
      </w:r>
      <w:r w:rsidRPr="001775E4">
        <w:rPr>
          <w:rFonts w:ascii="Arial" w:hAnsi="Arial" w:cs="Arial"/>
          <w:sz w:val="22"/>
          <w:szCs w:val="22"/>
        </w:rPr>
        <w:t xml:space="preserve"> two months of</w:t>
      </w:r>
      <w:r>
        <w:rPr>
          <w:rFonts w:ascii="Arial" w:hAnsi="Arial" w:cs="Arial"/>
          <w:sz w:val="22"/>
          <w:szCs w:val="22"/>
        </w:rPr>
        <w:t xml:space="preserve"> the</w:t>
      </w:r>
      <w:r w:rsidRPr="001775E4">
        <w:rPr>
          <w:rFonts w:ascii="Arial" w:hAnsi="Arial" w:cs="Arial"/>
          <w:sz w:val="22"/>
          <w:szCs w:val="22"/>
        </w:rPr>
        <w:t xml:space="preserve"> CHMP opinion, </w:t>
      </w:r>
      <w:r w:rsidRPr="00434E64">
        <w:rPr>
          <w:rFonts w:ascii="Arial" w:hAnsi="Arial" w:cs="Arial"/>
          <w:sz w:val="22"/>
          <w:szCs w:val="20"/>
          <w:lang w:val="en"/>
        </w:rPr>
        <w:t xml:space="preserve">will </w:t>
      </w:r>
      <w:r w:rsidR="00E235C2">
        <w:rPr>
          <w:rFonts w:ascii="Arial" w:hAnsi="Arial" w:cs="Arial"/>
          <w:sz w:val="22"/>
          <w:szCs w:val="20"/>
          <w:lang w:val="en"/>
        </w:rPr>
        <w:t>apply</w:t>
      </w:r>
      <w:r w:rsidRPr="00434E64">
        <w:rPr>
          <w:rFonts w:ascii="Arial" w:hAnsi="Arial" w:cs="Arial"/>
          <w:sz w:val="22"/>
          <w:szCs w:val="20"/>
          <w:lang w:val="en"/>
        </w:rPr>
        <w:t xml:space="preserve"> to </w:t>
      </w:r>
      <w:r>
        <w:rPr>
          <w:rFonts w:ascii="Arial" w:hAnsi="Arial" w:cs="Arial"/>
          <w:sz w:val="22"/>
          <w:szCs w:val="20"/>
          <w:lang w:val="en"/>
        </w:rPr>
        <w:t>the UK.</w:t>
      </w:r>
    </w:p>
    <w:p w:rsidR="00A31A34" w:rsidRPr="008848D9" w:rsidRDefault="00A31A34" w:rsidP="00A31A34">
      <w:pPr>
        <w:jc w:val="both"/>
        <w:rPr>
          <w:rFonts w:ascii="Arial" w:hAnsi="Arial" w:cs="Arial"/>
          <w:bCs/>
          <w:sz w:val="18"/>
          <w:szCs w:val="22"/>
        </w:rPr>
      </w:pPr>
    </w:p>
    <w:p w:rsidR="00A31A34" w:rsidRPr="00E235C2" w:rsidRDefault="00A31A34" w:rsidP="00A31A34">
      <w:pPr>
        <w:pStyle w:val="CommentText"/>
        <w:jc w:val="both"/>
        <w:rPr>
          <w:rFonts w:cs="Arial"/>
          <w:bCs/>
          <w:sz w:val="22"/>
          <w:szCs w:val="22"/>
        </w:rPr>
      </w:pPr>
      <w:r w:rsidRPr="00E343BB">
        <w:rPr>
          <w:rFonts w:cs="Arial"/>
          <w:bCs/>
          <w:sz w:val="22"/>
          <w:szCs w:val="22"/>
        </w:rPr>
        <w:t>The</w:t>
      </w:r>
      <w:r>
        <w:rPr>
          <w:rFonts w:cs="Arial"/>
          <w:bCs/>
          <w:sz w:val="22"/>
          <w:szCs w:val="22"/>
        </w:rPr>
        <w:t xml:space="preserve"> CHMP opinion was based on the positive results of t</w:t>
      </w:r>
      <w:r w:rsidRPr="00E343BB">
        <w:rPr>
          <w:rFonts w:cs="Arial"/>
          <w:bCs/>
          <w:sz w:val="22"/>
          <w:szCs w:val="22"/>
        </w:rPr>
        <w:t xml:space="preserve">he </w:t>
      </w:r>
      <w:r>
        <w:rPr>
          <w:rFonts w:cs="Arial"/>
          <w:bCs/>
          <w:sz w:val="22"/>
          <w:szCs w:val="22"/>
        </w:rPr>
        <w:t>P</w:t>
      </w:r>
      <w:r w:rsidRPr="00E343BB">
        <w:rPr>
          <w:rFonts w:cs="Arial"/>
          <w:bCs/>
          <w:sz w:val="22"/>
          <w:szCs w:val="22"/>
        </w:rPr>
        <w:t xml:space="preserve">hase III </w:t>
      </w:r>
      <w:r>
        <w:rPr>
          <w:rFonts w:cs="Arial"/>
          <w:bCs/>
          <w:sz w:val="22"/>
          <w:szCs w:val="22"/>
        </w:rPr>
        <w:t xml:space="preserve">clinical trial </w:t>
      </w:r>
      <w:r w:rsidR="00FA51E8">
        <w:rPr>
          <w:rFonts w:cs="Arial"/>
          <w:bCs/>
          <w:sz w:val="22"/>
          <w:szCs w:val="22"/>
        </w:rPr>
        <w:t xml:space="preserve">program in moderate to </w:t>
      </w:r>
      <w:r w:rsidRPr="00E343BB">
        <w:rPr>
          <w:rFonts w:cs="Arial"/>
          <w:bCs/>
          <w:sz w:val="22"/>
          <w:szCs w:val="22"/>
        </w:rPr>
        <w:t>severe plaque psoriasis</w:t>
      </w:r>
      <w:r w:rsidR="00BB7BD7">
        <w:rPr>
          <w:rFonts w:cs="Arial"/>
          <w:bCs/>
          <w:sz w:val="22"/>
          <w:szCs w:val="22"/>
        </w:rPr>
        <w:t>.</w:t>
      </w:r>
      <w:r w:rsidR="00BB7BD7">
        <w:rPr>
          <w:rFonts w:cs="Arial"/>
          <w:bCs/>
          <w:sz w:val="22"/>
          <w:szCs w:val="22"/>
        </w:rPr>
        <w:fldChar w:fldCharType="begin" w:fldLock="1"/>
      </w:r>
      <w:r w:rsidR="001B480A">
        <w:rPr>
          <w:rFonts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BB7BD7">
        <w:rPr>
          <w:rFonts w:cs="Arial"/>
          <w:bCs/>
          <w:sz w:val="22"/>
          <w:szCs w:val="22"/>
        </w:rPr>
        <w:fldChar w:fldCharType="separate"/>
      </w:r>
      <w:r w:rsidR="001B480A" w:rsidRPr="001B480A">
        <w:rPr>
          <w:rFonts w:cs="Arial"/>
          <w:bCs/>
          <w:noProof/>
          <w:sz w:val="22"/>
          <w:szCs w:val="22"/>
          <w:vertAlign w:val="superscript"/>
        </w:rPr>
        <w:t>1</w:t>
      </w:r>
      <w:r w:rsidR="00BB7BD7">
        <w:rPr>
          <w:rFonts w:cs="Arial"/>
          <w:bCs/>
          <w:sz w:val="22"/>
          <w:szCs w:val="22"/>
        </w:rPr>
        <w:fldChar w:fldCharType="end"/>
      </w:r>
      <w:r w:rsidR="005E3D38" w:rsidRPr="005E3D38">
        <w:rPr>
          <w:rFonts w:cs="Arial"/>
          <w:bCs/>
          <w:sz w:val="22"/>
          <w:szCs w:val="22"/>
          <w:vertAlign w:val="superscript"/>
        </w:rPr>
        <w:t>,</w:t>
      </w:r>
      <w:r w:rsidR="00EC32F6">
        <w:rPr>
          <w:rFonts w:cs="Arial"/>
          <w:bCs/>
          <w:sz w:val="22"/>
          <w:szCs w:val="22"/>
          <w:vertAlign w:val="superscript"/>
        </w:rPr>
        <w:fldChar w:fldCharType="begin" w:fldLock="1"/>
      </w:r>
      <w:r w:rsidR="00A61CC9">
        <w:rPr>
          <w:rFonts w:cs="Arial"/>
          <w:bCs/>
          <w:sz w:val="22"/>
          <w:szCs w:val="22"/>
          <w:vertAlign w:val="superscript"/>
        </w:rPr>
        <w:instrText>ADDIN CSL_CITATION { "citationItems" : [ { "id" : "ITEM-1", "itemData" : { "ISBN" : "5032451525", "author" : [ { "dropping-particle" : "", "family" : "Blauvelt", "given" : "A", "non-dropping-particle" : "", "parse-names" : false, "suffix" : "" }, { "dropping-particle" : "", "family" : "Prinz", "given" : "JC", "non-dropping-particle" : "", "parse-names" : false, "suffix" : "" } ], "container-title" : "British Journal of Dermatology", "id" : "ITEM-1", "issued" : { "date-parts" : [ [ "2014" ] ] }, "title" : "Secukinumab Administration by Pre\u2010filled Syringe: Efficacy, Safety, and Usability Results from a Randomized Controlled Trial in Psoriasis (FEATURE)", "type" : "article-journal" }, "uris" : [ "http://www.mendeley.com/documents/?uuid=cc4e9877-8572-4938-a2a3-e085fa41a277" ] }, { "id" : "ITEM-2", "itemData" : { "DOI" : "10.1111/jdv.12751", "ISSN" : "1468-3083", "PMID" : "25243910", "abstract" : "BACKGROUND: Secukinumab is a fully human anti-interleukin-17A monoclonal antibody.\n\nOBJECTIVE: Determine the efficacy, safety and usability of secukinumab administered via autoinjector/pen.\n\nMETHODS: This phase III trial randomized subjects with moderate to severe plaque psoriasis to secukinumab 300 mg, 150\u00a0mg or placebo self-injection once weekly to Week 4, then every 4\u00a0weeks. Co-primary end points at Week 12 were \u226575% improvement in Psoriasis Area and Severity Index (PASI 75) and clear/almost clear skin by investigator's global assessment 2011 modified version (IGA mod 2011 0/1). Secondary end points included autoinjector usability, assessed by successful, hazard-free self-injection and subject-reported acceptability on Self-Injection Assessment Questionnaire.\n\nRESULTS: Week 12 PASI 75 and IGA mod 2011 0/1 responses were superior with secukinumab 300\u00a0mg (86.7% and 73.3%, respectively) and 150\u00a0mg (71.7% and 53.3%, respectively) vs. placebo (3.3% and 0%, respectively) (P\u00a0&lt;\u00a00.0001 for all). All subjects successfully self-administered treatment at Week 1, without critical use-related hazards. Subject acceptability of autoinjector was high throughout 12\u00a0weeks. Adverse events were higher with secukinumab (300\u00a0mg, 70.0%; 150\u00a0mg, 63.9%) vs. placebo (54.1%), with differences largely driven by mild/moderate nasopharyngitis.\n\nCONCLUSION: Secukinumab delivered by autoinjector/pen is efficacious, well-tolerated and associated with high usability in moderate to severe plaque psoriasis.", "author" : [ { "dropping-particle" : "", "family" : "Paul", "given" : "C", "non-dropping-particle" : "", "parse-names" : false, "suffix" : "" }, { "dropping-particle" : "", "family" : "Lacour", "given" : "J-P", "non-dropping-particle" : "", "parse-names" : false, "suffix" : "" }, { "dropping-particle" : "", "family" : "Tedremets", "given" : "L", "non-dropping-particle" : "", "parse-names" : false, "suffix" : "" }, { "dropping-particle" : "", "family" : "Kreutzer", "given" : "K", "non-dropping-particle" : "", "parse-names" : false, "suffix" : "" }, { "dropping-particle" : "", "family" : "Jazayeri", "given" : "S", "non-dropping-particle" : "", "parse-names" : false, "suffix" : "" }, { "dropping-particle" : "", "family" : "Adams", "given" : "S", "non-dropping-particle" : "", "parse-names" : false, "suffix" : "" }, { "dropping-particle" : "", "family" : "Guindon", "given" : "C", "non-dropping-particle" : "", "parse-names" : false, "suffix" : "" }, { "dropping-particle" : "", "family" : "You", "given" : "R", "non-dropping-particle" : "", "parse-names" : false, "suffix" : "" }, { "dropping-particle" : "", "family" : "Papavassilis", "given" : "C", "non-dropping-particle" : "", "parse-names" : false, "suffix" : "" } ], "container-title" : "Journal of the European Academy of Dermatology and Venereology : JEADV", "id" : "ITEM-2", "issued" : { "date-parts" : [ [ "2014", "9", "22" ] ] }, "page" : "1-9", "title" : "Efficacy, safety and usability of secukinumab administration by autoinjector/pen in psoriasis: a randomized, controlled trial (JUNCTURE).", "type" : "article-journal" }, "uris" : [ "http://www.mendeley.com/documents/?uuid=0560963e-349b-47ca-a1eb-7b20bf82336f" ] } ], "mendeley" : { "formattedCitation" : "&lt;sup&gt;25,26&lt;/sup&gt;", "plainTextFormattedCitation" : "25,26", "previouslyFormattedCitation" : "&lt;sup&gt;26,27&lt;/sup&gt;" }, "properties" : { "noteIndex" : 0 }, "schema" : "https://github.com/citation-style-language/schema/raw/master/csl-citation.json" }</w:instrText>
      </w:r>
      <w:r w:rsidR="00EC32F6">
        <w:rPr>
          <w:rFonts w:cs="Arial"/>
          <w:bCs/>
          <w:sz w:val="22"/>
          <w:szCs w:val="22"/>
          <w:vertAlign w:val="superscript"/>
        </w:rPr>
        <w:fldChar w:fldCharType="separate"/>
      </w:r>
      <w:r w:rsidR="00A61CC9" w:rsidRPr="00A61CC9">
        <w:rPr>
          <w:rFonts w:cs="Arial"/>
          <w:bCs/>
          <w:noProof/>
          <w:sz w:val="22"/>
          <w:szCs w:val="22"/>
          <w:vertAlign w:val="superscript"/>
        </w:rPr>
        <w:t>25,26</w:t>
      </w:r>
      <w:r w:rsidR="00EC32F6">
        <w:rPr>
          <w:rFonts w:cs="Arial"/>
          <w:bCs/>
          <w:sz w:val="22"/>
          <w:szCs w:val="22"/>
          <w:vertAlign w:val="superscript"/>
        </w:rPr>
        <w:fldChar w:fldCharType="end"/>
      </w:r>
      <w:r>
        <w:rPr>
          <w:rFonts w:cs="Arial"/>
          <w:bCs/>
          <w:sz w:val="22"/>
          <w:szCs w:val="22"/>
        </w:rPr>
        <w:t xml:space="preserve"> In these trials, secukinumab consistently </w:t>
      </w:r>
      <w:r w:rsidRPr="00E343BB">
        <w:rPr>
          <w:rFonts w:cs="Arial"/>
          <w:bCs/>
          <w:sz w:val="22"/>
          <w:szCs w:val="22"/>
        </w:rPr>
        <w:t>demonstrated rapid, very high skin clearance</w:t>
      </w:r>
      <w:r>
        <w:rPr>
          <w:rFonts w:cs="Arial"/>
          <w:bCs/>
          <w:sz w:val="22"/>
          <w:szCs w:val="22"/>
        </w:rPr>
        <w:t xml:space="preserve">, including superiority to </w:t>
      </w:r>
      <w:r w:rsidR="00C93F0B">
        <w:rPr>
          <w:rFonts w:cs="Arial"/>
          <w:bCs/>
          <w:sz w:val="22"/>
          <w:szCs w:val="22"/>
        </w:rPr>
        <w:t>etanercept</w:t>
      </w:r>
      <w:r>
        <w:rPr>
          <w:rFonts w:cs="Arial"/>
          <w:bCs/>
          <w:sz w:val="22"/>
          <w:szCs w:val="22"/>
        </w:rPr>
        <w:t xml:space="preserve"> in the head-to-head FIXTURE study</w:t>
      </w:r>
      <w:r w:rsidR="00BB7BD7">
        <w:rPr>
          <w:rFonts w:cs="Arial"/>
          <w:bCs/>
          <w:sz w:val="22"/>
          <w:szCs w:val="22"/>
        </w:rPr>
        <w:t>.</w:t>
      </w:r>
      <w:r w:rsidR="00EC32F6">
        <w:rPr>
          <w:rFonts w:cs="Arial"/>
          <w:bCs/>
          <w:sz w:val="22"/>
          <w:szCs w:val="22"/>
        </w:rPr>
        <w:fldChar w:fldCharType="begin" w:fldLock="1"/>
      </w:r>
      <w:r w:rsidR="001B480A">
        <w:rPr>
          <w:rFonts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EC32F6">
        <w:rPr>
          <w:rFonts w:cs="Arial"/>
          <w:bCs/>
          <w:sz w:val="22"/>
          <w:szCs w:val="22"/>
        </w:rPr>
        <w:fldChar w:fldCharType="separate"/>
      </w:r>
      <w:r w:rsidR="001B480A" w:rsidRPr="001B480A">
        <w:rPr>
          <w:rFonts w:cs="Arial"/>
          <w:bCs/>
          <w:noProof/>
          <w:sz w:val="22"/>
          <w:szCs w:val="22"/>
          <w:vertAlign w:val="superscript"/>
        </w:rPr>
        <w:t>1</w:t>
      </w:r>
      <w:r w:rsidR="00EC32F6">
        <w:rPr>
          <w:rFonts w:cs="Arial"/>
          <w:bCs/>
          <w:sz w:val="22"/>
          <w:szCs w:val="22"/>
        </w:rPr>
        <w:fldChar w:fldCharType="end"/>
      </w:r>
      <w:r w:rsidR="00EC32F6" w:rsidRPr="005E3D38">
        <w:rPr>
          <w:rFonts w:cs="Arial"/>
          <w:bCs/>
          <w:sz w:val="22"/>
          <w:szCs w:val="22"/>
          <w:vertAlign w:val="superscript"/>
        </w:rPr>
        <w:t>,</w:t>
      </w:r>
      <w:r w:rsidR="00EC32F6">
        <w:rPr>
          <w:rFonts w:cs="Arial"/>
          <w:bCs/>
          <w:sz w:val="22"/>
          <w:szCs w:val="22"/>
          <w:vertAlign w:val="superscript"/>
        </w:rPr>
        <w:fldChar w:fldCharType="begin" w:fldLock="1"/>
      </w:r>
      <w:r w:rsidR="00A61CC9">
        <w:rPr>
          <w:rFonts w:cs="Arial"/>
          <w:bCs/>
          <w:sz w:val="22"/>
          <w:szCs w:val="22"/>
          <w:vertAlign w:val="superscript"/>
        </w:rPr>
        <w:instrText>ADDIN CSL_CITATION { "citationItems" : [ { "id" : "ITEM-1", "itemData" : { "ISBN" : "5032451525", "author" : [ { "dropping-particle" : "", "family" : "Blauvelt", "given" : "A", "non-dropping-particle" : "", "parse-names" : false, "suffix" : "" }, { "dropping-particle" : "", "family" : "Prinz", "given" : "JC", "non-dropping-particle" : "", "parse-names" : false, "suffix" : "" } ], "container-title" : "British Journal of Dermatology", "id" : "ITEM-1", "issued" : { "date-parts" : [ [ "2014" ] ] }, "title" : "Secukinumab Administration by Pre\u2010filled Syringe: Efficacy, Safety, and Usability Results from a Randomized Controlled Trial in Psoriasis (FEATURE)", "type" : "article-journal" }, "uris" : [ "http://www.mendeley.com/documents/?uuid=cc4e9877-8572-4938-a2a3-e085fa41a277" ] }, { "id" : "ITEM-2", "itemData" : { "DOI" : "10.1111/jdv.12751", "ISSN" : "1468-3083", "PMID" : "25243910", "abstract" : "BACKGROUND: Secukinumab is a fully human anti-interleukin-17A monoclonal antibody.\n\nOBJECTIVE: Determine the efficacy, safety and usability of secukinumab administered via autoinjector/pen.\n\nMETHODS: This phase III trial randomized subjects with moderate to severe plaque psoriasis to secukinumab 300 mg, 150\u00a0mg or placebo self-injection once weekly to Week 4, then every 4\u00a0weeks. Co-primary end points at Week 12 were \u226575% improvement in Psoriasis Area and Severity Index (PASI 75) and clear/almost clear skin by investigator's global assessment 2011 modified version (IGA mod 2011 0/1). Secondary end points included autoinjector usability, assessed by successful, hazard-free self-injection and subject-reported acceptability on Self-Injection Assessment Questionnaire.\n\nRESULTS: Week 12 PASI 75 and IGA mod 2011 0/1 responses were superior with secukinumab 300\u00a0mg (86.7% and 73.3%, respectively) and 150\u00a0mg (71.7% and 53.3%, respectively) vs. placebo (3.3% and 0%, respectively) (P\u00a0&lt;\u00a00.0001 for all). All subjects successfully self-administered treatment at Week 1, without critical use-related hazards. Subject acceptability of autoinjector was high throughout 12\u00a0weeks. Adverse events were higher with secukinumab (300\u00a0mg, 70.0%; 150\u00a0mg, 63.9%) vs. placebo (54.1%), with differences largely driven by mild/moderate nasopharyngitis.\n\nCONCLUSION: Secukinumab delivered by autoinjector/pen is efficacious, well-tolerated and associated with high usability in moderate to severe plaque psoriasis.", "author" : [ { "dropping-particle" : "", "family" : "Paul", "given" : "C", "non-dropping-particle" : "", "parse-names" : false, "suffix" : "" }, { "dropping-particle" : "", "family" : "Lacour", "given" : "J-P", "non-dropping-particle" : "", "parse-names" : false, "suffix" : "" }, { "dropping-particle" : "", "family" : "Tedremets", "given" : "L", "non-dropping-particle" : "", "parse-names" : false, "suffix" : "" }, { "dropping-particle" : "", "family" : "Kreutzer", "given" : "K", "non-dropping-particle" : "", "parse-names" : false, "suffix" : "" }, { "dropping-particle" : "", "family" : "Jazayeri", "given" : "S", "non-dropping-particle" : "", "parse-names" : false, "suffix" : "" }, { "dropping-particle" : "", "family" : "Adams", "given" : "S", "non-dropping-particle" : "", "parse-names" : false, "suffix" : "" }, { "dropping-particle" : "", "family" : "Guindon", "given" : "C", "non-dropping-particle" : "", "parse-names" : false, "suffix" : "" }, { "dropping-particle" : "", "family" : "You", "given" : "R", "non-dropping-particle" : "", "parse-names" : false, "suffix" : "" }, { "dropping-particle" : "", "family" : "Papavassilis", "given" : "C", "non-dropping-particle" : "", "parse-names" : false, "suffix" : "" } ], "container-title" : "Journal of the European Academy of Dermatology and Venereology : JEADV", "id" : "ITEM-2", "issued" : { "date-parts" : [ [ "2014", "9", "22" ] ] }, "page" : "1-9", "title" : "Efficacy, safety and usability of secukinumab administration by autoinjector/pen in psoriasis: a randomized, controlled trial (JUNCTURE).", "type" : "article-journal" }, "uris" : [ "http://www.mendeley.com/documents/?uuid=0560963e-349b-47ca-a1eb-7b20bf82336f" ] } ], "mendeley" : { "formattedCitation" : "&lt;sup&gt;25,26&lt;/sup&gt;", "plainTextFormattedCitation" : "25,26", "previouslyFormattedCitation" : "&lt;sup&gt;26,27&lt;/sup&gt;" }, "properties" : { "noteIndex" : 0 }, "schema" : "https://github.com/citation-style-language/schema/raw/master/csl-citation.json" }</w:instrText>
      </w:r>
      <w:r w:rsidR="00EC32F6">
        <w:rPr>
          <w:rFonts w:cs="Arial"/>
          <w:bCs/>
          <w:sz w:val="22"/>
          <w:szCs w:val="22"/>
          <w:vertAlign w:val="superscript"/>
        </w:rPr>
        <w:fldChar w:fldCharType="separate"/>
      </w:r>
      <w:r w:rsidR="00A61CC9" w:rsidRPr="00A61CC9">
        <w:rPr>
          <w:rFonts w:cs="Arial"/>
          <w:bCs/>
          <w:noProof/>
          <w:sz w:val="22"/>
          <w:szCs w:val="22"/>
          <w:vertAlign w:val="superscript"/>
        </w:rPr>
        <w:t>25,26</w:t>
      </w:r>
      <w:r w:rsidR="00EC32F6">
        <w:rPr>
          <w:rFonts w:cs="Arial"/>
          <w:bCs/>
          <w:sz w:val="22"/>
          <w:szCs w:val="22"/>
          <w:vertAlign w:val="superscript"/>
        </w:rPr>
        <w:fldChar w:fldCharType="end"/>
      </w:r>
      <w:r>
        <w:rPr>
          <w:rFonts w:cs="Arial"/>
          <w:bCs/>
          <w:sz w:val="22"/>
          <w:szCs w:val="22"/>
        </w:rPr>
        <w:t xml:space="preserve"> Eigh</w:t>
      </w:r>
      <w:r w:rsidR="008C1DF9">
        <w:rPr>
          <w:rFonts w:cs="Arial"/>
          <w:bCs/>
          <w:sz w:val="22"/>
          <w:szCs w:val="22"/>
        </w:rPr>
        <w:t>t in ten patients achieved a 75 per cent</w:t>
      </w:r>
      <w:r>
        <w:rPr>
          <w:rFonts w:cs="Arial"/>
          <w:bCs/>
          <w:sz w:val="22"/>
          <w:szCs w:val="22"/>
        </w:rPr>
        <w:t xml:space="preserve"> improvement of their psoriasis at week 12.</w:t>
      </w:r>
      <w:r w:rsidR="00BB7BD7">
        <w:rPr>
          <w:rFonts w:cs="Arial"/>
          <w:bCs/>
          <w:sz w:val="22"/>
          <w:szCs w:val="22"/>
        </w:rPr>
        <w:fldChar w:fldCharType="begin" w:fldLock="1"/>
      </w:r>
      <w:r w:rsidR="001B480A">
        <w:rPr>
          <w:rFonts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BB7BD7">
        <w:rPr>
          <w:rFonts w:cs="Arial"/>
          <w:bCs/>
          <w:sz w:val="22"/>
          <w:szCs w:val="22"/>
        </w:rPr>
        <w:fldChar w:fldCharType="separate"/>
      </w:r>
      <w:r w:rsidR="001B480A" w:rsidRPr="001B480A">
        <w:rPr>
          <w:rFonts w:cs="Arial"/>
          <w:bCs/>
          <w:noProof/>
          <w:sz w:val="22"/>
          <w:szCs w:val="22"/>
          <w:vertAlign w:val="superscript"/>
        </w:rPr>
        <w:t>1</w:t>
      </w:r>
      <w:r w:rsidR="00BB7BD7">
        <w:rPr>
          <w:rFonts w:cs="Arial"/>
          <w:bCs/>
          <w:sz w:val="22"/>
          <w:szCs w:val="22"/>
        </w:rPr>
        <w:fldChar w:fldCharType="end"/>
      </w:r>
      <w:r w:rsidR="005C1E5C">
        <w:rPr>
          <w:rFonts w:cs="Arial"/>
          <w:bCs/>
          <w:sz w:val="22"/>
          <w:szCs w:val="22"/>
        </w:rPr>
        <w:t xml:space="preserve"> </w:t>
      </w:r>
      <w:r>
        <w:rPr>
          <w:rFonts w:cs="Arial"/>
          <w:bCs/>
          <w:sz w:val="22"/>
          <w:szCs w:val="22"/>
        </w:rPr>
        <w:t>M</w:t>
      </w:r>
      <w:r w:rsidR="008C1DF9">
        <w:rPr>
          <w:rFonts w:cs="Arial"/>
          <w:bCs/>
          <w:sz w:val="22"/>
          <w:szCs w:val="22"/>
        </w:rPr>
        <w:t>ore than 70</w:t>
      </w:r>
      <w:r w:rsidR="0073449B">
        <w:rPr>
          <w:rFonts w:cs="Arial"/>
          <w:bCs/>
          <w:sz w:val="22"/>
          <w:szCs w:val="22"/>
        </w:rPr>
        <w:t xml:space="preserve"> </w:t>
      </w:r>
      <w:r w:rsidR="008C1DF9">
        <w:rPr>
          <w:rFonts w:cs="Arial"/>
          <w:bCs/>
          <w:sz w:val="22"/>
          <w:szCs w:val="22"/>
        </w:rPr>
        <w:t>per cent</w:t>
      </w:r>
      <w:r w:rsidRPr="00060175">
        <w:rPr>
          <w:rFonts w:cs="Arial"/>
          <w:bCs/>
          <w:sz w:val="22"/>
          <w:szCs w:val="22"/>
        </w:rPr>
        <w:t xml:space="preserve"> of </w:t>
      </w:r>
      <w:r>
        <w:rPr>
          <w:rFonts w:cs="Arial"/>
          <w:bCs/>
          <w:sz w:val="22"/>
          <w:szCs w:val="22"/>
        </w:rPr>
        <w:t xml:space="preserve">secukinumab </w:t>
      </w:r>
      <w:r w:rsidRPr="00060175">
        <w:rPr>
          <w:rFonts w:cs="Arial"/>
          <w:bCs/>
          <w:sz w:val="22"/>
          <w:szCs w:val="22"/>
        </w:rPr>
        <w:t>patients experience</w:t>
      </w:r>
      <w:r w:rsidRPr="00C11FF8">
        <w:rPr>
          <w:rFonts w:cs="Arial"/>
          <w:bCs/>
          <w:sz w:val="22"/>
          <w:szCs w:val="22"/>
        </w:rPr>
        <w:t xml:space="preserve">d </w:t>
      </w:r>
      <w:r w:rsidR="00E235C2" w:rsidRPr="00C11FF8">
        <w:rPr>
          <w:rFonts w:cs="Arial"/>
          <w:bCs/>
          <w:sz w:val="22"/>
          <w:szCs w:val="22"/>
        </w:rPr>
        <w:t>at least 90</w:t>
      </w:r>
      <w:r w:rsidR="008C1DF9">
        <w:rPr>
          <w:rFonts w:cs="Arial"/>
          <w:bCs/>
          <w:sz w:val="22"/>
          <w:szCs w:val="22"/>
        </w:rPr>
        <w:t xml:space="preserve"> per cent</w:t>
      </w:r>
      <w:r w:rsidRPr="00C11FF8">
        <w:rPr>
          <w:rFonts w:cs="Arial"/>
          <w:bCs/>
          <w:sz w:val="22"/>
          <w:szCs w:val="22"/>
        </w:rPr>
        <w:t xml:space="preserve"> improvement of their psoriasis</w:t>
      </w:r>
      <w:r w:rsidR="00E235C2" w:rsidRPr="00C11FF8">
        <w:rPr>
          <w:rFonts w:cs="Arial"/>
          <w:bCs/>
          <w:sz w:val="22"/>
          <w:szCs w:val="22"/>
        </w:rPr>
        <w:t>, and many patients expe</w:t>
      </w:r>
      <w:r w:rsidR="008C1DF9">
        <w:rPr>
          <w:rFonts w:cs="Arial"/>
          <w:bCs/>
          <w:sz w:val="22"/>
          <w:szCs w:val="22"/>
        </w:rPr>
        <w:t>rienced totally clear skin (100 per cent</w:t>
      </w:r>
      <w:r w:rsidR="00E235C2">
        <w:rPr>
          <w:rFonts w:cs="Arial"/>
          <w:bCs/>
          <w:sz w:val="22"/>
          <w:szCs w:val="22"/>
        </w:rPr>
        <w:t xml:space="preserve"> improvement),</w:t>
      </w:r>
      <w:r>
        <w:rPr>
          <w:rFonts w:cs="Arial"/>
          <w:bCs/>
          <w:sz w:val="22"/>
          <w:szCs w:val="22"/>
        </w:rPr>
        <w:t xml:space="preserve"> </w:t>
      </w:r>
      <w:r w:rsidRPr="00060175">
        <w:rPr>
          <w:rFonts w:cs="Arial"/>
          <w:bCs/>
          <w:sz w:val="22"/>
          <w:szCs w:val="22"/>
        </w:rPr>
        <w:t>during t</w:t>
      </w:r>
      <w:r>
        <w:rPr>
          <w:rFonts w:cs="Arial"/>
          <w:bCs/>
          <w:sz w:val="22"/>
          <w:szCs w:val="22"/>
        </w:rPr>
        <w:t xml:space="preserve">he first 16 weeks of treatment; </w:t>
      </w:r>
      <w:r w:rsidR="001B693A">
        <w:rPr>
          <w:rFonts w:cs="Arial"/>
          <w:bCs/>
          <w:sz w:val="22"/>
          <w:szCs w:val="22"/>
        </w:rPr>
        <w:t xml:space="preserve">the majority of these patients maintained </w:t>
      </w:r>
      <w:r w:rsidR="001F4D25">
        <w:rPr>
          <w:rFonts w:cs="Arial"/>
          <w:bCs/>
          <w:sz w:val="22"/>
          <w:szCs w:val="22"/>
        </w:rPr>
        <w:t xml:space="preserve">improvement </w:t>
      </w:r>
      <w:r w:rsidRPr="00CC1E71">
        <w:rPr>
          <w:rFonts w:cs="Arial"/>
          <w:bCs/>
          <w:sz w:val="22"/>
          <w:szCs w:val="22"/>
        </w:rPr>
        <w:t>up to Week 52 (with continued treatment)</w:t>
      </w:r>
      <w:r w:rsidR="00DA4CD9">
        <w:rPr>
          <w:rFonts w:cs="Arial"/>
          <w:bCs/>
          <w:sz w:val="22"/>
          <w:szCs w:val="22"/>
        </w:rPr>
        <w:t>.</w:t>
      </w:r>
      <w:r w:rsidR="00BB7BD7">
        <w:rPr>
          <w:rFonts w:cs="Arial"/>
          <w:bCs/>
          <w:sz w:val="22"/>
          <w:szCs w:val="22"/>
          <w:vertAlign w:val="superscript"/>
        </w:rPr>
        <w:fldChar w:fldCharType="begin" w:fldLock="1"/>
      </w:r>
      <w:r w:rsidR="001B480A">
        <w:rPr>
          <w:rFonts w:cs="Arial"/>
          <w:bCs/>
          <w:sz w:val="22"/>
          <w:szCs w:val="22"/>
          <w:vertAlign w:val="superscript"/>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BB7BD7">
        <w:rPr>
          <w:rFonts w:cs="Arial"/>
          <w:bCs/>
          <w:sz w:val="22"/>
          <w:szCs w:val="22"/>
          <w:vertAlign w:val="superscript"/>
        </w:rPr>
        <w:fldChar w:fldCharType="separate"/>
      </w:r>
      <w:r w:rsidR="001B480A" w:rsidRPr="001B480A">
        <w:rPr>
          <w:rFonts w:cs="Arial"/>
          <w:bCs/>
          <w:noProof/>
          <w:sz w:val="22"/>
          <w:szCs w:val="22"/>
          <w:vertAlign w:val="superscript"/>
        </w:rPr>
        <w:t>1</w:t>
      </w:r>
      <w:r w:rsidR="00BB7BD7">
        <w:rPr>
          <w:rFonts w:cs="Arial"/>
          <w:bCs/>
          <w:sz w:val="22"/>
          <w:szCs w:val="22"/>
          <w:vertAlign w:val="superscript"/>
        </w:rPr>
        <w:fldChar w:fldCharType="end"/>
      </w:r>
      <w:r w:rsidR="008E3E67">
        <w:rPr>
          <w:rFonts w:cs="Arial"/>
          <w:bCs/>
          <w:sz w:val="22"/>
          <w:szCs w:val="22"/>
        </w:rPr>
        <w:t xml:space="preserve"> In FIXTURE, a</w:t>
      </w:r>
      <w:r w:rsidR="008E3E67" w:rsidRPr="000906DE">
        <w:rPr>
          <w:rFonts w:cs="Arial"/>
          <w:bCs/>
          <w:sz w:val="22"/>
          <w:szCs w:val="22"/>
          <w:lang w:val="en-GB"/>
        </w:rPr>
        <w:t>t three weeks</w:t>
      </w:r>
      <w:r w:rsidR="008E3E67">
        <w:rPr>
          <w:rFonts w:cs="Arial"/>
          <w:bCs/>
          <w:sz w:val="22"/>
          <w:szCs w:val="22"/>
          <w:lang w:val="en-GB"/>
        </w:rPr>
        <w:t>,</w:t>
      </w:r>
      <w:r w:rsidR="008E3E67" w:rsidRPr="000906DE">
        <w:rPr>
          <w:rFonts w:cs="Arial"/>
          <w:bCs/>
          <w:sz w:val="22"/>
          <w:szCs w:val="22"/>
          <w:lang w:val="en-GB"/>
        </w:rPr>
        <w:t xml:space="preserve"> sec</w:t>
      </w:r>
      <w:r w:rsidR="008C1DF9">
        <w:rPr>
          <w:rFonts w:cs="Arial"/>
          <w:bCs/>
          <w:sz w:val="22"/>
          <w:szCs w:val="22"/>
          <w:lang w:val="en-GB"/>
        </w:rPr>
        <w:t>ukinumab patients achieved a 50 per cent</w:t>
      </w:r>
      <w:r w:rsidR="008E3E67" w:rsidRPr="000906DE">
        <w:rPr>
          <w:rFonts w:cs="Arial"/>
          <w:bCs/>
          <w:sz w:val="22"/>
          <w:szCs w:val="22"/>
          <w:lang w:val="en-GB"/>
        </w:rPr>
        <w:t xml:space="preserve"> improvement in their psoriasis – more than twice as fast as </w:t>
      </w:r>
      <w:r w:rsidR="008E3E67">
        <w:rPr>
          <w:rFonts w:cs="Arial"/>
          <w:bCs/>
          <w:sz w:val="22"/>
          <w:szCs w:val="22"/>
          <w:lang w:val="en-GB"/>
        </w:rPr>
        <w:t>etanercept.</w:t>
      </w:r>
      <w:r w:rsidR="00BB7BD7">
        <w:rPr>
          <w:rFonts w:cs="Arial"/>
          <w:bCs/>
          <w:sz w:val="22"/>
          <w:szCs w:val="22"/>
        </w:rPr>
        <w:fldChar w:fldCharType="begin" w:fldLock="1"/>
      </w:r>
      <w:r w:rsidR="001B480A">
        <w:rPr>
          <w:rFonts w:cs="Arial"/>
          <w:bCs/>
          <w:sz w:val="22"/>
          <w:szCs w:val="22"/>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BB7BD7">
        <w:rPr>
          <w:rFonts w:cs="Arial"/>
          <w:bCs/>
          <w:sz w:val="22"/>
          <w:szCs w:val="22"/>
        </w:rPr>
        <w:fldChar w:fldCharType="separate"/>
      </w:r>
      <w:r w:rsidR="001B480A" w:rsidRPr="001B480A">
        <w:rPr>
          <w:rFonts w:cs="Arial"/>
          <w:bCs/>
          <w:noProof/>
          <w:sz w:val="22"/>
          <w:szCs w:val="22"/>
          <w:vertAlign w:val="superscript"/>
        </w:rPr>
        <w:t>1</w:t>
      </w:r>
      <w:r w:rsidR="00BB7BD7">
        <w:rPr>
          <w:rFonts w:cs="Arial"/>
          <w:bCs/>
          <w:sz w:val="22"/>
          <w:szCs w:val="22"/>
        </w:rPr>
        <w:fldChar w:fldCharType="end"/>
      </w:r>
      <w:r>
        <w:rPr>
          <w:rFonts w:cs="Arial"/>
          <w:bCs/>
          <w:sz w:val="22"/>
          <w:szCs w:val="22"/>
        </w:rPr>
        <w:t xml:space="preserve"> </w:t>
      </w:r>
      <w:r w:rsidRPr="00B33124">
        <w:rPr>
          <w:rFonts w:cs="Arial"/>
          <w:bCs/>
          <w:sz w:val="22"/>
          <w:szCs w:val="22"/>
          <w:lang w:val="en-GB"/>
        </w:rPr>
        <w:t>Secukinumab</w:t>
      </w:r>
      <w:r w:rsidR="001F4D25">
        <w:rPr>
          <w:rFonts w:cs="Arial"/>
          <w:bCs/>
          <w:sz w:val="22"/>
          <w:szCs w:val="22"/>
          <w:lang w:val="en-GB"/>
        </w:rPr>
        <w:t xml:space="preserve"> has been studied in almost 4,500 patients globally and</w:t>
      </w:r>
      <w:r w:rsidRPr="00B33124">
        <w:rPr>
          <w:rFonts w:cs="Arial"/>
          <w:bCs/>
          <w:sz w:val="22"/>
          <w:szCs w:val="22"/>
          <w:lang w:val="en-GB"/>
        </w:rPr>
        <w:t xml:space="preserve"> has</w:t>
      </w:r>
      <w:r>
        <w:rPr>
          <w:rFonts w:cs="Arial"/>
          <w:bCs/>
          <w:sz w:val="22"/>
          <w:szCs w:val="22"/>
          <w:lang w:val="en-GB"/>
        </w:rPr>
        <w:t xml:space="preserve"> demonstrated</w:t>
      </w:r>
      <w:r w:rsidRPr="00B33124">
        <w:rPr>
          <w:rFonts w:cs="Arial"/>
          <w:bCs/>
          <w:sz w:val="22"/>
          <w:szCs w:val="22"/>
          <w:lang w:val="en-GB"/>
        </w:rPr>
        <w:t xml:space="preserve"> an acceptable safety profile compared to </w:t>
      </w:r>
      <w:r>
        <w:rPr>
          <w:rFonts w:cs="Arial"/>
          <w:bCs/>
          <w:sz w:val="22"/>
          <w:szCs w:val="22"/>
          <w:lang w:val="en-GB"/>
        </w:rPr>
        <w:t>etanercept</w:t>
      </w:r>
      <w:r w:rsidR="00E235C2">
        <w:rPr>
          <w:rFonts w:cs="Arial"/>
          <w:bCs/>
          <w:sz w:val="22"/>
          <w:szCs w:val="22"/>
          <w:lang w:val="en-GB"/>
        </w:rPr>
        <w:t>.</w:t>
      </w:r>
      <w:r w:rsidR="00BB7BD7">
        <w:rPr>
          <w:rFonts w:cs="Arial"/>
          <w:bCs/>
          <w:sz w:val="22"/>
          <w:szCs w:val="22"/>
          <w:lang w:val="en-GB"/>
        </w:rPr>
        <w:fldChar w:fldCharType="begin" w:fldLock="1"/>
      </w:r>
      <w:r w:rsidR="001B480A">
        <w:rPr>
          <w:rFonts w:cs="Arial"/>
          <w:bCs/>
          <w:sz w:val="22"/>
          <w:szCs w:val="22"/>
          <w:lang w:val="en-GB"/>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BB7BD7">
        <w:rPr>
          <w:rFonts w:cs="Arial"/>
          <w:bCs/>
          <w:sz w:val="22"/>
          <w:szCs w:val="22"/>
          <w:lang w:val="en-GB"/>
        </w:rPr>
        <w:fldChar w:fldCharType="separate"/>
      </w:r>
      <w:r w:rsidR="001B480A" w:rsidRPr="001B480A">
        <w:rPr>
          <w:rFonts w:cs="Arial"/>
          <w:bCs/>
          <w:noProof/>
          <w:sz w:val="22"/>
          <w:szCs w:val="22"/>
          <w:vertAlign w:val="superscript"/>
          <w:lang w:val="en-GB"/>
        </w:rPr>
        <w:t>1</w:t>
      </w:r>
      <w:r w:rsidR="00BB7BD7">
        <w:rPr>
          <w:rFonts w:cs="Arial"/>
          <w:bCs/>
          <w:sz w:val="22"/>
          <w:szCs w:val="22"/>
          <w:lang w:val="en-GB"/>
        </w:rPr>
        <w:fldChar w:fldCharType="end"/>
      </w:r>
      <w:r w:rsidR="00E235C2">
        <w:rPr>
          <w:rFonts w:cs="Arial"/>
          <w:bCs/>
          <w:sz w:val="22"/>
          <w:szCs w:val="22"/>
          <w:lang w:val="en-GB"/>
        </w:rPr>
        <w:t xml:space="preserve"> </w:t>
      </w:r>
    </w:p>
    <w:p w:rsidR="00E235C2" w:rsidRDefault="00E235C2" w:rsidP="00A31A34">
      <w:pPr>
        <w:pStyle w:val="CommentText"/>
        <w:jc w:val="both"/>
        <w:rPr>
          <w:rFonts w:cs="Arial"/>
          <w:bCs/>
          <w:sz w:val="22"/>
          <w:szCs w:val="22"/>
          <w:lang w:val="en-GB"/>
        </w:rPr>
      </w:pPr>
    </w:p>
    <w:p w:rsidR="00E235C2" w:rsidRPr="00EA0A51" w:rsidRDefault="001635B2" w:rsidP="00E235C2">
      <w:pPr>
        <w:jc w:val="both"/>
        <w:rPr>
          <w:rFonts w:ascii="Arial" w:hAnsi="Arial" w:cs="Arial"/>
          <w:sz w:val="22"/>
        </w:rPr>
      </w:pPr>
      <w:r w:rsidRPr="001635B2">
        <w:rPr>
          <w:rFonts w:ascii="Arial" w:hAnsi="Arial" w:cs="Arial"/>
          <w:sz w:val="22"/>
        </w:rPr>
        <w:t>“We are delighted with the positive opinion issued by the CHMP. This recognition of the positive clinical benefits of secukinumab brings us closer to providing the first targeted anti-IL17A treatment for psoriasis to patients in the UK,” said Dimitrios Georgiopoulos, UK Medical Director, Novartis. “The UK has played a significant role in the research and development of this compound and Novartis’ commitment to anti-IL17A pathway continues with a number of ongoing trials studying secukinumab in further inflammatory conditions.”</w:t>
      </w:r>
    </w:p>
    <w:p w:rsidR="00A31A34" w:rsidRDefault="00A31A34" w:rsidP="00A31A34">
      <w:pPr>
        <w:autoSpaceDE w:val="0"/>
        <w:autoSpaceDN w:val="0"/>
        <w:adjustRightInd w:val="0"/>
        <w:jc w:val="both"/>
        <w:rPr>
          <w:rFonts w:ascii="Arial" w:hAnsi="Arial" w:cs="Arial"/>
          <w:b/>
          <w:bCs/>
          <w:color w:val="000000"/>
          <w:sz w:val="22"/>
          <w:szCs w:val="22"/>
        </w:rPr>
      </w:pPr>
    </w:p>
    <w:p w:rsidR="00A31A34" w:rsidRDefault="00711403" w:rsidP="00A31A34">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About p</w:t>
      </w:r>
      <w:r w:rsidR="00A31A34" w:rsidRPr="00FE290E">
        <w:rPr>
          <w:rFonts w:ascii="Arial" w:hAnsi="Arial" w:cs="Arial"/>
          <w:b/>
          <w:bCs/>
          <w:color w:val="000000"/>
          <w:sz w:val="22"/>
          <w:szCs w:val="22"/>
        </w:rPr>
        <w:t xml:space="preserve">soriasis </w:t>
      </w:r>
    </w:p>
    <w:p w:rsidR="00A31A34" w:rsidRPr="00EA0A51" w:rsidRDefault="00362248" w:rsidP="00A31A34">
      <w:pPr>
        <w:jc w:val="both"/>
        <w:rPr>
          <w:rFonts w:ascii="Arial" w:hAnsi="Arial" w:cs="Arial"/>
          <w:sz w:val="22"/>
        </w:rPr>
      </w:pPr>
      <w:r>
        <w:rPr>
          <w:rFonts w:ascii="Arial" w:hAnsi="Arial" w:cs="Arial"/>
          <w:sz w:val="22"/>
        </w:rPr>
        <w:t xml:space="preserve">It is estimated that </w:t>
      </w:r>
      <w:r w:rsidR="00A31A34" w:rsidRPr="00EA0A51">
        <w:rPr>
          <w:rFonts w:ascii="Arial" w:hAnsi="Arial" w:cs="Arial"/>
          <w:sz w:val="22"/>
        </w:rPr>
        <w:t>1.8 million people</w:t>
      </w:r>
      <w:r>
        <w:rPr>
          <w:rFonts w:ascii="Arial" w:hAnsi="Arial" w:cs="Arial"/>
          <w:sz w:val="22"/>
        </w:rPr>
        <w:t xml:space="preserve"> in the UK</w:t>
      </w:r>
      <w:r w:rsidR="00A31A34" w:rsidRPr="00EA0A51">
        <w:rPr>
          <w:rFonts w:ascii="Arial" w:hAnsi="Arial" w:cs="Arial"/>
          <w:sz w:val="22"/>
        </w:rPr>
        <w:t xml:space="preserve"> live with psoriasis and 20 per cent are thought to have moderate to severe psoriasis.</w:t>
      </w:r>
      <w:r w:rsidR="00A31A34" w:rsidRPr="00EA0A51">
        <w:rPr>
          <w:rFonts w:ascii="Arial" w:hAnsi="Arial" w:cs="Arial"/>
          <w:sz w:val="22"/>
        </w:rPr>
        <w:fldChar w:fldCharType="begin" w:fldLock="1"/>
      </w:r>
      <w:r w:rsidR="00A61CC9">
        <w:rPr>
          <w:rFonts w:ascii="Arial" w:hAnsi="Arial" w:cs="Arial"/>
          <w:sz w:val="22"/>
        </w:rPr>
        <w:instrText>ADDIN CSL_CITATION { "citationItems" : [ { "id" : "ITEM-1", "itemData" : { "URL" : "http://www.psoriasis.org/about-psoriasis/treatments/severity", "author" : [ { "dropping-particle" : "", "family" : "National Psoriasis Foundation", "given" : "", "non-dropping-particle" : "", "parse-names" : false, "suffix" : "" } ], "id" : "ITEM-1", "issued" : { "date-parts" : [ [ "0" ] ] }, "title" : "Psoriasis severity", "type" : "webpage" }, "uris" : [ "http://www.mendeley.com/documents/?uuid=0252ff36-6311-41ec-98eb-41c415175e9a" ] } ], "mendeley" : { "formattedCitation" : "&lt;sup&gt;27&lt;/sup&gt;", "plainTextFormattedCitation" : "27", "previouslyFormattedCitation" : "&lt;sup&gt;28&lt;/sup&gt;" }, "properties" : { "noteIndex" : 0 }, "schema" : "https://github.com/citation-style-language/schema/raw/master/csl-citation.json" }</w:instrText>
      </w:r>
      <w:r w:rsidR="00A31A34" w:rsidRPr="00EA0A51">
        <w:rPr>
          <w:rFonts w:ascii="Arial" w:hAnsi="Arial" w:cs="Arial"/>
          <w:sz w:val="22"/>
        </w:rPr>
        <w:fldChar w:fldCharType="separate"/>
      </w:r>
      <w:r w:rsidR="00A61CC9" w:rsidRPr="00A61CC9">
        <w:rPr>
          <w:rFonts w:ascii="Arial" w:hAnsi="Arial" w:cs="Arial"/>
          <w:noProof/>
          <w:sz w:val="22"/>
          <w:vertAlign w:val="superscript"/>
        </w:rPr>
        <w:t>27</w:t>
      </w:r>
      <w:r w:rsidR="00A31A34" w:rsidRPr="00EA0A51">
        <w:rPr>
          <w:rFonts w:ascii="Arial" w:hAnsi="Arial" w:cs="Arial"/>
          <w:sz w:val="22"/>
        </w:rPr>
        <w:fldChar w:fldCharType="end"/>
      </w:r>
      <w:r w:rsidR="00A31A34" w:rsidRPr="00EA0A51">
        <w:rPr>
          <w:rFonts w:ascii="Arial" w:hAnsi="Arial" w:cs="Arial"/>
          <w:sz w:val="22"/>
          <w:vertAlign w:val="superscript"/>
        </w:rPr>
        <w:t>,</w:t>
      </w:r>
      <w:r w:rsidR="00A31A34" w:rsidRPr="00EA0A51">
        <w:rPr>
          <w:rFonts w:ascii="Arial" w:hAnsi="Arial" w:cs="Arial"/>
          <w:sz w:val="22"/>
        </w:rPr>
        <w:fldChar w:fldCharType="begin" w:fldLock="1"/>
      </w:r>
      <w:r w:rsidR="00A61CC9">
        <w:rPr>
          <w:rFonts w:ascii="Arial" w:hAnsi="Arial" w:cs="Arial"/>
          <w:sz w:val="22"/>
        </w:rPr>
        <w:instrText>ADDIN CSL_CITATION { "citationItems" : [ { "id" : "ITEM-1", "itemData" : { "URL" : "https://www.psoriasis-association.org.uk/pages/view/about-psoriasis", "author" : [ { "dropping-particle" : "", "family" : "Psoriasis Association", "given" : "", "non-dropping-particle" : "", "parse-names" : false, "suffix" : "" } ], "id" : "ITEM-1", "issued" : { "date-parts" : [ [ "2014" ] ] }, "title" : "About Psoriasis", "type" : "webpage" }, "uris" : [ "http://www.mendeley.com/documents/?uuid=f6dfb995-bff1-45d1-af78-bf0ed60d396d" ] } ], "mendeley" : { "formattedCitation" : "&lt;sup&gt;28&lt;/sup&gt;", "plainTextFormattedCitation" : "28", "previouslyFormattedCitation" : "&lt;sup&gt;29&lt;/sup&gt;" }, "properties" : { "noteIndex" : 0 }, "schema" : "https://github.com/citation-style-language/schema/raw/master/csl-citation.json" }</w:instrText>
      </w:r>
      <w:r w:rsidR="00A31A34" w:rsidRPr="00EA0A51">
        <w:rPr>
          <w:rFonts w:ascii="Arial" w:hAnsi="Arial" w:cs="Arial"/>
          <w:sz w:val="22"/>
        </w:rPr>
        <w:fldChar w:fldCharType="separate"/>
      </w:r>
      <w:r w:rsidR="00A61CC9" w:rsidRPr="00A61CC9">
        <w:rPr>
          <w:rFonts w:ascii="Arial" w:hAnsi="Arial" w:cs="Arial"/>
          <w:noProof/>
          <w:sz w:val="22"/>
          <w:vertAlign w:val="superscript"/>
        </w:rPr>
        <w:t>28</w:t>
      </w:r>
      <w:r w:rsidR="00A31A34" w:rsidRPr="00EA0A51">
        <w:rPr>
          <w:rFonts w:ascii="Arial" w:hAnsi="Arial" w:cs="Arial"/>
          <w:sz w:val="22"/>
        </w:rPr>
        <w:fldChar w:fldCharType="end"/>
      </w:r>
      <w:r w:rsidR="00A31A34" w:rsidRPr="00EA0A51">
        <w:rPr>
          <w:rFonts w:ascii="Arial" w:hAnsi="Arial" w:cs="Arial"/>
          <w:sz w:val="22"/>
        </w:rPr>
        <w:t xml:space="preserve"> 59 per cent of people with psoriasis lose 26 </w:t>
      </w:r>
      <w:r w:rsidR="00E235C2">
        <w:rPr>
          <w:rFonts w:ascii="Arial" w:hAnsi="Arial" w:cs="Arial"/>
          <w:sz w:val="22"/>
        </w:rPr>
        <w:t xml:space="preserve">working </w:t>
      </w:r>
      <w:r w:rsidR="00A31A34" w:rsidRPr="00EA0A51">
        <w:rPr>
          <w:rFonts w:ascii="Arial" w:hAnsi="Arial" w:cs="Arial"/>
          <w:sz w:val="22"/>
        </w:rPr>
        <w:t>days a year due to their psoriasis and of those not working, a third attribute this directly to their psoriasis.</w:t>
      </w:r>
      <w:r w:rsidR="001B480A">
        <w:rPr>
          <w:rFonts w:ascii="Arial" w:hAnsi="Arial" w:cs="Arial"/>
          <w:sz w:val="22"/>
        </w:rPr>
        <w:fldChar w:fldCharType="begin" w:fldLock="1"/>
      </w:r>
      <w:r w:rsidR="00A61CC9">
        <w:rPr>
          <w:rFonts w:ascii="Arial" w:hAnsi="Arial" w:cs="Arial"/>
          <w:sz w:val="22"/>
        </w:rPr>
        <w:instrText>ADDIN CSL_CITATION { "citationItems" : [ { "id" : "ITEM-1", "itemData" : { "ISSN" : "0007-0963 (Print)", "PMID" : "7888360", "abstract" : "The aim of this survey was to quantify the level of handicap experienced by patients with severe psoriasis, and to assess the value that patients place on their disease using various questionnaire techniques. Dermatologists throughout the U.K. each gave a questionnaire to up to five psoriasis patients, who were either being admitted for in-patient care or were starting systemic therapy. Three hundred and sixty-nine questionnaires were completed. Of the 150 patients currently working, 59.3% had lost a mean of 26 days (SD 21.9) from work during the preceding year because of their psoriasis, and of the 180 not working 33.9% attributed not working to their psoriasis. The mean Psoriasis Disability Index (PDI) score was 38.2% (SD 23.3, n = 248), with the mean sub-scores of the 'daily activities' and 'treatment' sections being greater than those of the other three sections. Despite having severe psoriasis, the majority of patients felt that it would be worse to have diabetes, asthma or bronchitis than to have psoriasis. Forty-six, 42 and 32% considered it would be either 'better' or 'the same' to have diabetes, asthma or bronchitis, respectively. However, in those patients who also had the comparative disease, 87, 80 and 77% considered it would be 'better', or 'the same' to have the comparative disease. Forty-nine per cent of patients (n = 362) stated they would be prepared to spend 2 or 3 h each day on treatment if this might result in normal skin for the rest of the day.(ABSTRACT TRUNCATED AT 250 WORDS)", "author" : [ { "dropping-particle" : "", "family" : "Finlay", "given" : "A Y", "non-dropping-particle" : "", "parse-names" : false, "suffix" : "" }, { "dropping-particle" : "", "family" : "Coles", "given" : "E C", "non-dropping-particle" : "", "parse-names" : false, "suffix" : "" } ], "container-title" : "The British journal of dermatology", "id" : "ITEM-1", "issue" : "2", "issued" : { "date-parts" : [ [ "1995", "2" ] ] }, "page" : "236-244", "publisher-place" : "ENGLAND", "title" : "The effect of severe psoriasis on the quality of life of 369 patients.", "type" : "article-journal", "volume" : "132" }, "uris" : [ "http://www.mendeley.com/documents/?uuid=84e298b4-8a8f-4914-b118-99cdb224bb9b" ] } ], "mendeley" : { "formattedCitation" : "&lt;sup&gt;29&lt;/sup&gt;", "plainTextFormattedCitation" : "29", "previouslyFormattedCitation" : "&lt;sup&gt;30&lt;/sup&gt;" }, "properties" : { "noteIndex" : 0 }, "schema" : "https://github.com/citation-style-language/schema/raw/master/csl-citation.json" }</w:instrText>
      </w:r>
      <w:r w:rsidR="001B480A">
        <w:rPr>
          <w:rFonts w:ascii="Arial" w:hAnsi="Arial" w:cs="Arial"/>
          <w:sz w:val="22"/>
        </w:rPr>
        <w:fldChar w:fldCharType="separate"/>
      </w:r>
      <w:r w:rsidR="00A61CC9" w:rsidRPr="00A61CC9">
        <w:rPr>
          <w:rFonts w:ascii="Arial" w:hAnsi="Arial" w:cs="Arial"/>
          <w:noProof/>
          <w:sz w:val="22"/>
          <w:vertAlign w:val="superscript"/>
        </w:rPr>
        <w:t>29</w:t>
      </w:r>
      <w:r w:rsidR="001B480A">
        <w:rPr>
          <w:rFonts w:ascii="Arial" w:hAnsi="Arial" w:cs="Arial"/>
          <w:sz w:val="22"/>
        </w:rPr>
        <w:fldChar w:fldCharType="end"/>
      </w:r>
      <w:r w:rsidR="00A31A34" w:rsidRPr="00EA0A51">
        <w:rPr>
          <w:rFonts w:ascii="Arial" w:hAnsi="Arial" w:cs="Arial"/>
          <w:sz w:val="22"/>
        </w:rPr>
        <w:t xml:space="preserve"> In addition to the impact on earning potential, psoriasis has been shown to be associated with depression, anxiety and tendency to suicide (350 cases per year) as well as reduced levels of employment and income.</w:t>
      </w:r>
      <w:r w:rsidR="00332D21">
        <w:rPr>
          <w:rFonts w:ascii="Arial" w:hAnsi="Arial" w:cs="Arial"/>
          <w:sz w:val="22"/>
        </w:rPr>
        <w:fldChar w:fldCharType="begin" w:fldLock="1"/>
      </w:r>
      <w:r w:rsidR="00A61CC9">
        <w:rPr>
          <w:rFonts w:ascii="Arial" w:hAnsi="Arial" w:cs="Arial"/>
          <w:sz w:val="22"/>
        </w:rPr>
        <w:instrText>ADDIN CSL_CITATION { "citationItems" : [ { "id" : "ITEM-1", "itemData" : { "URL" : "http://publications.nice.org.uk/psoriasis-cg153", "author" : [ { "dropping-particle" : "", "family" : "NICE", "given" : "", "non-dropping-particle" : "", "parse-names" : false, "suffix" : "" } ], "id" : "ITEM-1", "issue" : "October 2012", "issued" : { "date-parts" : [ [ "2014" ] ] }, "page" : "1-3", "title" : "CG153 Psoriasis : The assessment and management of psoriasis", "type" : "webpage" }, "uris" : [ "http://www.mendeley.com/documents/?uuid=a5ab127b-0959-4801-8012-c57b5542ba20" ] }, { "id" : "ITEM-2", "itemData" : { "author" : [ { "dropping-particle" : "", "family" : "Kurd", "given" : "Shanu Kohli", "non-dropping-particle" : "", "parse-names" : false, "suffix" : "" }, { "dropping-particle" : "", "family" : "Troxel", "given" : "Andrea B", "non-dropping-particle" : "", "parse-names" : false, "suffix" : "" }, { "dropping-particle" : "", "family" : "Crits-Christoph", "given" : "Paul", "non-dropping-particle" : "", "parse-names" : false, "suffix" : "" }, { "dropping-particle" : "", "family" : "Gelfand", "given" : "Joel M", "non-dropping-particle" : "", "parse-names" : false, "suffix" : "" } ], "container-title" : "Arch Dermatol", "id" : "ITEM-2", "issue" : "8", "issued" : { "date-parts" : [ [ "2010" ] ] }, "page" : "891-895", "title" : "The Risk of Depression, Anxiety, and Suicidality in Patients With Psoriasis", "type" : "article-journal", "volume" : "146" }, "uris" : [ "http://www.mendeley.com/documents/?uuid=f8363009-989c-4330-911b-cfda3195f853" ] }, { "id" : "ITEM-3", "itemData" : { "abstract" : "There are limited data available on the economical burden of psoriasis and its impact on everyday life.", "author" : [ { "dropping-particle" : "", "family" : "Meyer", "given" : "N.", "non-dropping-particle" : "", "parse-names" : false, "suffix" : "" }, { "dropping-particle" : "", "family" : "Paul", "given" : "C.", "non-dropping-particle" : "", "parse-names" : false, "suffix" : "" }, { "dropping-particle" : "", "family" : "Feneron", "given" : "D.", "non-dropping-particle" : "", "parse-names" : false, "suffix" : "" }, { "dropping-particle" : "", "family" : "Bardoulat", "given" : "I.", "non-dropping-particle" : "", "parse-names" : false, "suffix" : "" }, { "dropping-particle" : "", "family" : "Thiriet", "given" : "C.", "non-dropping-particle" : "", "parse-names" : false, "suffix" : "" }, { "dropping-particle" : "", "family" : "Camara", "given" : "C.", "non-dropping-particle" : "", "parse-names" : false, "suffix" : "" }, { "dropping-particle" : "", "family" : "Sid-Mohand", "given" : "D.", "non-dropping-particle" : "", "parse-names" : false, "suffix" : "" }, { "dropping-particle" : "", "family" : "Pen", "given" : "C.", "non-dropping-particle" : "Le", "parse-names" : false, "suffix" : "" }, { "dropping-particle" : "", "family" : "Ortonne", "given" : "Jp", "non-dropping-particle" : "", "parse-names" : false, "suffix" : "" } ], "container-title" : "Journal of the European Academy of Dermatology and Venereology", "id" : "ITEM-3", "issue" : "9", "issued" : { "date-parts" : [ [ "2010" ] ] }, "page" : "1075-1082", "title" : "Psoriasis: An epidemiological evaluation of disease burden in 590 patients", "type" : "article-journal", "volume" : "24" }, "uris" : [ "http://www.mendeley.com/documents/?uuid=33db811c-5cb4-4b6d-b974-f85e87623b7b" ] }, { "id" : "ITEM-4", "itemData" : { "DOI" : "10.1371/journal.pone.0052935", "ISSN" : "1932-6203", "PMID" : "23285231", "abstract" : "OBJECTIVE: To ascertain impairment in quality of life and work productivity among patients with psoriasis and psoriatic arthritis.\n\nDESIGN: From 2003 through 2011, the National Psoriasis Foundation collected survey data from patients with psoriasis and psoriatic arthritis via email and telephone correspondences.\n\nSETTING: Survey data were collected from psoriasis and psoriatic arthritis patients in the general community in the U.S.\n\nMAIN OUTCOME MEASURES: Quality of life focusing on emotional impact (anger, frustration, helplessness, etc.) and physical impact (pain, pruritus, physical irritation, etc.); employment status.\n\nPATIENTS: The surveys were performed through random sampling of participants from a database of over 75,000 patients.\n\nRESULTS: From 2003 to 2011, 5,604 patients completed the surveys. Psoriasis and psoriatic arthritis affected overall emotional wellbeing in 88% of patients, and they interfered with enjoyment of life in 82%. Most patients reported experiencing anger (89%), frustration (89%), helplessness (87%), embarrassment (87%), and self-consciousness (89%). Many patients also actively concealed physical manifestations of their diseases (83%), and experienced pain (83%) and pruritus (93%) regularly. Of note, 12% of patients were unemployed, and 11% worked part-time. Among unemployed patients, 92% cited psoriasis and/or psoriatic arthritis as the sole reasons for not working. Among working patients, 49% missed work days regularly due to psoriasis. Compared to patients with mild psoriasis, patients with severe psoriasis have 1.8 times greater odds to be unemployed after adjusting for age and gender (Adjusted OR\u200a=\u200a1.7, 95% CI 1.4-2.3).\n\nCONCLUSION: Patients with psoriasis and psoriatic arthritis continue to experience significant impairment of quality of life and work productivity.", "author" : [ { "dropping-particle" : "", "family" : "Armstrong", "given" : "April W", "non-dropping-particle" : "", "parse-names" : false, "suffix" : "" }, { "dropping-particle" : "", "family" : "Schupp", "given" : "Clayton", "non-dropping-particle" : "", "parse-names" : false, "suffix" : "" }, { "dropping-particle" : "", "family" : "Wu", "given" : "Julie", "non-dropping-particle" : "", "parse-names" : false, "suffix" : "" }, { "dropping-particle" : "", "family" : "Bebo", "given" : "Bruce", "non-dropping-particle" : "", "parse-names" : false, "suffix" : "" } ], "container-title" : "PloS one", "id" : "ITEM-4", "issue" : "12", "issued" : { "date-parts" : [ [ "2012", "1" ] ] }, "page" : "e52935", "title" : "Quality of life and work productivity impairment among psoriasis patients: findings from the National Psoriasis Foundation survey data 2003-2011.", "type" : "article-journal", "volume" : "7" }, "uris" : [ "http://www.mendeley.com/documents/?uuid=5ae0c2ef-3c3f-4f68-907f-183fe8505bd2" ] } ], "mendeley" : { "formattedCitation" : "&lt;sup&gt;17,19,21,22&lt;/sup&gt;", "plainTextFormattedCitation" : "17,19,21,22", "previouslyFormattedCitation" : "&lt;sup&gt;18,20,22,23&lt;/sup&gt;" }, "properties" : { "noteIndex" : 0 }, "schema" : "https://github.com/citation-style-language/schema/raw/master/csl-citation.json" }</w:instrText>
      </w:r>
      <w:r w:rsidR="00332D21">
        <w:rPr>
          <w:rFonts w:ascii="Arial" w:hAnsi="Arial" w:cs="Arial"/>
          <w:sz w:val="22"/>
        </w:rPr>
        <w:fldChar w:fldCharType="separate"/>
      </w:r>
      <w:r w:rsidR="00A61CC9" w:rsidRPr="00A61CC9">
        <w:rPr>
          <w:rFonts w:ascii="Arial" w:hAnsi="Arial" w:cs="Arial"/>
          <w:noProof/>
          <w:sz w:val="22"/>
          <w:vertAlign w:val="superscript"/>
        </w:rPr>
        <w:t>17,19,21,22</w:t>
      </w:r>
      <w:r w:rsidR="00332D21">
        <w:rPr>
          <w:rFonts w:ascii="Arial" w:hAnsi="Arial" w:cs="Arial"/>
          <w:sz w:val="22"/>
        </w:rPr>
        <w:fldChar w:fldCharType="end"/>
      </w:r>
      <w:r w:rsidR="00415CF3">
        <w:rPr>
          <w:rFonts w:ascii="Arial" w:hAnsi="Arial" w:cs="Arial"/>
          <w:sz w:val="22"/>
        </w:rPr>
        <w:t xml:space="preserve"> </w:t>
      </w:r>
      <w:r w:rsidR="00D42E67">
        <w:rPr>
          <w:rFonts w:ascii="Arial" w:hAnsi="Arial" w:cs="Arial"/>
          <w:sz w:val="22"/>
        </w:rPr>
        <w:t>People living with psoriasis are at an increased risk of comorbidities, such as high blood pressure, with risk increasing with disease severity.</w:t>
      </w:r>
      <w:r w:rsidR="001C1E7F">
        <w:rPr>
          <w:rFonts w:ascii="Arial" w:hAnsi="Arial" w:cs="Arial"/>
          <w:sz w:val="22"/>
        </w:rPr>
        <w:fldChar w:fldCharType="begin" w:fldLock="1"/>
      </w:r>
      <w:r w:rsidR="00C11FF8">
        <w:rPr>
          <w:rFonts w:ascii="Arial" w:hAnsi="Arial" w:cs="Arial"/>
          <w:sz w:val="22"/>
        </w:rPr>
        <w:instrText>ADDIN CSL_CITATION { "citationItems" : [ { "id" : "ITEM-1", "itemData" : { "DOI" : "10.1001/jamadermatol.2014.2094", "ISSN" : "2168-6084", "PMID" : "25322196", "abstract" : "Importance: Hypertension is prevalent among patients with psoriasis. The effect of psoriasis and its severity on hypertension control is unknown.\n\nObjective: To determine the association between uncontrolled blood pressure and psoriasis, both overall and according to objectively measured psoriasis severity, among patients with diagnosed hypertension.\n\nDesign, Setting, and Participants: Population-based cross-sectional study nested in a prospective cohort drawn from The Health Improvement Network (THIN), an electronic medical records database broadly representative of the general population in the United Kingdom. The study population included a random sample of patients with psoriasis (n\u2009=\u20091322) between the ages of 25 and 64 years in THIN who were included in the Incident Health Outcomes and Psoriasis Events prospective cohort and their age- and practice-matched controls without psoriasis (n\u2009=\u200911\u2009977). All included patients had a diagnosis of hypertension; their psoriasis diagnosis was confirmed and disease severity was classified by their general practitioners.\n\nMain Outcomes and Measures: Uncontrolled hypertension was defined as a systolic blood pressure of 140 mm Hg or higher or a diastolic blood pressure of 90 mm Hg or higher based on the blood pressure recorded closest in time to the assessment of psoriasis severity.\n\nResults: There was a significant positive dose-response relationship between uncontrolled hypertension and psoriasis severity as objectively determined by the affected body surface area in both unadjusted and adjusted analyses that controlled for age, sex, body mass index, smoking and alcohol use status, presence of comorbid conditions, and current use of antihypertensive medications and nonsteroidal anti-inflammatory drugs (adjusted odds ratio [aOR], 0.97; 95% CI, 0.82-1.14 for mild psoriasis; aOR, 1.20; 95% CI, 0.99-1.45 for moderate psoriasis; and aOR, 1.48; 95% CI, 1.08-2.04 for severe psoriasis; P\u2009=\u2009.01 for trend). The likelihood of uncontrolled hypertension among psoriasis overall was also increased, although not statistically significantly so (aOR, 1.10; 95% CI, 0.98-1.24).\n\nConclusions and Relevance: Among patients with hypertension, psoriasis was associated with a greater likelihood of uncontrolled hypertension in a dose-dependent manner, with the greatest likelihood observed among those with moderate to severe psoriasis defined by 3% or more of the body surface area affected. Our data suggest a need for more effective blood p\u2026", "author" : [ { "dropping-particle" : "", "family" : "Takeshita", "given" : "Junko", "non-dropping-particle" : "", "parse-names" : false, "suffix" : "" }, { "dropping-particle" : "", "family" : "Wang", "given" : "Shuwei", "non-dropping-particle" : "", "parse-names" : false, "suffix" : "" }, { "dropping-particle" : "", "family" : "Shin", "given" : "Daniel B", "non-dropping-particle" : "", "parse-names" : false, "suffix" : "" }, { "dropping-particle" : "", "family" : "Mehta", "given" : "Nehal N", "non-dropping-particle" : "", "parse-names" : false, "suffix" : "" }, { "dropping-particle" : "", "family" : "Kimmel", "given" : "Stephen E", "non-dropping-particle" : "", "parse-names" : false, "suffix" : "" }, { "dropping-particle" : "", "family" : "Margolis", "given" : "David J", "non-dropping-particle" : "", "parse-names" : false, "suffix" : "" }, { "dropping-particle" : "", "family" : "Troxel", "given" : "Andrea B", "non-dropping-particle" : "", "parse-names" : false, "suffix" : "" }, { "dropping-particle" : "", "family" : "Gelfand", "given" : "Joel M", "non-dropping-particle" : "", "parse-names" : false, "suffix" : "" } ], "container-title" : "JAMA dermatology", "id" : "ITEM-1", "issued" : { "date-parts" : [ [ "2014", "10", "15" ] ] }, "title" : "Effect of Psoriasis Severity on Hypertension Control: A Population-Based Study in the United Kingdom.", "type" : "article-journal", "volume" : "19104" }, "uris" : [ "http://www.mendeley.com/documents/?uuid=2d1d288e-8ae3-42bf-8c62-0c7eeb41b714" ] } ], "mendeley" : { "formattedCitation" : "&lt;sup&gt;3&lt;/sup&gt;", "plainTextFormattedCitation" : "3", "previouslyFormattedCitation" : "&lt;sup&gt;3&lt;/sup&gt;" }, "properties" : { "noteIndex" : 0 }, "schema" : "https://github.com/citation-style-language/schema/raw/master/csl-citation.json" }</w:instrText>
      </w:r>
      <w:r w:rsidR="001C1E7F">
        <w:rPr>
          <w:rFonts w:ascii="Arial" w:hAnsi="Arial" w:cs="Arial"/>
          <w:sz w:val="22"/>
        </w:rPr>
        <w:fldChar w:fldCharType="separate"/>
      </w:r>
      <w:r w:rsidR="00C11FF8" w:rsidRPr="00C11FF8">
        <w:rPr>
          <w:rFonts w:ascii="Arial" w:hAnsi="Arial" w:cs="Arial"/>
          <w:noProof/>
          <w:sz w:val="22"/>
          <w:vertAlign w:val="superscript"/>
        </w:rPr>
        <w:t>3</w:t>
      </w:r>
      <w:r w:rsidR="001C1E7F">
        <w:rPr>
          <w:rFonts w:ascii="Arial" w:hAnsi="Arial" w:cs="Arial"/>
          <w:sz w:val="22"/>
        </w:rPr>
        <w:fldChar w:fldCharType="end"/>
      </w:r>
    </w:p>
    <w:p w:rsidR="00A31A34" w:rsidRPr="00FE290E" w:rsidRDefault="00A31A34" w:rsidP="00A31A34">
      <w:pPr>
        <w:autoSpaceDE w:val="0"/>
        <w:autoSpaceDN w:val="0"/>
        <w:adjustRightInd w:val="0"/>
        <w:jc w:val="both"/>
        <w:rPr>
          <w:rFonts w:ascii="Arial" w:hAnsi="Arial" w:cs="Arial"/>
          <w:b/>
          <w:bCs/>
          <w:color w:val="000000"/>
          <w:sz w:val="22"/>
          <w:szCs w:val="22"/>
        </w:rPr>
      </w:pPr>
    </w:p>
    <w:p w:rsidR="00A31A34" w:rsidRPr="00E16D07" w:rsidRDefault="00A31A34" w:rsidP="00A31A34">
      <w:pPr>
        <w:pStyle w:val="NormalWeb"/>
        <w:spacing w:before="0" w:beforeAutospacing="0" w:after="0" w:afterAutospacing="0"/>
      </w:pPr>
      <w:r w:rsidRPr="00E16D07">
        <w:rPr>
          <w:rFonts w:ascii="Arial" w:hAnsi="Arial" w:cs="Arial"/>
          <w:b/>
          <w:bCs/>
          <w:sz w:val="22"/>
          <w:szCs w:val="22"/>
        </w:rPr>
        <w:t xml:space="preserve">About </w:t>
      </w:r>
      <w:proofErr w:type="spellStart"/>
      <w:r>
        <w:rPr>
          <w:rFonts w:ascii="Arial" w:hAnsi="Arial" w:cs="Arial"/>
          <w:b/>
          <w:bCs/>
          <w:sz w:val="22"/>
          <w:szCs w:val="22"/>
        </w:rPr>
        <w:t>Cosentyx</w:t>
      </w:r>
      <w:proofErr w:type="spellEnd"/>
      <w:r>
        <w:rPr>
          <w:rFonts w:ascii="Arial" w:hAnsi="Arial" w:cs="Arial"/>
          <w:b/>
          <w:bCs/>
          <w:sz w:val="26"/>
          <w:szCs w:val="26"/>
        </w:rPr>
        <w:t>™</w:t>
      </w:r>
      <w:r>
        <w:rPr>
          <w:rFonts w:ascii="Arial" w:hAnsi="Arial" w:cs="Arial"/>
          <w:b/>
          <w:bCs/>
          <w:sz w:val="22"/>
          <w:szCs w:val="22"/>
        </w:rPr>
        <w:t xml:space="preserve"> (</w:t>
      </w:r>
      <w:proofErr w:type="spellStart"/>
      <w:r>
        <w:rPr>
          <w:rFonts w:ascii="Arial" w:hAnsi="Arial" w:cs="Arial"/>
          <w:b/>
          <w:bCs/>
          <w:sz w:val="22"/>
          <w:szCs w:val="22"/>
        </w:rPr>
        <w:t>secukinumab</w:t>
      </w:r>
      <w:proofErr w:type="spellEnd"/>
      <w:r>
        <w:rPr>
          <w:rFonts w:ascii="Arial" w:hAnsi="Arial" w:cs="Arial"/>
          <w:b/>
          <w:bCs/>
          <w:sz w:val="22"/>
          <w:szCs w:val="22"/>
        </w:rPr>
        <w:t xml:space="preserve">) </w:t>
      </w:r>
      <w:r w:rsidRPr="00E16D07">
        <w:rPr>
          <w:rFonts w:ascii="Arial" w:hAnsi="Arial" w:cs="Arial"/>
          <w:b/>
          <w:bCs/>
          <w:sz w:val="22"/>
          <w:szCs w:val="22"/>
        </w:rPr>
        <w:t>and interleukin-17A (IL-17A)</w:t>
      </w:r>
    </w:p>
    <w:p w:rsidR="00A31A34" w:rsidRPr="00E235C2" w:rsidRDefault="00A31A34" w:rsidP="00A31A34">
      <w:pPr>
        <w:pStyle w:val="PlainText"/>
        <w:jc w:val="both"/>
        <w:rPr>
          <w:rFonts w:cs="Arial"/>
          <w:szCs w:val="22"/>
          <w:lang w:val="en-GB"/>
        </w:rPr>
      </w:pPr>
      <w:r>
        <w:rPr>
          <w:rFonts w:cs="Arial"/>
          <w:bCs/>
          <w:szCs w:val="22"/>
          <w:lang w:val="en-US"/>
        </w:rPr>
        <w:t>Secukinumab</w:t>
      </w:r>
      <w:r w:rsidRPr="00703778">
        <w:rPr>
          <w:rFonts w:cs="Arial"/>
          <w:bCs/>
          <w:szCs w:val="22"/>
        </w:rPr>
        <w:t xml:space="preserve"> </w:t>
      </w:r>
      <w:r w:rsidRPr="00703778">
        <w:rPr>
          <w:rFonts w:cs="Arial"/>
          <w:bCs/>
          <w:szCs w:val="22"/>
          <w:lang w:val="en-US"/>
        </w:rPr>
        <w:t>is a fully human monoclonal antibody (a special type of infection</w:t>
      </w:r>
      <w:r>
        <w:rPr>
          <w:rFonts w:cs="Arial"/>
          <w:bCs/>
          <w:szCs w:val="22"/>
          <w:lang w:val="en-US"/>
        </w:rPr>
        <w:t>-</w:t>
      </w:r>
      <w:r w:rsidRPr="00703778">
        <w:rPr>
          <w:rFonts w:cs="Arial"/>
          <w:bCs/>
          <w:szCs w:val="22"/>
          <w:lang w:val="en-US"/>
        </w:rPr>
        <w:t>fighting</w:t>
      </w:r>
      <w:r w:rsidR="003F2EEC">
        <w:rPr>
          <w:rFonts w:cs="Arial"/>
          <w:bCs/>
          <w:szCs w:val="22"/>
          <w:lang w:val="en-US"/>
        </w:rPr>
        <w:t xml:space="preserve"> immune</w:t>
      </w:r>
      <w:r w:rsidRPr="00703778">
        <w:rPr>
          <w:rFonts w:cs="Arial"/>
          <w:bCs/>
          <w:szCs w:val="22"/>
          <w:lang w:val="en-US"/>
        </w:rPr>
        <w:t xml:space="preserve"> cell) being investigated for diseases that affect the immune system.</w:t>
      </w:r>
      <w:r w:rsidR="00C11FF8">
        <w:rPr>
          <w:rFonts w:cs="Arial"/>
          <w:bCs/>
          <w:szCs w:val="22"/>
          <w:lang w:val="en-US"/>
        </w:rPr>
        <w:fldChar w:fldCharType="begin" w:fldLock="1"/>
      </w:r>
      <w:r w:rsidR="00C11FF8">
        <w:rPr>
          <w:rFonts w:cs="Arial"/>
          <w:bCs/>
          <w:szCs w:val="22"/>
          <w:lang w:val="en-US"/>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C11FF8">
        <w:rPr>
          <w:rFonts w:cs="Arial"/>
          <w:bCs/>
          <w:szCs w:val="22"/>
          <w:lang w:val="en-US"/>
        </w:rPr>
        <w:fldChar w:fldCharType="separate"/>
      </w:r>
      <w:r w:rsidR="00C11FF8" w:rsidRPr="00C11FF8">
        <w:rPr>
          <w:rFonts w:cs="Arial"/>
          <w:bCs/>
          <w:noProof/>
          <w:szCs w:val="22"/>
          <w:vertAlign w:val="superscript"/>
          <w:lang w:val="en-US"/>
        </w:rPr>
        <w:t>1</w:t>
      </w:r>
      <w:r w:rsidR="00C11FF8">
        <w:rPr>
          <w:rFonts w:cs="Arial"/>
          <w:bCs/>
          <w:szCs w:val="22"/>
          <w:lang w:val="en-US"/>
        </w:rPr>
        <w:fldChar w:fldCharType="end"/>
      </w:r>
      <w:r w:rsidRPr="00703778">
        <w:rPr>
          <w:rFonts w:cs="Arial"/>
          <w:bCs/>
          <w:szCs w:val="22"/>
          <w:lang w:val="en-US"/>
        </w:rPr>
        <w:t xml:space="preserve"> </w:t>
      </w:r>
      <w:r>
        <w:rPr>
          <w:rFonts w:cs="Arial"/>
          <w:bCs/>
          <w:szCs w:val="22"/>
          <w:lang w:val="en-US"/>
        </w:rPr>
        <w:t>Secukinumab</w:t>
      </w:r>
      <w:r w:rsidRPr="00703778">
        <w:rPr>
          <w:rFonts w:cs="Arial"/>
          <w:bCs/>
          <w:szCs w:val="22"/>
          <w:lang w:val="en-US"/>
        </w:rPr>
        <w:t xml:space="preserve"> inhibits a protein called interleukin-17A (IL-17A) from its involvement in the development of psoriasis.</w:t>
      </w:r>
      <w:r w:rsidR="00950075">
        <w:rPr>
          <w:rFonts w:cs="Arial"/>
          <w:bCs/>
          <w:szCs w:val="22"/>
          <w:lang w:val="en-US"/>
        </w:rPr>
        <w:fldChar w:fldCharType="begin" w:fldLock="1"/>
      </w:r>
      <w:r w:rsidR="00C11FF8">
        <w:rPr>
          <w:rFonts w:cs="Arial"/>
          <w:bCs/>
          <w:szCs w:val="22"/>
          <w:lang w:val="en-US"/>
        </w:rPr>
        <w:instrText>ADDIN CSL_CITATION { "citationItems" : [ { "id" : "ITEM-1",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"ITEM-1", "issue" : "4", "issued" : { "date-parts" : [ [ "2014", "7", "9" ] ] }, "page" : "326-38", "title" : "Secukinumab in Plaque Psoriasis - Results of Two Phase 3 Trials.", "type" : "article-journal", "volume" : "371" }, "uris" : [ "http://www.mendeley.com/documents/?uuid=0203d4a5-6dcd-4c11-b186-6ac11a7ad8f7" ] } ], "mendeley" : { "formattedCitation" : "&lt;sup&gt;1&lt;/sup&gt;", "plainTextFormattedCitation" : "1", "previouslyFormattedCitation" : "&lt;sup&gt;1&lt;/sup&gt;" }, "properties" : { "noteIndex" : 0 }, "schema" : "https://github.com/citation-style-language/schema/raw/master/csl-citation.json" }</w:instrText>
      </w:r>
      <w:r w:rsidR="00950075">
        <w:rPr>
          <w:rFonts w:cs="Arial"/>
          <w:bCs/>
          <w:szCs w:val="22"/>
          <w:lang w:val="en-US"/>
        </w:rPr>
        <w:fldChar w:fldCharType="separate"/>
      </w:r>
      <w:r w:rsidR="00C11FF8" w:rsidRPr="00C11FF8">
        <w:rPr>
          <w:rFonts w:cs="Arial"/>
          <w:bCs/>
          <w:noProof/>
          <w:szCs w:val="22"/>
          <w:vertAlign w:val="superscript"/>
          <w:lang w:val="en-US"/>
        </w:rPr>
        <w:t>1</w:t>
      </w:r>
      <w:r w:rsidR="00950075">
        <w:rPr>
          <w:rFonts w:cs="Arial"/>
          <w:bCs/>
          <w:szCs w:val="22"/>
          <w:lang w:val="en-US"/>
        </w:rPr>
        <w:fldChar w:fldCharType="end"/>
      </w:r>
      <w:r w:rsidRPr="00703778">
        <w:rPr>
          <w:rFonts w:cs="Arial"/>
          <w:bCs/>
          <w:szCs w:val="22"/>
          <w:lang w:val="en-US"/>
        </w:rPr>
        <w:t xml:space="preserve"> IL-17A is found in high concentrations in skin affected by psoriasis and is a preferred target for investigational therapies.</w:t>
      </w:r>
      <w:r w:rsidR="001B480A">
        <w:rPr>
          <w:rFonts w:cs="Arial"/>
          <w:bCs/>
          <w:szCs w:val="22"/>
          <w:lang w:val="en-US"/>
        </w:rPr>
        <w:fldChar w:fldCharType="begin" w:fldLock="1"/>
      </w:r>
      <w:r w:rsidR="00257954">
        <w:rPr>
          <w:rFonts w:cs="Arial"/>
          <w:bCs/>
          <w:szCs w:val="22"/>
          <w:lang w:val="en-US"/>
        </w:rPr>
        <w:instrText>ADDIN CSL_CITATION { "citationItems" : [ { "id" : "ITEM-1", "itemData" : { "DOI" : "10.1111/j.1365-2133.2008.08902.x", "ISSN" : "1365-2133", "author" : [ { "dropping-particle" : "", "family" : "Johansen", "given" : "C", "non-dropping-particle" : "", "parse-names" : false, "suffix" : "" }, { "dropping-particle" : "", "family" : "Usher", "given" : "P A", "non-dropping-particle" : "", "parse-names" : false, "suffix" : "" }, { "dropping-particle" : "", "family" : "Kjellerup", "given" : "R B", "non-dropping-particle" : "", "parse-names" : false, "suffix" : "" }, { "dropping-particle" : "", "family" : "Lundsgaard", "given" : "D", "non-dropping-particle" : "", "parse-names" : false, "suffix" : "" }, { "dropping-particle" : "", "family" : "Iversen", "given" : "L", "non-dropping-particle" : "", "parse-names" : false, "suffix" : "" }, { "dropping-particle" : "", "family" : "Kragballe", "given" : "K", "non-dropping-particle" : "", "parse-names" : false, "suffix" : "" } ], "container-title" : "British Journal of Dermatology", "id" : "ITEM-1", "issue" : "2", "issued" : { "date-parts" : [ [ "2009" ] ] }, "page" : "319-324", "publisher" : "Blackwell Publishing Ltd", "title" : "Characterization of the interleukin-17 isoforms and receptors in lesional psoriatic skin", "type" : "article-journal", "volume" : "160" }, "uris" : [ "http://www.mendeley.com/documents/?uuid=eeeead80-5f9c-462f-b22e-309c5484f8bb" ] }, { "id" : "ITEM-2", "itemData" : { "DOI" : "10.1056/NEJMoa1314258", "ISSN" : "1533-4406", "PMID" : "25007392", "abstract" : "Background Interleukin-17A is considered to be central to the pathogenesis of psoriasis. We evaluated secukinumab, a fully human anti-interleukin-17A monoclonal antibody, in patients with moderate-to-severe plaque psoriasis. 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 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 Conclusions Secukinumab was effective for psoriasis in two randomized trials, validating interleukin-17A as a therapeutic target. (Funded by Novart\u2026", "author" : [ { "dropping-particle" : "", "family" : "Langley", "given" : "Richard G", "non-dropping-particle" : "", "parse-names" : false, "suffix" : "" }, { "dropping-particle" : "", "family" : "Elewski", "given" : "Boni E", "non-dropping-particle" : "", "parse-names" : false, "suffix" : "" }, { "dropping-particle" : "", "family" : "Lebwohl", "given" : "Mark", "non-dropping-particle" : "", "parse-names" : false, "suffix" : "" }, { "dropping-particle" : "", "family" : "Reich", "given" : "Kristian", "non-dropping-particle" : "", "parse-names" : false, "suffix" : "" }, { "dropping-particle" : "", "family" : "Griffiths", "given" : "Christopher E M", "non-dropping-particle" : "", "parse-names" : false, "suffix" : "" }, { "dropping-particle" : "", "family" : "Papp", "given" : "Kim", "non-dropping-particle" : "", "parse-names" : false, "suffix" : "" }, { "dropping-particle" : "", "family" : "Puig", "given" : "Llu\u00eds", "non-dropping-particle" : "", "parse-names" : false, "suffix" : "" }, { "dropping-particle" : "", "family" : "Nakagawa", "given" : "Hidemi", "non-dropping-particle" : "", "parse-names" : false, "suffix" : "" }, { "dropping-particle" : "", "family" : "Spelman", "given" : "Lynda", "non-dropping-particle" : "", "parse-names" : false, "suffix" : "" }, { "dropping-particle" : "", "family" : "Sigurgeirsson", "given" : "B\u00e1r\u00f0ur", "non-dropping-particle" : "", "parse-names" : false, "suffix" : "" }, { "dropping-particle" : "", "family" : "Rivas", "given" : "Enrique", "non-dropping-particle" : "", "parse-names" : false, "suffix" : "" }, { "dropping-particle" : "", "family" : "Tsai", "given" : "Tsen-Fang", "non-dropping-particle" : "", "parse-names" : false, "suffix" : "" }, { "dropping-particle" : "", "family" : "Wasel", "given" : "Norman", "non-dropping-particle" : "", "parse-names" : false, "suffix" : "" }, { "dropping-particle" : "", "family" : "Tyring", "given" : "Stephen", "non-dropping-particle" : "", "parse-names" : false, "suffix" : "" }, { "dropping-particle" : "", "family" : "Salko", "given" : "Thomas", "non-dropping-particle" : "", "parse-names" : false, "suffix" : "" }, { "dropping-particle" : "", "family" : "Hampele", "given" : "Isabelle", "non-dropping-particle" : "", "parse-names" : false, "suffix" : "" }, { "dropping-particle" : "", "family" : "Notter", "given" : "Marianne", "non-dropping-particle" : "", "parse-names" : false, "suffix" : "" }, { "dropping-particle" : "", "family" : "Karpov", "given" : "Alexander", "non-dropping-particle" : "", "parse-names" : false, "suffix" : "" }, { "dropping-particle" : "", "family" : "Helou", "given" : "Silvia", "non-dropping-particle" : "", "parse-names" : false, "suffix" : "" }, { "dropping-particle" : "", "family" : "Papavassilis", "given" : "Charis", "non-dropping-particle" : "", "parse-names" : false, "suffix" : "" } ], "container-title" : "The New England journal of medicine", "id" : "ITEM-2", "issue" : "4", "issued" : { "date-parts" : [ [ "2014", "7", "9" ] ] }, "page" : "326-38", "title" : "Secukinumab in Plaque Psoriasis - Results of Two Phase 3 Trials.", "type" : "article-journal", "volume" : "371" }, "uris" : [ "http://www.mendeley.com/documents/?uuid=0203d4a5-6dcd-4c11-b186-6ac11a7ad8f7" ] } ], "mendeley" : { "formattedCitation" : "&lt;sup&gt;1,2&lt;/sup&gt;", "plainTextFormattedCitation" : "1,2", "previouslyFormattedCitation" : "&lt;sup&gt;1,2&lt;/sup&gt;" }, "properties" : { "noteIndex" : 0 }, "schema" : "https://github.com/citation-style-language/schema/raw/master/csl-citation.json" }</w:instrText>
      </w:r>
      <w:r w:rsidR="001B480A">
        <w:rPr>
          <w:rFonts w:cs="Arial"/>
          <w:bCs/>
          <w:szCs w:val="22"/>
          <w:lang w:val="en-US"/>
        </w:rPr>
        <w:fldChar w:fldCharType="separate"/>
      </w:r>
      <w:r w:rsidR="00332D21" w:rsidRPr="00332D21">
        <w:rPr>
          <w:rFonts w:cs="Arial"/>
          <w:bCs/>
          <w:noProof/>
          <w:szCs w:val="22"/>
          <w:vertAlign w:val="superscript"/>
          <w:lang w:val="en-US"/>
        </w:rPr>
        <w:t>1,2</w:t>
      </w:r>
      <w:r w:rsidR="001B480A">
        <w:rPr>
          <w:rFonts w:cs="Arial"/>
          <w:bCs/>
          <w:szCs w:val="22"/>
          <w:lang w:val="en-US"/>
        </w:rPr>
        <w:fldChar w:fldCharType="end"/>
      </w:r>
      <w:r>
        <w:rPr>
          <w:rFonts w:cs="Arial"/>
          <w:bCs/>
          <w:szCs w:val="22"/>
          <w:lang w:val="en-US"/>
        </w:rPr>
        <w:t xml:space="preserve"> </w:t>
      </w:r>
      <w:r w:rsidR="00E235C2" w:rsidRPr="001B480A">
        <w:rPr>
          <w:rFonts w:cs="Arial"/>
          <w:bCs/>
          <w:szCs w:val="22"/>
          <w:lang w:val="en-US"/>
        </w:rPr>
        <w:t xml:space="preserve">Secukinumab will be </w:t>
      </w:r>
      <w:r w:rsidR="003F2EEC">
        <w:rPr>
          <w:rFonts w:cs="Arial"/>
          <w:bCs/>
          <w:szCs w:val="22"/>
          <w:lang w:val="en-US"/>
        </w:rPr>
        <w:t>recommended for use</w:t>
      </w:r>
      <w:r w:rsidR="00E235C2" w:rsidRPr="001B480A">
        <w:rPr>
          <w:rFonts w:cs="Arial"/>
          <w:bCs/>
          <w:szCs w:val="22"/>
          <w:lang w:val="en-US"/>
        </w:rPr>
        <w:t xml:space="preserve"> at a </w:t>
      </w:r>
      <w:r w:rsidR="00E235C2" w:rsidRPr="001B480A">
        <w:rPr>
          <w:rFonts w:cs="Arial"/>
          <w:szCs w:val="22"/>
        </w:rPr>
        <w:t>dose of 300 mg</w:t>
      </w:r>
      <w:r w:rsidR="00E235C2" w:rsidRPr="001B480A">
        <w:rPr>
          <w:rFonts w:cs="Arial"/>
          <w:szCs w:val="22"/>
          <w:lang w:val="en-GB"/>
        </w:rPr>
        <w:t>.</w:t>
      </w:r>
    </w:p>
    <w:p w:rsidR="00A31A34" w:rsidRDefault="00A31A34" w:rsidP="00A31A34">
      <w:pPr>
        <w:pStyle w:val="PlainText"/>
        <w:jc w:val="both"/>
        <w:rPr>
          <w:lang w:val="en-US"/>
        </w:rPr>
      </w:pPr>
    </w:p>
    <w:p w:rsidR="00A31A34" w:rsidRPr="00733BC9" w:rsidRDefault="00A31A34" w:rsidP="00A31A34">
      <w:pPr>
        <w:pStyle w:val="PlainText"/>
        <w:jc w:val="both"/>
        <w:rPr>
          <w:rFonts w:cs="Arial"/>
          <w:szCs w:val="22"/>
          <w:lang w:val="en-US"/>
        </w:rPr>
      </w:pPr>
      <w:r w:rsidRPr="00E16D07">
        <w:t xml:space="preserve">Phase </w:t>
      </w:r>
      <w:proofErr w:type="spellStart"/>
      <w:r w:rsidRPr="00E16D07">
        <w:t>IIIb</w:t>
      </w:r>
      <w:proofErr w:type="spellEnd"/>
      <w:r w:rsidRPr="00E16D07">
        <w:t xml:space="preserve"> studies </w:t>
      </w:r>
      <w:r w:rsidR="001F4D25">
        <w:rPr>
          <w:lang w:val="en-GB"/>
        </w:rPr>
        <w:t xml:space="preserve">with </w:t>
      </w:r>
      <w:proofErr w:type="spellStart"/>
      <w:r w:rsidR="001F4D25">
        <w:rPr>
          <w:lang w:val="en-GB"/>
        </w:rPr>
        <w:t>secukinumab</w:t>
      </w:r>
      <w:proofErr w:type="spellEnd"/>
      <w:r w:rsidR="001F4D25">
        <w:rPr>
          <w:lang w:val="en-GB"/>
        </w:rPr>
        <w:t xml:space="preserve"> </w:t>
      </w:r>
      <w:r>
        <w:rPr>
          <w:lang w:val="en-US"/>
        </w:rPr>
        <w:t xml:space="preserve">in psoriasis </w:t>
      </w:r>
      <w:r w:rsidRPr="00E16D07">
        <w:t>are also ongoing, including the head-to</w:t>
      </w:r>
      <w:r>
        <w:t xml:space="preserve">-head CLEAR study of </w:t>
      </w:r>
      <w:r>
        <w:rPr>
          <w:lang w:val="en-US"/>
        </w:rPr>
        <w:t>s</w:t>
      </w:r>
      <w:proofErr w:type="spellStart"/>
      <w:r>
        <w:t>ecukinumab</w:t>
      </w:r>
      <w:proofErr w:type="spellEnd"/>
      <w:r w:rsidRPr="00E16D07">
        <w:t xml:space="preserve"> versus </w:t>
      </w:r>
      <w:proofErr w:type="spellStart"/>
      <w:r w:rsidR="00E235C2" w:rsidRPr="00E235C2">
        <w:t>ustekinumab</w:t>
      </w:r>
      <w:proofErr w:type="spellEnd"/>
      <w:r w:rsidR="00FA51E8">
        <w:t xml:space="preserve"> in moderate</w:t>
      </w:r>
      <w:r w:rsidR="00FA51E8">
        <w:rPr>
          <w:lang w:val="en-GB"/>
        </w:rPr>
        <w:t xml:space="preserve"> </w:t>
      </w:r>
      <w:r w:rsidRPr="00E16D07">
        <w:t>to</w:t>
      </w:r>
      <w:r w:rsidR="00FA51E8">
        <w:rPr>
          <w:lang w:val="en-GB"/>
        </w:rPr>
        <w:t xml:space="preserve"> </w:t>
      </w:r>
      <w:r w:rsidRPr="00E16D07">
        <w:t xml:space="preserve">severe plaque psoriasis and studies in </w:t>
      </w:r>
      <w:proofErr w:type="spellStart"/>
      <w:r w:rsidRPr="00E16D07">
        <w:t>palmo</w:t>
      </w:r>
      <w:proofErr w:type="spellEnd"/>
      <w:r w:rsidRPr="00E16D07">
        <w:t>-plantar psoriasis, nail psoriasis</w:t>
      </w:r>
      <w:r w:rsidR="001F4D25">
        <w:rPr>
          <w:lang w:val="en-GB"/>
        </w:rPr>
        <w:t>, scalp psoriasis</w:t>
      </w:r>
      <w:r w:rsidR="00950075">
        <w:rPr>
          <w:lang w:val="en-GB"/>
        </w:rPr>
        <w:t xml:space="preserve"> and </w:t>
      </w:r>
      <w:proofErr w:type="spellStart"/>
      <w:r w:rsidRPr="00E16D07">
        <w:t>palmo</w:t>
      </w:r>
      <w:proofErr w:type="spellEnd"/>
      <w:r w:rsidRPr="00E16D07">
        <w:t xml:space="preserve">-plantar </w:t>
      </w:r>
      <w:proofErr w:type="spellStart"/>
      <w:r w:rsidR="00950075">
        <w:rPr>
          <w:lang w:val="en-GB"/>
        </w:rPr>
        <w:t>pustular</w:t>
      </w:r>
      <w:proofErr w:type="spellEnd"/>
      <w:r w:rsidR="00950075">
        <w:rPr>
          <w:lang w:val="en-GB"/>
        </w:rPr>
        <w:t xml:space="preserve"> psoriasis</w:t>
      </w:r>
      <w:r w:rsidRPr="00E16D07">
        <w:t>.</w:t>
      </w:r>
    </w:p>
    <w:p w:rsidR="00A31A34" w:rsidRDefault="00A31A34" w:rsidP="00A31A34">
      <w:pPr>
        <w:pStyle w:val="PlainText"/>
        <w:jc w:val="both"/>
        <w:rPr>
          <w:rFonts w:cs="Arial"/>
          <w:szCs w:val="22"/>
          <w:lang w:val="en-US"/>
        </w:rPr>
      </w:pPr>
    </w:p>
    <w:p w:rsidR="00A31A34" w:rsidRPr="00E16D07" w:rsidRDefault="00A31A34" w:rsidP="00A31A34">
      <w:pPr>
        <w:pStyle w:val="PlainText"/>
        <w:jc w:val="both"/>
      </w:pPr>
      <w:r>
        <w:rPr>
          <w:rFonts w:cs="Arial"/>
          <w:szCs w:val="22"/>
        </w:rPr>
        <w:lastRenderedPageBreak/>
        <w:t>Secukinumab</w:t>
      </w:r>
      <w:r w:rsidRPr="00346910">
        <w:rPr>
          <w:rFonts w:cs="Arial"/>
          <w:bCs/>
          <w:szCs w:val="22"/>
        </w:rPr>
        <w:t xml:space="preserve"> is </w:t>
      </w:r>
      <w:r>
        <w:rPr>
          <w:rFonts w:cs="Arial"/>
          <w:bCs/>
          <w:szCs w:val="22"/>
        </w:rPr>
        <w:t>also</w:t>
      </w:r>
      <w:r w:rsidRPr="00346910">
        <w:rPr>
          <w:rFonts w:cs="Arial"/>
          <w:bCs/>
          <w:szCs w:val="22"/>
        </w:rPr>
        <w:t xml:space="preserve"> </w:t>
      </w:r>
      <w:r>
        <w:rPr>
          <w:rFonts w:cs="Arial"/>
          <w:bCs/>
          <w:szCs w:val="22"/>
        </w:rPr>
        <w:t xml:space="preserve">in Phase III development for </w:t>
      </w:r>
      <w:r w:rsidRPr="00346910">
        <w:rPr>
          <w:rFonts w:cs="Arial"/>
          <w:bCs/>
          <w:szCs w:val="22"/>
        </w:rPr>
        <w:t>psoriatic arthritis (</w:t>
      </w:r>
      <w:proofErr w:type="spellStart"/>
      <w:r w:rsidRPr="00346910">
        <w:rPr>
          <w:rFonts w:cs="Arial"/>
          <w:bCs/>
          <w:szCs w:val="22"/>
        </w:rPr>
        <w:t>PsA</w:t>
      </w:r>
      <w:proofErr w:type="spellEnd"/>
      <w:r w:rsidRPr="00346910">
        <w:rPr>
          <w:rFonts w:cs="Arial"/>
          <w:bCs/>
          <w:szCs w:val="22"/>
        </w:rPr>
        <w:t>) and ankylosing spondylitis (AS)</w:t>
      </w:r>
      <w:r>
        <w:rPr>
          <w:rFonts w:cs="Arial"/>
          <w:bCs/>
          <w:szCs w:val="22"/>
          <w:lang w:val="en-US"/>
        </w:rPr>
        <w:t xml:space="preserve">; </w:t>
      </w:r>
      <w:r w:rsidRPr="00EA3578">
        <w:t xml:space="preserve">regulatory applications </w:t>
      </w:r>
      <w:r>
        <w:rPr>
          <w:lang w:val="en-US"/>
        </w:rPr>
        <w:t xml:space="preserve">for secukinumab in these </w:t>
      </w:r>
      <w:r w:rsidRPr="00EA3578">
        <w:t>arthritic conditions are planned for 2015.</w:t>
      </w:r>
      <w:r>
        <w:t xml:space="preserve"> </w:t>
      </w:r>
    </w:p>
    <w:p w:rsidR="00A31A34" w:rsidRPr="00E16D07" w:rsidRDefault="00A31A34" w:rsidP="00A31A34">
      <w:pPr>
        <w:jc w:val="both"/>
        <w:rPr>
          <w:rFonts w:ascii="Arial" w:hAnsi="Arial" w:cs="Arial"/>
          <w:sz w:val="22"/>
        </w:rPr>
      </w:pPr>
    </w:p>
    <w:p w:rsidR="00A31A34" w:rsidRPr="00DA3B3D" w:rsidRDefault="00A31A34" w:rsidP="00A31A34">
      <w:pPr>
        <w:jc w:val="both"/>
        <w:rPr>
          <w:rFonts w:ascii="Arial" w:hAnsi="Arial"/>
          <w:b/>
          <w:sz w:val="22"/>
          <w:szCs w:val="22"/>
        </w:rPr>
      </w:pPr>
      <w:r w:rsidRPr="00DA3B3D">
        <w:rPr>
          <w:rFonts w:ascii="Arial" w:hAnsi="Arial"/>
          <w:b/>
          <w:sz w:val="22"/>
          <w:szCs w:val="22"/>
        </w:rPr>
        <w:t>About Novartis</w:t>
      </w:r>
    </w:p>
    <w:p w:rsidR="00A31A34" w:rsidRDefault="00A31A34" w:rsidP="00A31A34">
      <w:pPr>
        <w:jc w:val="both"/>
        <w:rPr>
          <w:rFonts w:ascii="Arial" w:hAnsi="Arial"/>
          <w:sz w:val="22"/>
          <w:szCs w:val="22"/>
        </w:rPr>
      </w:pPr>
      <w:r w:rsidRPr="00DA3B3D">
        <w:rPr>
          <w:rFonts w:ascii="Arial" w:hAnsi="Arial"/>
          <w:sz w:val="22"/>
          <w:szCs w:val="22"/>
        </w:rPr>
        <w:t xml:space="preserve">Novartis provides innovative healthcare solutions that address the evolving needs of patients and societies. Headquartered in Basel, Switzerland, Novartis offers a diversified portfolio to best meet these needs: innovative medicines, eye care, cost-saving generic pharmaceuticals, preventive vaccines, over-the-counter and animal health products. Novartis is the only global company with leading positions in these areas. In 2013, the Group achieved net sales of USD 57.9 billion, while R&amp;D throughout the Group amounted to approximately USD 9.9 billion (USD 9.6 billion </w:t>
      </w:r>
      <w:r w:rsidR="00FA51E8">
        <w:rPr>
          <w:rFonts w:ascii="Arial" w:hAnsi="Arial"/>
          <w:sz w:val="22"/>
          <w:szCs w:val="22"/>
        </w:rPr>
        <w:t xml:space="preserve">excluding impairment and </w:t>
      </w:r>
      <w:proofErr w:type="spellStart"/>
      <w:r w:rsidR="00FA51E8">
        <w:rPr>
          <w:rFonts w:ascii="Arial" w:hAnsi="Arial"/>
          <w:sz w:val="22"/>
          <w:szCs w:val="22"/>
        </w:rPr>
        <w:t>amortis</w:t>
      </w:r>
      <w:r w:rsidRPr="00DA3B3D">
        <w:rPr>
          <w:rFonts w:ascii="Arial" w:hAnsi="Arial"/>
          <w:sz w:val="22"/>
          <w:szCs w:val="22"/>
        </w:rPr>
        <w:t>ation</w:t>
      </w:r>
      <w:proofErr w:type="spellEnd"/>
      <w:r w:rsidRPr="00DA3B3D">
        <w:rPr>
          <w:rFonts w:ascii="Arial" w:hAnsi="Arial"/>
          <w:sz w:val="22"/>
          <w:szCs w:val="22"/>
        </w:rPr>
        <w:t xml:space="preserve"> charges). Novartis Group companies employ approximately 133,000 full-time-equivalent associates and sell products in more than 150 countries around the world. For more information, please visit </w:t>
      </w:r>
      <w:hyperlink r:id="rId12" w:history="1">
        <w:r w:rsidR="003F2EEC" w:rsidRPr="005C3613">
          <w:rPr>
            <w:rStyle w:val="Hyperlink"/>
            <w:rFonts w:ascii="Arial" w:hAnsi="Arial"/>
            <w:sz w:val="22"/>
            <w:szCs w:val="22"/>
          </w:rPr>
          <w:t>http://www.novartis.co.uk</w:t>
        </w:r>
      </w:hyperlink>
      <w:r w:rsidRPr="00DA3B3D">
        <w:rPr>
          <w:rFonts w:ascii="Arial" w:hAnsi="Arial"/>
          <w:sz w:val="22"/>
          <w:szCs w:val="22"/>
        </w:rPr>
        <w:t>.</w:t>
      </w:r>
      <w:r w:rsidR="003F2EEC">
        <w:rPr>
          <w:rFonts w:ascii="Arial" w:hAnsi="Arial"/>
          <w:sz w:val="22"/>
          <w:szCs w:val="22"/>
        </w:rPr>
        <w:t xml:space="preserve"> </w:t>
      </w:r>
    </w:p>
    <w:p w:rsidR="00A31A34" w:rsidRDefault="00A31A34" w:rsidP="00A31A34">
      <w:pPr>
        <w:jc w:val="both"/>
        <w:rPr>
          <w:rFonts w:ascii="Arial" w:hAnsi="Arial"/>
          <w:sz w:val="22"/>
          <w:szCs w:val="22"/>
        </w:rPr>
      </w:pPr>
    </w:p>
    <w:p w:rsidR="00A31A34" w:rsidRPr="00AD3205" w:rsidRDefault="00A31A34" w:rsidP="00A31A34">
      <w:pPr>
        <w:pStyle w:val="NormalWeb"/>
        <w:spacing w:before="0" w:beforeAutospacing="0" w:after="0" w:afterAutospacing="0"/>
        <w:rPr>
          <w:rFonts w:ascii="Arial" w:hAnsi="Arial" w:cs="Arial"/>
          <w:sz w:val="22"/>
          <w:szCs w:val="22"/>
        </w:rPr>
      </w:pPr>
      <w:r w:rsidRPr="00AD3205">
        <w:rPr>
          <w:rFonts w:ascii="Arial" w:hAnsi="Arial" w:cs="Arial"/>
          <w:b/>
          <w:bCs/>
          <w:sz w:val="22"/>
          <w:szCs w:val="22"/>
        </w:rPr>
        <w:t>Disclaimer</w:t>
      </w:r>
    </w:p>
    <w:p w:rsidR="00A31A34" w:rsidRDefault="00A31A34" w:rsidP="00A31A34">
      <w:pPr>
        <w:pStyle w:val="NormalWeb"/>
        <w:spacing w:before="0" w:beforeAutospacing="0" w:after="0" w:afterAutospacing="0"/>
        <w:jc w:val="both"/>
        <w:rPr>
          <w:rFonts w:ascii="Arial" w:hAnsi="Arial" w:cs="Arial"/>
          <w:sz w:val="22"/>
          <w:szCs w:val="22"/>
        </w:rPr>
      </w:pPr>
      <w:r w:rsidRPr="00AD3205">
        <w:rPr>
          <w:rFonts w:ascii="Arial" w:hAnsi="Arial" w:cs="Arial"/>
          <w:sz w:val="22"/>
          <w:szCs w:val="22"/>
        </w:rPr>
        <w:t>The foregoing release contains forward-looking statements that can be identified by words such as “</w:t>
      </w:r>
      <w:r w:rsidR="00F75146">
        <w:rPr>
          <w:rFonts w:ascii="Arial" w:hAnsi="Arial" w:cs="Arial"/>
          <w:sz w:val="22"/>
          <w:szCs w:val="22"/>
        </w:rPr>
        <w:t>plans</w:t>
      </w:r>
      <w:r w:rsidRPr="00AD3205">
        <w:rPr>
          <w:rFonts w:ascii="Arial" w:hAnsi="Arial" w:cs="Arial"/>
          <w:sz w:val="22"/>
          <w:szCs w:val="22"/>
        </w:rPr>
        <w:t xml:space="preserve">,” </w:t>
      </w:r>
      <w:r w:rsidR="00F75146">
        <w:rPr>
          <w:rFonts w:ascii="Arial" w:hAnsi="Arial" w:cs="Arial"/>
          <w:sz w:val="22"/>
          <w:szCs w:val="22"/>
        </w:rPr>
        <w:t xml:space="preserve">“investigated,” </w:t>
      </w:r>
      <w:r w:rsidRPr="00AD3205">
        <w:rPr>
          <w:rFonts w:ascii="Arial" w:hAnsi="Arial" w:cs="Arial"/>
          <w:sz w:val="22"/>
          <w:szCs w:val="22"/>
        </w:rPr>
        <w:t xml:space="preserve">or similar terms, or by express or implied discussions regarding potential </w:t>
      </w:r>
      <w:r w:rsidRPr="0015694F">
        <w:rPr>
          <w:rFonts w:ascii="Arial" w:hAnsi="Arial" w:cs="Arial"/>
          <w:sz w:val="22"/>
          <w:szCs w:val="22"/>
        </w:rPr>
        <w:t>new indications or labeling</w:t>
      </w:r>
      <w:r w:rsidRPr="00AD3205">
        <w:rPr>
          <w:rFonts w:ascii="Arial" w:hAnsi="Arial" w:cs="Arial"/>
          <w:sz w:val="22"/>
          <w:szCs w:val="22"/>
        </w:rPr>
        <w:t xml:space="preserve"> for </w:t>
      </w:r>
      <w:r w:rsidR="0015694F">
        <w:rPr>
          <w:rFonts w:ascii="Arial" w:hAnsi="Arial" w:cs="Arial"/>
          <w:sz w:val="22"/>
          <w:szCs w:val="22"/>
        </w:rPr>
        <w:t>secukinumab</w:t>
      </w:r>
      <w:r w:rsidRPr="00AD3205">
        <w:rPr>
          <w:rFonts w:ascii="Arial" w:hAnsi="Arial" w:cs="Arial"/>
          <w:sz w:val="22"/>
          <w:szCs w:val="22"/>
        </w:rPr>
        <w:t xml:space="preserve">, or regarding potential future revenues from </w:t>
      </w:r>
      <w:r w:rsidR="0015694F">
        <w:rPr>
          <w:rFonts w:ascii="Arial" w:hAnsi="Arial" w:cs="Arial"/>
          <w:sz w:val="22"/>
          <w:szCs w:val="22"/>
        </w:rPr>
        <w:t>secukinumab</w:t>
      </w:r>
      <w:r w:rsidRPr="00AD3205">
        <w:rPr>
          <w:rFonts w:ascii="Arial" w:hAnsi="Arial" w:cs="Arial"/>
          <w:sz w:val="22"/>
          <w:szCs w:val="22"/>
        </w:rPr>
        <w:t>. You should not place undue reliance on these statements. Such forward-looking statements are based on the current beliefs and expectations of management regarding future events, and are subject to significant known and unknown risks and uncertainties. Should one or more of these r</w:t>
      </w:r>
      <w:r w:rsidR="003F2EEC">
        <w:rPr>
          <w:rFonts w:ascii="Arial" w:hAnsi="Arial" w:cs="Arial"/>
          <w:sz w:val="22"/>
          <w:szCs w:val="22"/>
        </w:rPr>
        <w:t xml:space="preserve">isks or uncertainties </w:t>
      </w:r>
      <w:proofErr w:type="spellStart"/>
      <w:r w:rsidR="003F2EEC">
        <w:rPr>
          <w:rFonts w:ascii="Arial" w:hAnsi="Arial" w:cs="Arial"/>
          <w:sz w:val="22"/>
          <w:szCs w:val="22"/>
        </w:rPr>
        <w:t>materialis</w:t>
      </w:r>
      <w:r w:rsidRPr="00AD3205">
        <w:rPr>
          <w:rFonts w:ascii="Arial" w:hAnsi="Arial" w:cs="Arial"/>
          <w:sz w:val="22"/>
          <w:szCs w:val="22"/>
        </w:rPr>
        <w:t>e</w:t>
      </w:r>
      <w:proofErr w:type="spellEnd"/>
      <w:r w:rsidRPr="00AD3205">
        <w:rPr>
          <w:rFonts w:ascii="Arial" w:hAnsi="Arial" w:cs="Arial"/>
          <w:sz w:val="22"/>
          <w:szCs w:val="22"/>
        </w:rPr>
        <w:t xml:space="preserve">, or should underlying assumptions prove incorrect, actual results may vary materially from those set forth in the forward-looking statements. There can be no guarantee that </w:t>
      </w:r>
      <w:r w:rsidR="0015694F">
        <w:rPr>
          <w:rFonts w:ascii="Arial" w:hAnsi="Arial" w:cs="Arial"/>
          <w:sz w:val="22"/>
          <w:szCs w:val="22"/>
        </w:rPr>
        <w:t>secukinumab</w:t>
      </w:r>
      <w:r w:rsidRPr="00AD3205">
        <w:rPr>
          <w:rFonts w:ascii="Arial" w:hAnsi="Arial" w:cs="Arial"/>
          <w:sz w:val="22"/>
          <w:szCs w:val="22"/>
        </w:rPr>
        <w:t xml:space="preserve"> will </w:t>
      </w:r>
      <w:r w:rsidRPr="0015694F">
        <w:rPr>
          <w:rFonts w:ascii="Arial" w:hAnsi="Arial" w:cs="Arial"/>
          <w:sz w:val="22"/>
          <w:szCs w:val="22"/>
        </w:rPr>
        <w:t>be submitted or approved for any additional indications or labeling in any market, or at any particular time.</w:t>
      </w:r>
      <w:r w:rsidRPr="00AD3205">
        <w:rPr>
          <w:rFonts w:ascii="Arial" w:hAnsi="Arial" w:cs="Arial"/>
          <w:sz w:val="22"/>
          <w:szCs w:val="22"/>
        </w:rPr>
        <w:t xml:space="preserve"> Nor can there be any guarantee that </w:t>
      </w:r>
      <w:r w:rsidR="0015694F">
        <w:rPr>
          <w:rFonts w:ascii="Arial" w:hAnsi="Arial" w:cs="Arial"/>
          <w:sz w:val="22"/>
          <w:szCs w:val="22"/>
        </w:rPr>
        <w:t>secukinumab</w:t>
      </w:r>
      <w:r w:rsidRPr="00AD3205">
        <w:rPr>
          <w:rFonts w:ascii="Arial" w:hAnsi="Arial" w:cs="Arial"/>
          <w:sz w:val="22"/>
          <w:szCs w:val="22"/>
        </w:rPr>
        <w:t xml:space="preserve"> will receive regulatory approval or be commercially successful in the future. In particular, management’s expectations regarding </w:t>
      </w:r>
      <w:r w:rsidR="0015694F">
        <w:rPr>
          <w:rFonts w:ascii="Arial" w:hAnsi="Arial" w:cs="Arial"/>
          <w:sz w:val="22"/>
          <w:szCs w:val="22"/>
        </w:rPr>
        <w:t>secukinumab</w:t>
      </w:r>
      <w:r w:rsidRPr="00AD3205">
        <w:rPr>
          <w:rFonts w:ascii="Arial" w:hAnsi="Arial" w:cs="Arial"/>
          <w:sz w:val="22"/>
          <w:szCs w:val="22"/>
        </w:rPr>
        <w:t xml:space="preserve"> could be affected by, among other things, the uncertainties inherent in research and development, including unexpected clinical trial results and additional analysis of existing clinical data; unexpected regulatory actions or delays or government regulation generally; the company’s ability to obtain or maintain proprietary intellectual property protection; general economic and industry conditions; global trends toward health care cost containment, including ongoing pricing pressures; unexpected manufacturing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rsidR="001879ED" w:rsidRDefault="001879ED">
      <w:pPr>
        <w:rPr>
          <w:rFonts w:ascii="Arial" w:hAnsi="Arial"/>
          <w:b/>
          <w:color w:val="000000"/>
          <w:sz w:val="22"/>
        </w:rPr>
      </w:pPr>
      <w:r>
        <w:rPr>
          <w:rFonts w:ascii="Arial" w:hAnsi="Arial"/>
          <w:b/>
          <w:color w:val="000000"/>
          <w:sz w:val="22"/>
        </w:rPr>
        <w:br w:type="page"/>
      </w:r>
    </w:p>
    <w:p w:rsidR="00A31A34" w:rsidRDefault="00A31A34" w:rsidP="00A31A34">
      <w:pPr>
        <w:rPr>
          <w:rFonts w:ascii="Arial" w:hAnsi="Arial"/>
          <w:b/>
          <w:color w:val="000000"/>
          <w:sz w:val="22"/>
        </w:rPr>
      </w:pPr>
      <w:r w:rsidRPr="002549ED">
        <w:rPr>
          <w:rFonts w:ascii="Arial" w:hAnsi="Arial"/>
          <w:b/>
          <w:color w:val="000000"/>
          <w:sz w:val="22"/>
        </w:rPr>
        <w:lastRenderedPageBreak/>
        <w:t>References</w:t>
      </w:r>
      <w:r>
        <w:rPr>
          <w:rFonts w:ascii="Arial" w:hAnsi="Arial"/>
          <w:b/>
          <w:color w:val="000000"/>
          <w:sz w:val="22"/>
        </w:rPr>
        <w:t xml:space="preserve"> </w:t>
      </w:r>
    </w:p>
    <w:p w:rsidR="00A61CC9" w:rsidRPr="00B34AA3" w:rsidRDefault="005E3D38" w:rsidP="00B34AA3">
      <w:pPr>
        <w:pStyle w:val="NormalWeb"/>
        <w:spacing w:before="0" w:beforeAutospacing="0" w:after="0" w:afterAutospacing="0"/>
        <w:ind w:left="640" w:hanging="640"/>
        <w:divId w:val="313797342"/>
        <w:rPr>
          <w:rFonts w:ascii="Arial" w:eastAsiaTheme="minorEastAsia" w:hAnsi="Arial" w:cs="Arial"/>
          <w:noProof/>
          <w:sz w:val="18"/>
        </w:rPr>
      </w:pPr>
      <w:r w:rsidRPr="00B34AA3">
        <w:rPr>
          <w:rFonts w:ascii="Arial" w:eastAsia="Calibri" w:hAnsi="Arial" w:cs="Arial"/>
          <w:color w:val="000000"/>
          <w:spacing w:val="-6"/>
          <w:sz w:val="18"/>
          <w:szCs w:val="20"/>
        </w:rPr>
        <w:fldChar w:fldCharType="begin" w:fldLock="1"/>
      </w:r>
      <w:r w:rsidRPr="00B34AA3">
        <w:rPr>
          <w:rFonts w:ascii="Arial" w:eastAsia="Calibri" w:hAnsi="Arial" w:cs="Arial"/>
          <w:color w:val="000000"/>
          <w:spacing w:val="-6"/>
          <w:sz w:val="18"/>
          <w:szCs w:val="20"/>
        </w:rPr>
        <w:instrText xml:space="preserve">ADDIN Mendeley Bibliography CSL_BIBLIOGRAPHY </w:instrText>
      </w:r>
      <w:r w:rsidRPr="00B34AA3">
        <w:rPr>
          <w:rFonts w:ascii="Arial" w:eastAsia="Calibri" w:hAnsi="Arial" w:cs="Arial"/>
          <w:color w:val="000000"/>
          <w:spacing w:val="-6"/>
          <w:sz w:val="18"/>
          <w:szCs w:val="20"/>
        </w:rPr>
        <w:fldChar w:fldCharType="separate"/>
      </w:r>
      <w:r w:rsidR="00A61CC9" w:rsidRPr="00B34AA3">
        <w:rPr>
          <w:rFonts w:ascii="Arial" w:hAnsi="Arial" w:cs="Arial"/>
          <w:noProof/>
          <w:sz w:val="18"/>
        </w:rPr>
        <w:t>1.</w:t>
      </w:r>
      <w:r w:rsidR="00A61CC9" w:rsidRPr="00B34AA3">
        <w:rPr>
          <w:rFonts w:ascii="Arial" w:hAnsi="Arial" w:cs="Arial"/>
          <w:noProof/>
          <w:sz w:val="18"/>
        </w:rPr>
        <w:tab/>
        <w:t xml:space="preserve">Langley, R. G. </w:t>
      </w:r>
      <w:r w:rsidR="00A61CC9" w:rsidRPr="00B34AA3">
        <w:rPr>
          <w:rFonts w:ascii="Arial" w:hAnsi="Arial" w:cs="Arial"/>
          <w:i/>
          <w:iCs/>
          <w:noProof/>
          <w:sz w:val="18"/>
        </w:rPr>
        <w:t>et al.</w:t>
      </w:r>
      <w:r w:rsidR="00A61CC9" w:rsidRPr="00B34AA3">
        <w:rPr>
          <w:rFonts w:ascii="Arial" w:hAnsi="Arial" w:cs="Arial"/>
          <w:noProof/>
          <w:sz w:val="18"/>
        </w:rPr>
        <w:t xml:space="preserve"> Secukinumab in Plaque Psoriasis - Results of Two Phase 3 Trials. </w:t>
      </w:r>
      <w:r w:rsidR="00A61CC9" w:rsidRPr="00B34AA3">
        <w:rPr>
          <w:rFonts w:ascii="Arial" w:hAnsi="Arial" w:cs="Arial"/>
          <w:i/>
          <w:iCs/>
          <w:noProof/>
          <w:sz w:val="18"/>
        </w:rPr>
        <w:t>N. Engl. J. Med.</w:t>
      </w:r>
      <w:r w:rsidR="00A61CC9" w:rsidRPr="00B34AA3">
        <w:rPr>
          <w:rFonts w:ascii="Arial" w:hAnsi="Arial" w:cs="Arial"/>
          <w:noProof/>
          <w:sz w:val="18"/>
        </w:rPr>
        <w:t xml:space="preserve"> </w:t>
      </w:r>
      <w:r w:rsidR="00A61CC9" w:rsidRPr="00B34AA3">
        <w:rPr>
          <w:rFonts w:ascii="Arial" w:hAnsi="Arial" w:cs="Arial"/>
          <w:b/>
          <w:bCs/>
          <w:noProof/>
          <w:sz w:val="18"/>
        </w:rPr>
        <w:t>371,</w:t>
      </w:r>
      <w:r w:rsidR="00A61CC9" w:rsidRPr="00B34AA3">
        <w:rPr>
          <w:rFonts w:ascii="Arial" w:hAnsi="Arial" w:cs="Arial"/>
          <w:noProof/>
          <w:sz w:val="18"/>
        </w:rPr>
        <w:t xml:space="preserve"> 326–38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w:t>
      </w:r>
      <w:r w:rsidRPr="00B34AA3">
        <w:rPr>
          <w:rFonts w:ascii="Arial" w:hAnsi="Arial" w:cs="Arial"/>
          <w:noProof/>
          <w:sz w:val="18"/>
        </w:rPr>
        <w:tab/>
        <w:t xml:space="preserve">Johansen, C. </w:t>
      </w:r>
      <w:r w:rsidRPr="00B34AA3">
        <w:rPr>
          <w:rFonts w:ascii="Arial" w:hAnsi="Arial" w:cs="Arial"/>
          <w:i/>
          <w:iCs/>
          <w:noProof/>
          <w:sz w:val="18"/>
        </w:rPr>
        <w:t>et al.</w:t>
      </w:r>
      <w:r w:rsidRPr="00B34AA3">
        <w:rPr>
          <w:rFonts w:ascii="Arial" w:hAnsi="Arial" w:cs="Arial"/>
          <w:noProof/>
          <w:sz w:val="18"/>
        </w:rPr>
        <w:t xml:space="preserve"> Characterization of the interleukin-17 isoforms and receptors in lesional psoriatic skin. </w:t>
      </w:r>
      <w:r w:rsidRPr="00B34AA3">
        <w:rPr>
          <w:rFonts w:ascii="Arial" w:hAnsi="Arial" w:cs="Arial"/>
          <w:i/>
          <w:iCs/>
          <w:noProof/>
          <w:sz w:val="18"/>
        </w:rPr>
        <w:t>Br. J. Dermatol.</w:t>
      </w:r>
      <w:r w:rsidRPr="00B34AA3">
        <w:rPr>
          <w:rFonts w:ascii="Arial" w:hAnsi="Arial" w:cs="Arial"/>
          <w:noProof/>
          <w:sz w:val="18"/>
        </w:rPr>
        <w:t xml:space="preserve"> </w:t>
      </w:r>
      <w:r w:rsidRPr="00B34AA3">
        <w:rPr>
          <w:rFonts w:ascii="Arial" w:hAnsi="Arial" w:cs="Arial"/>
          <w:b/>
          <w:bCs/>
          <w:noProof/>
          <w:sz w:val="18"/>
        </w:rPr>
        <w:t>160,</w:t>
      </w:r>
      <w:r w:rsidRPr="00B34AA3">
        <w:rPr>
          <w:rFonts w:ascii="Arial" w:hAnsi="Arial" w:cs="Arial"/>
          <w:noProof/>
          <w:sz w:val="18"/>
        </w:rPr>
        <w:t xml:space="preserve"> 319–324 (2009).</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3.</w:t>
      </w:r>
      <w:r w:rsidRPr="00B34AA3">
        <w:rPr>
          <w:rFonts w:ascii="Arial" w:hAnsi="Arial" w:cs="Arial"/>
          <w:noProof/>
          <w:sz w:val="18"/>
        </w:rPr>
        <w:tab/>
        <w:t xml:space="preserve">Takeshita, J. </w:t>
      </w:r>
      <w:r w:rsidRPr="00B34AA3">
        <w:rPr>
          <w:rFonts w:ascii="Arial" w:hAnsi="Arial" w:cs="Arial"/>
          <w:i/>
          <w:iCs/>
          <w:noProof/>
          <w:sz w:val="18"/>
        </w:rPr>
        <w:t>et al.</w:t>
      </w:r>
      <w:r w:rsidRPr="00B34AA3">
        <w:rPr>
          <w:rFonts w:ascii="Arial" w:hAnsi="Arial" w:cs="Arial"/>
          <w:noProof/>
          <w:sz w:val="18"/>
        </w:rPr>
        <w:t xml:space="preserve"> Effect of Psoriasis Severity on Hypertension Control: A Population-Based Study in the United Kingdom. </w:t>
      </w:r>
      <w:r w:rsidRPr="00B34AA3">
        <w:rPr>
          <w:rFonts w:ascii="Arial" w:hAnsi="Arial" w:cs="Arial"/>
          <w:i/>
          <w:iCs/>
          <w:noProof/>
          <w:sz w:val="18"/>
        </w:rPr>
        <w:t>JAMA dermatology</w:t>
      </w:r>
      <w:r w:rsidRPr="00B34AA3">
        <w:rPr>
          <w:rFonts w:ascii="Arial" w:hAnsi="Arial" w:cs="Arial"/>
          <w:noProof/>
          <w:sz w:val="18"/>
        </w:rPr>
        <w:t xml:space="preserve"> </w:t>
      </w:r>
      <w:r w:rsidRPr="00B34AA3">
        <w:rPr>
          <w:rFonts w:ascii="Arial" w:hAnsi="Arial" w:cs="Arial"/>
          <w:b/>
          <w:bCs/>
          <w:noProof/>
          <w:sz w:val="18"/>
        </w:rPr>
        <w:t>19104,</w:t>
      </w:r>
      <w:r w:rsidRPr="00B34AA3">
        <w:rPr>
          <w:rFonts w:ascii="Arial" w:hAnsi="Arial" w:cs="Arial"/>
          <w:noProof/>
          <w:sz w:val="18"/>
        </w:rPr>
        <w:t xml:space="preserve">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4.</w:t>
      </w:r>
      <w:r w:rsidRPr="00B34AA3">
        <w:rPr>
          <w:rFonts w:ascii="Arial" w:hAnsi="Arial" w:cs="Arial"/>
          <w:noProof/>
          <w:sz w:val="18"/>
        </w:rPr>
        <w:tab/>
        <w:t xml:space="preserve">Farley, E. &amp; Menter, A. Psoriasis: comorbidities and associations. </w:t>
      </w:r>
      <w:r w:rsidRPr="00B34AA3">
        <w:rPr>
          <w:rFonts w:ascii="Arial" w:hAnsi="Arial" w:cs="Arial"/>
          <w:i/>
          <w:iCs/>
          <w:noProof/>
          <w:sz w:val="18"/>
        </w:rPr>
        <w:t>G. Ital. Dermatol. Venereol.</w:t>
      </w:r>
      <w:r w:rsidRPr="00B34AA3">
        <w:rPr>
          <w:rFonts w:ascii="Arial" w:hAnsi="Arial" w:cs="Arial"/>
          <w:noProof/>
          <w:sz w:val="18"/>
        </w:rPr>
        <w:t xml:space="preserve"> </w:t>
      </w:r>
      <w:r w:rsidRPr="00B34AA3">
        <w:rPr>
          <w:rFonts w:ascii="Arial" w:hAnsi="Arial" w:cs="Arial"/>
          <w:b/>
          <w:bCs/>
          <w:noProof/>
          <w:sz w:val="18"/>
        </w:rPr>
        <w:t>146,</w:t>
      </w:r>
      <w:r w:rsidRPr="00B34AA3">
        <w:rPr>
          <w:rFonts w:ascii="Arial" w:hAnsi="Arial" w:cs="Arial"/>
          <w:noProof/>
          <w:sz w:val="18"/>
        </w:rPr>
        <w:t xml:space="preserve"> 9–15 (2011).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5.</w:t>
      </w:r>
      <w:r w:rsidRPr="00B34AA3">
        <w:rPr>
          <w:rFonts w:ascii="Arial" w:hAnsi="Arial" w:cs="Arial"/>
          <w:noProof/>
          <w:sz w:val="18"/>
        </w:rPr>
        <w:tab/>
        <w:t xml:space="preserve">Gisondi, P. &amp; Girolomoni, G. Psoriasis and atherothrombotic diseases: disease-specific and non-disease-specific risk factors. </w:t>
      </w:r>
      <w:r w:rsidRPr="00B34AA3">
        <w:rPr>
          <w:rFonts w:ascii="Arial" w:hAnsi="Arial" w:cs="Arial"/>
          <w:i/>
          <w:iCs/>
          <w:noProof/>
          <w:sz w:val="18"/>
        </w:rPr>
        <w:t>Semin. Thromb. Hemost.</w:t>
      </w:r>
      <w:r w:rsidRPr="00B34AA3">
        <w:rPr>
          <w:rFonts w:ascii="Arial" w:hAnsi="Arial" w:cs="Arial"/>
          <w:noProof/>
          <w:sz w:val="18"/>
        </w:rPr>
        <w:t xml:space="preserve"> </w:t>
      </w:r>
      <w:r w:rsidRPr="00B34AA3">
        <w:rPr>
          <w:rFonts w:ascii="Arial" w:hAnsi="Arial" w:cs="Arial"/>
          <w:b/>
          <w:bCs/>
          <w:noProof/>
          <w:sz w:val="18"/>
        </w:rPr>
        <w:t>35,</w:t>
      </w:r>
      <w:r w:rsidRPr="00B34AA3">
        <w:rPr>
          <w:rFonts w:ascii="Arial" w:hAnsi="Arial" w:cs="Arial"/>
          <w:noProof/>
          <w:sz w:val="18"/>
        </w:rPr>
        <w:t xml:space="preserve"> 313–324 (2009).</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6.</w:t>
      </w:r>
      <w:r w:rsidRPr="00B34AA3">
        <w:rPr>
          <w:rFonts w:ascii="Arial" w:hAnsi="Arial" w:cs="Arial"/>
          <w:noProof/>
          <w:sz w:val="18"/>
        </w:rPr>
        <w:tab/>
        <w:t>NICE. Psoriasis is “more than just a skin condition.” (2014). at &lt;https://www.nice.org.uk/news/article/psoriasis-is-more-than-just-a-skin-condition&gt;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7.</w:t>
      </w:r>
      <w:r w:rsidRPr="00B34AA3">
        <w:rPr>
          <w:rFonts w:ascii="Arial" w:hAnsi="Arial" w:cs="Arial"/>
          <w:noProof/>
          <w:sz w:val="18"/>
        </w:rPr>
        <w:tab/>
        <w:t>Maxtrex Tablets 10 mg - Summary of Product Characteristics (SPC) - (eMC). (2014). at &lt;http://www.medicines.org.uk/emc/medicine/6005&gt;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8.</w:t>
      </w:r>
      <w:r w:rsidRPr="00B34AA3">
        <w:rPr>
          <w:rFonts w:ascii="Arial" w:hAnsi="Arial" w:cs="Arial"/>
          <w:noProof/>
          <w:sz w:val="18"/>
        </w:rPr>
        <w:tab/>
        <w:t>Neoral Soft Gelatin Capsules - Summary of Product Characteristics (SPC) - (eMC). (2013). at &lt;http://www.medicines.org.uk/emc/medicine/1307&gt;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9.</w:t>
      </w:r>
      <w:r w:rsidRPr="00B34AA3">
        <w:rPr>
          <w:rFonts w:ascii="Arial" w:hAnsi="Arial" w:cs="Arial"/>
          <w:noProof/>
          <w:sz w:val="18"/>
        </w:rPr>
        <w:tab/>
        <w:t xml:space="preserve">Reich, K. </w:t>
      </w:r>
      <w:r w:rsidRPr="00B34AA3">
        <w:rPr>
          <w:rFonts w:ascii="Arial" w:hAnsi="Arial" w:cs="Arial"/>
          <w:i/>
          <w:iCs/>
          <w:noProof/>
          <w:sz w:val="18"/>
        </w:rPr>
        <w:t>et al.</w:t>
      </w:r>
      <w:r w:rsidRPr="00B34AA3">
        <w:rPr>
          <w:rFonts w:ascii="Arial" w:hAnsi="Arial" w:cs="Arial"/>
          <w:noProof/>
          <w:sz w:val="18"/>
        </w:rPr>
        <w:t xml:space="preserve"> A 52-week trial comparing briakinumab with methotrexate in patients with psoriasis. </w:t>
      </w:r>
      <w:r w:rsidRPr="00B34AA3">
        <w:rPr>
          <w:rFonts w:ascii="Arial" w:hAnsi="Arial" w:cs="Arial"/>
          <w:i/>
          <w:iCs/>
          <w:noProof/>
          <w:sz w:val="18"/>
        </w:rPr>
        <w:t>N. Engl. J. Med.</w:t>
      </w:r>
      <w:r w:rsidRPr="00B34AA3">
        <w:rPr>
          <w:rFonts w:ascii="Arial" w:hAnsi="Arial" w:cs="Arial"/>
          <w:noProof/>
          <w:sz w:val="18"/>
        </w:rPr>
        <w:t xml:space="preserve"> </w:t>
      </w:r>
      <w:r w:rsidRPr="00B34AA3">
        <w:rPr>
          <w:rFonts w:ascii="Arial" w:hAnsi="Arial" w:cs="Arial"/>
          <w:b/>
          <w:bCs/>
          <w:noProof/>
          <w:sz w:val="18"/>
        </w:rPr>
        <w:t>365,</w:t>
      </w:r>
      <w:r w:rsidRPr="00B34AA3">
        <w:rPr>
          <w:rFonts w:ascii="Arial" w:hAnsi="Arial" w:cs="Arial"/>
          <w:noProof/>
          <w:sz w:val="18"/>
        </w:rPr>
        <w:t xml:space="preserve"> 1586–1596 (2011).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10.</w:t>
      </w:r>
      <w:r w:rsidRPr="00B34AA3">
        <w:rPr>
          <w:rFonts w:ascii="Arial" w:hAnsi="Arial" w:cs="Arial"/>
          <w:noProof/>
          <w:sz w:val="18"/>
        </w:rPr>
        <w:tab/>
        <w:t xml:space="preserve">Barker, J. </w:t>
      </w:r>
      <w:r w:rsidRPr="00B34AA3">
        <w:rPr>
          <w:rFonts w:ascii="Arial" w:hAnsi="Arial" w:cs="Arial"/>
          <w:i/>
          <w:iCs/>
          <w:noProof/>
          <w:sz w:val="18"/>
        </w:rPr>
        <w:t>et al.</w:t>
      </w:r>
      <w:r w:rsidRPr="00B34AA3">
        <w:rPr>
          <w:rFonts w:ascii="Arial" w:hAnsi="Arial" w:cs="Arial"/>
          <w:noProof/>
          <w:sz w:val="18"/>
        </w:rPr>
        <w:t xml:space="preserve"> Efficacy and safety of infliximab vs. methotrexate in patients with moderate-to-severe plaque psoriasis: results of an open-label, active-controlled, randomized trial (RESTORE1). </w:t>
      </w:r>
      <w:r w:rsidRPr="00B34AA3">
        <w:rPr>
          <w:rFonts w:ascii="Arial" w:hAnsi="Arial" w:cs="Arial"/>
          <w:i/>
          <w:iCs/>
          <w:noProof/>
          <w:sz w:val="18"/>
        </w:rPr>
        <w:t>Br. J. Dermatol.</w:t>
      </w:r>
      <w:r w:rsidRPr="00B34AA3">
        <w:rPr>
          <w:rFonts w:ascii="Arial" w:hAnsi="Arial" w:cs="Arial"/>
          <w:noProof/>
          <w:sz w:val="18"/>
        </w:rPr>
        <w:t xml:space="preserve"> </w:t>
      </w:r>
      <w:r w:rsidRPr="00B34AA3">
        <w:rPr>
          <w:rFonts w:ascii="Arial" w:hAnsi="Arial" w:cs="Arial"/>
          <w:b/>
          <w:bCs/>
          <w:noProof/>
          <w:sz w:val="18"/>
        </w:rPr>
        <w:t>165,</w:t>
      </w:r>
      <w:r w:rsidRPr="00B34AA3">
        <w:rPr>
          <w:rFonts w:ascii="Arial" w:hAnsi="Arial" w:cs="Arial"/>
          <w:noProof/>
          <w:sz w:val="18"/>
        </w:rPr>
        <w:t xml:space="preserve"> 1109–1117 (2011).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11.</w:t>
      </w:r>
      <w:r w:rsidRPr="00B34AA3">
        <w:rPr>
          <w:rFonts w:ascii="Arial" w:hAnsi="Arial" w:cs="Arial"/>
          <w:noProof/>
          <w:sz w:val="18"/>
        </w:rPr>
        <w:tab/>
        <w:t xml:space="preserve">Heydendael, V. M. R. </w:t>
      </w:r>
      <w:r w:rsidRPr="00B34AA3">
        <w:rPr>
          <w:rFonts w:ascii="Arial" w:hAnsi="Arial" w:cs="Arial"/>
          <w:i/>
          <w:iCs/>
          <w:noProof/>
          <w:sz w:val="18"/>
        </w:rPr>
        <w:t>et al.</w:t>
      </w:r>
      <w:r w:rsidRPr="00B34AA3">
        <w:rPr>
          <w:rFonts w:ascii="Arial" w:hAnsi="Arial" w:cs="Arial"/>
          <w:noProof/>
          <w:sz w:val="18"/>
        </w:rPr>
        <w:t xml:space="preserve"> Methotrexate versus cyclosporine in moderate-to-severe chronic plaque psoriasis. </w:t>
      </w:r>
      <w:r w:rsidRPr="00B34AA3">
        <w:rPr>
          <w:rFonts w:ascii="Arial" w:hAnsi="Arial" w:cs="Arial"/>
          <w:i/>
          <w:iCs/>
          <w:noProof/>
          <w:sz w:val="18"/>
        </w:rPr>
        <w:t>N. Engl. J. Med.</w:t>
      </w:r>
      <w:r w:rsidRPr="00B34AA3">
        <w:rPr>
          <w:rFonts w:ascii="Arial" w:hAnsi="Arial" w:cs="Arial"/>
          <w:noProof/>
          <w:sz w:val="18"/>
        </w:rPr>
        <w:t xml:space="preserve"> </w:t>
      </w:r>
      <w:r w:rsidRPr="00B34AA3">
        <w:rPr>
          <w:rFonts w:ascii="Arial" w:hAnsi="Arial" w:cs="Arial"/>
          <w:b/>
          <w:bCs/>
          <w:noProof/>
          <w:sz w:val="18"/>
        </w:rPr>
        <w:t>349,</w:t>
      </w:r>
      <w:r w:rsidRPr="00B34AA3">
        <w:rPr>
          <w:rFonts w:ascii="Arial" w:hAnsi="Arial" w:cs="Arial"/>
          <w:noProof/>
          <w:sz w:val="18"/>
        </w:rPr>
        <w:t xml:space="preserve"> 658–665 (2003).</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12.</w:t>
      </w:r>
      <w:r w:rsidRPr="00B34AA3">
        <w:rPr>
          <w:rFonts w:ascii="Arial" w:hAnsi="Arial" w:cs="Arial"/>
          <w:noProof/>
          <w:sz w:val="18"/>
        </w:rPr>
        <w:tab/>
        <w:t xml:space="preserve">Gisondi, P., Del Giglio, M., Di Francesco, V., Zamboni, M. &amp; Girolomoni, G. Weight loss improves the response of obese patients with moderate-to-severe chronic plaque psoriasis to low-dose cyclosporine therapy: a randomized, controlled, investigator-blinded clinical trial. </w:t>
      </w:r>
      <w:r w:rsidRPr="00B34AA3">
        <w:rPr>
          <w:rFonts w:ascii="Arial" w:hAnsi="Arial" w:cs="Arial"/>
          <w:i/>
          <w:iCs/>
          <w:noProof/>
          <w:sz w:val="18"/>
        </w:rPr>
        <w:t>Am. J. Clin. Nutr.</w:t>
      </w:r>
      <w:r w:rsidRPr="00B34AA3">
        <w:rPr>
          <w:rFonts w:ascii="Arial" w:hAnsi="Arial" w:cs="Arial"/>
          <w:noProof/>
          <w:sz w:val="18"/>
        </w:rPr>
        <w:t xml:space="preserve"> </w:t>
      </w:r>
      <w:r w:rsidRPr="00B34AA3">
        <w:rPr>
          <w:rFonts w:ascii="Arial" w:hAnsi="Arial" w:cs="Arial"/>
          <w:b/>
          <w:bCs/>
          <w:noProof/>
          <w:sz w:val="18"/>
        </w:rPr>
        <w:t>88,</w:t>
      </w:r>
      <w:r w:rsidRPr="00B34AA3">
        <w:rPr>
          <w:rFonts w:ascii="Arial" w:hAnsi="Arial" w:cs="Arial"/>
          <w:noProof/>
          <w:sz w:val="18"/>
        </w:rPr>
        <w:t xml:space="preserve"> 1242–1247 (2008).</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13.</w:t>
      </w:r>
      <w:r w:rsidRPr="00B34AA3">
        <w:rPr>
          <w:rFonts w:ascii="Arial" w:hAnsi="Arial" w:cs="Arial"/>
          <w:noProof/>
          <w:sz w:val="18"/>
        </w:rPr>
        <w:tab/>
        <w:t>Enbrel 25 mg powder and solvent for solution for injection Summary of Product Characteristics (SPC) - (eMC). (2010). at &lt;https://www.medicines.org.uk/emc/medicine/19160&gt;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14.</w:t>
      </w:r>
      <w:r w:rsidRPr="00B34AA3">
        <w:rPr>
          <w:rFonts w:ascii="Arial" w:hAnsi="Arial" w:cs="Arial"/>
          <w:noProof/>
          <w:sz w:val="18"/>
        </w:rPr>
        <w:tab/>
        <w:t>Humira Pre-filled Pen , Pre-filled Syringe and Vial Summary of Product Characteristics (SPC) - (eMC). (2008). at &lt;https://www.medicines.org.uk/emc/medicine/21201&gt;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15.</w:t>
      </w:r>
      <w:r w:rsidRPr="00B34AA3">
        <w:rPr>
          <w:rFonts w:ascii="Arial" w:hAnsi="Arial" w:cs="Arial"/>
          <w:noProof/>
          <w:sz w:val="18"/>
        </w:rPr>
        <w:tab/>
        <w:t>Stelara 45 mg solution for injection in pre-filled syringe Summary of Product Characteristics (SPC) - (eMC). (2013). at &lt;https://www.medicines.org.uk/emc/medicine/23207&gt;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16.</w:t>
      </w:r>
      <w:r w:rsidRPr="00B34AA3">
        <w:rPr>
          <w:rFonts w:ascii="Arial" w:hAnsi="Arial" w:cs="Arial"/>
          <w:noProof/>
          <w:sz w:val="18"/>
        </w:rPr>
        <w:tab/>
        <w:t>Bewley, A., Bishop</w:t>
      </w:r>
      <w:r w:rsidRPr="00B34AA3">
        <w:rPr>
          <w:rFonts w:ascii="Cambria Math" w:hAnsi="Cambria Math" w:cs="Cambria Math"/>
          <w:noProof/>
          <w:sz w:val="18"/>
        </w:rPr>
        <w:t>‐</w:t>
      </w:r>
      <w:r w:rsidRPr="00B34AA3">
        <w:rPr>
          <w:rFonts w:ascii="Arial" w:hAnsi="Arial" w:cs="Arial"/>
          <w:noProof/>
          <w:sz w:val="18"/>
        </w:rPr>
        <w:t xml:space="preserve">Bailey, A., Hatchard, C. &amp; Coope, H. PICTURE study: A real world study to assess the effectiveness of psoriasis management with biologic therapies in the UK. in </w:t>
      </w:r>
      <w:r w:rsidRPr="00B34AA3">
        <w:rPr>
          <w:rFonts w:ascii="Arial" w:hAnsi="Arial" w:cs="Arial"/>
          <w:i/>
          <w:iCs/>
          <w:noProof/>
          <w:sz w:val="18"/>
        </w:rPr>
        <w:t>23rd European Academy of Dermatology and Venereology (EADV) Congress</w:t>
      </w:r>
      <w:r w:rsidRPr="00B34AA3">
        <w:rPr>
          <w:rFonts w:ascii="Arial" w:hAnsi="Arial" w:cs="Arial"/>
          <w:noProof/>
          <w:sz w:val="18"/>
        </w:rPr>
        <w:t xml:space="preserve">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17.</w:t>
      </w:r>
      <w:r w:rsidRPr="00B34AA3">
        <w:rPr>
          <w:rFonts w:ascii="Arial" w:hAnsi="Arial" w:cs="Arial"/>
          <w:noProof/>
          <w:sz w:val="18"/>
        </w:rPr>
        <w:tab/>
        <w:t>NICE. CG153 Psoriasis : The assessment and management of psoriasis. 1–3 (2014). at &lt;http://publications.nice.org.uk/psoriasis-cg153&gt;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18.</w:t>
      </w:r>
      <w:r w:rsidRPr="00B34AA3">
        <w:rPr>
          <w:rFonts w:ascii="Arial" w:hAnsi="Arial" w:cs="Arial"/>
          <w:noProof/>
          <w:sz w:val="18"/>
        </w:rPr>
        <w:tab/>
        <w:t xml:space="preserve">Krueger, G. </w:t>
      </w:r>
      <w:r w:rsidRPr="00B34AA3">
        <w:rPr>
          <w:rFonts w:ascii="Arial" w:hAnsi="Arial" w:cs="Arial"/>
          <w:i/>
          <w:iCs/>
          <w:noProof/>
          <w:sz w:val="18"/>
        </w:rPr>
        <w:t>et al.</w:t>
      </w:r>
      <w:r w:rsidRPr="00B34AA3">
        <w:rPr>
          <w:rFonts w:ascii="Arial" w:hAnsi="Arial" w:cs="Arial"/>
          <w:noProof/>
          <w:sz w:val="18"/>
        </w:rPr>
        <w:t xml:space="preserve"> The impact of psoriasis on quality of life. </w:t>
      </w:r>
      <w:r w:rsidRPr="00B34AA3">
        <w:rPr>
          <w:rFonts w:ascii="Arial" w:hAnsi="Arial" w:cs="Arial"/>
          <w:i/>
          <w:iCs/>
          <w:noProof/>
          <w:sz w:val="18"/>
        </w:rPr>
        <w:t>Arch Dermatol</w:t>
      </w:r>
      <w:r w:rsidRPr="00B34AA3">
        <w:rPr>
          <w:rFonts w:ascii="Arial" w:hAnsi="Arial" w:cs="Arial"/>
          <w:noProof/>
          <w:sz w:val="18"/>
        </w:rPr>
        <w:t xml:space="preserve"> </w:t>
      </w:r>
      <w:r w:rsidRPr="00B34AA3">
        <w:rPr>
          <w:rFonts w:ascii="Arial" w:hAnsi="Arial" w:cs="Arial"/>
          <w:b/>
          <w:bCs/>
          <w:noProof/>
          <w:sz w:val="18"/>
        </w:rPr>
        <w:t>137,</w:t>
      </w:r>
      <w:r w:rsidRPr="00B34AA3">
        <w:rPr>
          <w:rFonts w:ascii="Arial" w:hAnsi="Arial" w:cs="Arial"/>
          <w:noProof/>
          <w:sz w:val="18"/>
        </w:rPr>
        <w:t xml:space="preserve"> 280–284 (2001).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19.</w:t>
      </w:r>
      <w:r w:rsidRPr="00B34AA3">
        <w:rPr>
          <w:rFonts w:ascii="Arial" w:hAnsi="Arial" w:cs="Arial"/>
          <w:noProof/>
          <w:sz w:val="18"/>
        </w:rPr>
        <w:tab/>
        <w:t xml:space="preserve">Kurd, S. K., Troxel, A. B., Crits-Christoph, P. &amp; Gelfand, J. M. The Risk of Depression, Anxiety, and Suicidality in Patients With Psoriasis. </w:t>
      </w:r>
      <w:r w:rsidRPr="00B34AA3">
        <w:rPr>
          <w:rFonts w:ascii="Arial" w:hAnsi="Arial" w:cs="Arial"/>
          <w:i/>
          <w:iCs/>
          <w:noProof/>
          <w:sz w:val="18"/>
        </w:rPr>
        <w:t>Arch Dermatol</w:t>
      </w:r>
      <w:r w:rsidRPr="00B34AA3">
        <w:rPr>
          <w:rFonts w:ascii="Arial" w:hAnsi="Arial" w:cs="Arial"/>
          <w:noProof/>
          <w:sz w:val="18"/>
        </w:rPr>
        <w:t xml:space="preserve"> </w:t>
      </w:r>
      <w:r w:rsidRPr="00B34AA3">
        <w:rPr>
          <w:rFonts w:ascii="Arial" w:hAnsi="Arial" w:cs="Arial"/>
          <w:b/>
          <w:bCs/>
          <w:noProof/>
          <w:sz w:val="18"/>
        </w:rPr>
        <w:t>146,</w:t>
      </w:r>
      <w:r w:rsidRPr="00B34AA3">
        <w:rPr>
          <w:rFonts w:ascii="Arial" w:hAnsi="Arial" w:cs="Arial"/>
          <w:noProof/>
          <w:sz w:val="18"/>
        </w:rPr>
        <w:t xml:space="preserve"> 891–895 (2010).</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20.</w:t>
      </w:r>
      <w:r w:rsidRPr="00B34AA3">
        <w:rPr>
          <w:rFonts w:ascii="Arial" w:hAnsi="Arial" w:cs="Arial"/>
          <w:noProof/>
          <w:sz w:val="18"/>
        </w:rPr>
        <w:tab/>
        <w:t xml:space="preserve">Ginsburg, I. H. &amp; Link, B. G. Psychosocial consequences of rejection and stigma feelings in psoriasis patients. </w:t>
      </w:r>
      <w:r w:rsidRPr="00B34AA3">
        <w:rPr>
          <w:rFonts w:ascii="Arial" w:hAnsi="Arial" w:cs="Arial"/>
          <w:i/>
          <w:iCs/>
          <w:noProof/>
          <w:sz w:val="18"/>
        </w:rPr>
        <w:t>Int. J. Dermatol.</w:t>
      </w:r>
      <w:r w:rsidRPr="00B34AA3">
        <w:rPr>
          <w:rFonts w:ascii="Arial" w:hAnsi="Arial" w:cs="Arial"/>
          <w:noProof/>
          <w:sz w:val="18"/>
        </w:rPr>
        <w:t xml:space="preserve"> </w:t>
      </w:r>
      <w:r w:rsidRPr="00B34AA3">
        <w:rPr>
          <w:rFonts w:ascii="Arial" w:hAnsi="Arial" w:cs="Arial"/>
          <w:b/>
          <w:bCs/>
          <w:noProof/>
          <w:sz w:val="18"/>
        </w:rPr>
        <w:t>32,</w:t>
      </w:r>
      <w:r w:rsidRPr="00B34AA3">
        <w:rPr>
          <w:rFonts w:ascii="Arial" w:hAnsi="Arial" w:cs="Arial"/>
          <w:noProof/>
          <w:sz w:val="18"/>
        </w:rPr>
        <w:t xml:space="preserve"> 587–591 (1993).</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21.</w:t>
      </w:r>
      <w:r w:rsidRPr="00B34AA3">
        <w:rPr>
          <w:rFonts w:ascii="Arial" w:hAnsi="Arial" w:cs="Arial"/>
          <w:noProof/>
          <w:sz w:val="18"/>
        </w:rPr>
        <w:tab/>
        <w:t xml:space="preserve">Meyer, N. </w:t>
      </w:r>
      <w:r w:rsidRPr="00B34AA3">
        <w:rPr>
          <w:rFonts w:ascii="Arial" w:hAnsi="Arial" w:cs="Arial"/>
          <w:i/>
          <w:iCs/>
          <w:noProof/>
          <w:sz w:val="18"/>
        </w:rPr>
        <w:t>et al.</w:t>
      </w:r>
      <w:r w:rsidRPr="00B34AA3">
        <w:rPr>
          <w:rFonts w:ascii="Arial" w:hAnsi="Arial" w:cs="Arial"/>
          <w:noProof/>
          <w:sz w:val="18"/>
        </w:rPr>
        <w:t xml:space="preserve"> Psoriasis: An epidemiological evaluation of disease burden in 590 patients. </w:t>
      </w:r>
      <w:r w:rsidRPr="00B34AA3">
        <w:rPr>
          <w:rFonts w:ascii="Arial" w:hAnsi="Arial" w:cs="Arial"/>
          <w:i/>
          <w:iCs/>
          <w:noProof/>
          <w:sz w:val="18"/>
        </w:rPr>
        <w:t>J. Eur. Acad. Dermatology Venereol.</w:t>
      </w:r>
      <w:r w:rsidRPr="00B34AA3">
        <w:rPr>
          <w:rFonts w:ascii="Arial" w:hAnsi="Arial" w:cs="Arial"/>
          <w:noProof/>
          <w:sz w:val="18"/>
        </w:rPr>
        <w:t xml:space="preserve"> </w:t>
      </w:r>
      <w:r w:rsidRPr="00B34AA3">
        <w:rPr>
          <w:rFonts w:ascii="Arial" w:hAnsi="Arial" w:cs="Arial"/>
          <w:b/>
          <w:bCs/>
          <w:noProof/>
          <w:sz w:val="18"/>
        </w:rPr>
        <w:t>24,</w:t>
      </w:r>
      <w:r w:rsidRPr="00B34AA3">
        <w:rPr>
          <w:rFonts w:ascii="Arial" w:hAnsi="Arial" w:cs="Arial"/>
          <w:noProof/>
          <w:sz w:val="18"/>
        </w:rPr>
        <w:t xml:space="preserve"> 1075–1082 (2010).</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22.</w:t>
      </w:r>
      <w:r w:rsidRPr="00B34AA3">
        <w:rPr>
          <w:rFonts w:ascii="Arial" w:hAnsi="Arial" w:cs="Arial"/>
          <w:noProof/>
          <w:sz w:val="18"/>
        </w:rPr>
        <w:tab/>
        <w:t xml:space="preserve">Armstrong, A. W., Schupp, C., Wu, J. &amp; Bebo, B. Quality of life and work productivity impairment among psoriasis patients: findings from the National Psoriasis Foundation survey data 2003-2011. </w:t>
      </w:r>
      <w:r w:rsidRPr="00B34AA3">
        <w:rPr>
          <w:rFonts w:ascii="Arial" w:hAnsi="Arial" w:cs="Arial"/>
          <w:i/>
          <w:iCs/>
          <w:noProof/>
          <w:sz w:val="18"/>
        </w:rPr>
        <w:t>PLoS One</w:t>
      </w:r>
      <w:r w:rsidRPr="00B34AA3">
        <w:rPr>
          <w:rFonts w:ascii="Arial" w:hAnsi="Arial" w:cs="Arial"/>
          <w:noProof/>
          <w:sz w:val="18"/>
        </w:rPr>
        <w:t xml:space="preserve"> </w:t>
      </w:r>
      <w:r w:rsidRPr="00B34AA3">
        <w:rPr>
          <w:rFonts w:ascii="Arial" w:hAnsi="Arial" w:cs="Arial"/>
          <w:b/>
          <w:bCs/>
          <w:noProof/>
          <w:sz w:val="18"/>
        </w:rPr>
        <w:t>7,</w:t>
      </w:r>
      <w:r w:rsidRPr="00B34AA3">
        <w:rPr>
          <w:rFonts w:ascii="Arial" w:hAnsi="Arial" w:cs="Arial"/>
          <w:noProof/>
          <w:sz w:val="18"/>
        </w:rPr>
        <w:t xml:space="preserve"> e52935 (2012).</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23.</w:t>
      </w:r>
      <w:r w:rsidRPr="00B34AA3">
        <w:rPr>
          <w:rFonts w:ascii="Arial" w:hAnsi="Arial" w:cs="Arial"/>
          <w:noProof/>
          <w:sz w:val="18"/>
        </w:rPr>
        <w:tab/>
        <w:t xml:space="preserve">Rodgers, M. </w:t>
      </w:r>
      <w:r w:rsidRPr="00B34AA3">
        <w:rPr>
          <w:rFonts w:ascii="Arial" w:hAnsi="Arial" w:cs="Arial"/>
          <w:i/>
          <w:iCs/>
          <w:noProof/>
          <w:sz w:val="18"/>
        </w:rPr>
        <w:t>et al.</w:t>
      </w:r>
      <w:r w:rsidRPr="00B34AA3">
        <w:rPr>
          <w:rFonts w:ascii="Arial" w:hAnsi="Arial" w:cs="Arial"/>
          <w:noProof/>
          <w:sz w:val="18"/>
        </w:rPr>
        <w:t xml:space="preserve"> Etanercept, infliximab and adalimumab for the treatment of psoriatic arthritis: a systematic review and economic evaluation. 1–160 (2011).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24.</w:t>
      </w:r>
      <w:r w:rsidRPr="00B34AA3">
        <w:rPr>
          <w:rFonts w:ascii="Arial" w:hAnsi="Arial" w:cs="Arial"/>
          <w:noProof/>
          <w:sz w:val="18"/>
        </w:rPr>
        <w:tab/>
        <w:t xml:space="preserve">British Association of Dermatologists Biologic Interventions Register Review of 2013. </w:t>
      </w:r>
      <w:r w:rsidRPr="00B34AA3">
        <w:rPr>
          <w:rFonts w:ascii="Arial" w:hAnsi="Arial" w:cs="Arial"/>
          <w:i/>
          <w:iCs/>
          <w:noProof/>
          <w:sz w:val="18"/>
        </w:rPr>
        <w:t>BADBIR</w:t>
      </w:r>
      <w:r w:rsidRPr="00B34AA3">
        <w:rPr>
          <w:rFonts w:ascii="Arial" w:hAnsi="Arial" w:cs="Arial"/>
          <w:noProof/>
          <w:sz w:val="18"/>
        </w:rPr>
        <w:t xml:space="preserve"> 1–2 (2013). at &lt;https://www.badbir.org/WebData/Newsletters/2014/January.pdf&gt;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25.</w:t>
      </w:r>
      <w:r w:rsidRPr="00B34AA3">
        <w:rPr>
          <w:rFonts w:ascii="Arial" w:hAnsi="Arial" w:cs="Arial"/>
          <w:noProof/>
          <w:sz w:val="18"/>
        </w:rPr>
        <w:tab/>
        <w:t>Blauvelt, A. &amp; Prinz, J. Secukinumab Administration by Pre</w:t>
      </w:r>
      <w:r w:rsidRPr="00B34AA3">
        <w:rPr>
          <w:rFonts w:ascii="Cambria Math" w:hAnsi="Cambria Math" w:cs="Cambria Math"/>
          <w:noProof/>
          <w:sz w:val="18"/>
        </w:rPr>
        <w:t>‐</w:t>
      </w:r>
      <w:r w:rsidRPr="00B34AA3">
        <w:rPr>
          <w:rFonts w:ascii="Arial" w:hAnsi="Arial" w:cs="Arial"/>
          <w:noProof/>
          <w:sz w:val="18"/>
        </w:rPr>
        <w:t xml:space="preserve">filled Syringe: Efficacy, Safety, and Usability Results from a Randomized Controlled Trial in Psoriasis (FEATURE). </w:t>
      </w:r>
      <w:r w:rsidRPr="00B34AA3">
        <w:rPr>
          <w:rFonts w:ascii="Arial" w:hAnsi="Arial" w:cs="Arial"/>
          <w:i/>
          <w:iCs/>
          <w:noProof/>
          <w:sz w:val="18"/>
        </w:rPr>
        <w:t>Br. J. Dermatol.</w:t>
      </w:r>
      <w:r w:rsidRPr="00B34AA3">
        <w:rPr>
          <w:rFonts w:ascii="Arial" w:hAnsi="Arial" w:cs="Arial"/>
          <w:noProof/>
          <w:sz w:val="18"/>
        </w:rPr>
        <w:t xml:space="preserve">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26.</w:t>
      </w:r>
      <w:r w:rsidRPr="00B34AA3">
        <w:rPr>
          <w:rFonts w:ascii="Arial" w:hAnsi="Arial" w:cs="Arial"/>
          <w:noProof/>
          <w:sz w:val="18"/>
        </w:rPr>
        <w:tab/>
        <w:t xml:space="preserve">Paul, C. </w:t>
      </w:r>
      <w:r w:rsidRPr="00B34AA3">
        <w:rPr>
          <w:rFonts w:ascii="Arial" w:hAnsi="Arial" w:cs="Arial"/>
          <w:i/>
          <w:iCs/>
          <w:noProof/>
          <w:sz w:val="18"/>
        </w:rPr>
        <w:t>et al.</w:t>
      </w:r>
      <w:r w:rsidRPr="00B34AA3">
        <w:rPr>
          <w:rFonts w:ascii="Arial" w:hAnsi="Arial" w:cs="Arial"/>
          <w:noProof/>
          <w:sz w:val="18"/>
        </w:rPr>
        <w:t xml:space="preserve"> Efficacy, safety and usability of secukinumab administration by autoinjector/pen in psoriasis: a randomized, controlled trial (JUNCTURE). </w:t>
      </w:r>
      <w:r w:rsidRPr="00B34AA3">
        <w:rPr>
          <w:rFonts w:ascii="Arial" w:hAnsi="Arial" w:cs="Arial"/>
          <w:i/>
          <w:iCs/>
          <w:noProof/>
          <w:sz w:val="18"/>
        </w:rPr>
        <w:t>J. Eur. Acad. Dermatol. Venereol.</w:t>
      </w:r>
      <w:r w:rsidRPr="00B34AA3">
        <w:rPr>
          <w:rFonts w:ascii="Arial" w:hAnsi="Arial" w:cs="Arial"/>
          <w:noProof/>
          <w:sz w:val="18"/>
        </w:rPr>
        <w:t xml:space="preserve"> 1–9 (2014). doi:10.1111/jdv.12751</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27.</w:t>
      </w:r>
      <w:r w:rsidRPr="00B34AA3">
        <w:rPr>
          <w:rFonts w:ascii="Arial" w:hAnsi="Arial" w:cs="Arial"/>
          <w:noProof/>
          <w:sz w:val="18"/>
        </w:rPr>
        <w:tab/>
        <w:t>National Psoriasis Foundation. Psoriasis severity. at &lt;http://www.psoriasis.org/about-psoriasis/treatments/severity&gt;</w:t>
      </w:r>
      <w:r w:rsidR="005C7DF4">
        <w:rPr>
          <w:rFonts w:ascii="Arial" w:hAnsi="Arial" w:cs="Arial"/>
          <w:noProof/>
          <w:sz w:val="18"/>
        </w:rPr>
        <w:t xml:space="preserve"> Accessed: November 2014</w:t>
      </w:r>
    </w:p>
    <w:p w:rsidR="00A61CC9" w:rsidRPr="00B34AA3" w:rsidRDefault="00A61CC9" w:rsidP="00B34AA3">
      <w:pPr>
        <w:pStyle w:val="NormalWeb"/>
        <w:spacing w:before="0" w:beforeAutospacing="0" w:after="0" w:afterAutospacing="0"/>
        <w:ind w:left="640" w:hanging="640"/>
        <w:divId w:val="313797342"/>
        <w:rPr>
          <w:rFonts w:ascii="Arial" w:hAnsi="Arial" w:cs="Arial"/>
          <w:noProof/>
          <w:sz w:val="18"/>
        </w:rPr>
      </w:pPr>
      <w:r w:rsidRPr="00B34AA3">
        <w:rPr>
          <w:rFonts w:ascii="Arial" w:hAnsi="Arial" w:cs="Arial"/>
          <w:noProof/>
          <w:sz w:val="18"/>
        </w:rPr>
        <w:t>28.</w:t>
      </w:r>
      <w:r w:rsidRPr="00B34AA3">
        <w:rPr>
          <w:rFonts w:ascii="Arial" w:hAnsi="Arial" w:cs="Arial"/>
          <w:noProof/>
          <w:sz w:val="18"/>
        </w:rPr>
        <w:tab/>
        <w:t>Psoriasis Association. About Psoriasis. (2014). at &lt;https://www.psoriasis-association.org.uk/pages/view/about-psoriasis&gt;</w:t>
      </w:r>
      <w:r w:rsidR="005C7DF4">
        <w:rPr>
          <w:rFonts w:ascii="Arial" w:hAnsi="Arial" w:cs="Arial"/>
          <w:noProof/>
          <w:sz w:val="18"/>
        </w:rPr>
        <w:t xml:space="preserve"> Accessed: November 2014</w:t>
      </w:r>
    </w:p>
    <w:p w:rsidR="00A61CC9" w:rsidRPr="00C12DB6" w:rsidRDefault="00A61CC9" w:rsidP="00B34AA3">
      <w:pPr>
        <w:pStyle w:val="NormalWeb"/>
        <w:spacing w:before="0" w:beforeAutospacing="0" w:after="0" w:afterAutospacing="0"/>
        <w:ind w:left="640" w:hanging="640"/>
        <w:divId w:val="313797342"/>
        <w:rPr>
          <w:rFonts w:ascii="Arial" w:hAnsi="Arial" w:cs="Arial"/>
          <w:noProof/>
          <w:sz w:val="18"/>
          <w:lang w:val="fr-FR"/>
        </w:rPr>
      </w:pPr>
      <w:r w:rsidRPr="00B34AA3">
        <w:rPr>
          <w:rFonts w:ascii="Arial" w:hAnsi="Arial" w:cs="Arial"/>
          <w:noProof/>
          <w:sz w:val="18"/>
        </w:rPr>
        <w:t>29.</w:t>
      </w:r>
      <w:r w:rsidRPr="00B34AA3">
        <w:rPr>
          <w:rFonts w:ascii="Arial" w:hAnsi="Arial" w:cs="Arial"/>
          <w:noProof/>
          <w:sz w:val="18"/>
        </w:rPr>
        <w:tab/>
        <w:t xml:space="preserve">Finlay, A. Y. &amp; Coles, E. C. The effect of severe psoriasis on the quality of life of 369 patients. </w:t>
      </w:r>
      <w:r w:rsidRPr="00C12DB6">
        <w:rPr>
          <w:rFonts w:ascii="Arial" w:hAnsi="Arial" w:cs="Arial"/>
          <w:i/>
          <w:iCs/>
          <w:noProof/>
          <w:sz w:val="18"/>
          <w:lang w:val="fr-FR"/>
        </w:rPr>
        <w:t>Br. J. Dermatol.</w:t>
      </w:r>
      <w:r w:rsidRPr="00C12DB6">
        <w:rPr>
          <w:rFonts w:ascii="Arial" w:hAnsi="Arial" w:cs="Arial"/>
          <w:noProof/>
          <w:sz w:val="18"/>
          <w:lang w:val="fr-FR"/>
        </w:rPr>
        <w:t xml:space="preserve"> </w:t>
      </w:r>
      <w:r w:rsidRPr="00C12DB6">
        <w:rPr>
          <w:rFonts w:ascii="Arial" w:hAnsi="Arial" w:cs="Arial"/>
          <w:b/>
          <w:bCs/>
          <w:noProof/>
          <w:sz w:val="18"/>
          <w:lang w:val="fr-FR"/>
        </w:rPr>
        <w:t>132,</w:t>
      </w:r>
      <w:r w:rsidRPr="00C12DB6">
        <w:rPr>
          <w:rFonts w:ascii="Arial" w:hAnsi="Arial" w:cs="Arial"/>
          <w:noProof/>
          <w:sz w:val="18"/>
          <w:lang w:val="fr-FR"/>
        </w:rPr>
        <w:t xml:space="preserve"> 236–244 (1995). </w:t>
      </w:r>
    </w:p>
    <w:p w:rsidR="00332D21" w:rsidRPr="00257954" w:rsidRDefault="005E3D38" w:rsidP="00B34AA3">
      <w:pPr>
        <w:pStyle w:val="NormalWeb"/>
        <w:spacing w:before="0" w:beforeAutospacing="0" w:after="0" w:afterAutospacing="0"/>
        <w:ind w:left="640" w:hanging="640"/>
        <w:divId w:val="1781872887"/>
        <w:rPr>
          <w:rFonts w:ascii="Arial" w:eastAsia="Calibri" w:hAnsi="Arial" w:cs="Arial"/>
          <w:color w:val="000000"/>
          <w:spacing w:val="-6"/>
          <w:sz w:val="18"/>
          <w:szCs w:val="20"/>
          <w:lang w:val="fr-FR"/>
        </w:rPr>
      </w:pPr>
      <w:r w:rsidRPr="00B34AA3">
        <w:rPr>
          <w:rFonts w:ascii="Arial" w:eastAsia="Calibri" w:hAnsi="Arial" w:cs="Arial"/>
          <w:color w:val="000000"/>
          <w:spacing w:val="-6"/>
          <w:sz w:val="18"/>
          <w:szCs w:val="20"/>
        </w:rPr>
        <w:fldChar w:fldCharType="end"/>
      </w:r>
    </w:p>
    <w:p w:rsidR="00A47ABE" w:rsidRDefault="00A47ABE">
      <w:pPr>
        <w:rPr>
          <w:rFonts w:ascii="Arial" w:eastAsia="SimSun" w:hAnsi="Arial" w:cs="Arial"/>
          <w:b/>
          <w:bCs/>
          <w:sz w:val="22"/>
          <w:szCs w:val="22"/>
          <w:lang w:val="fr-FR" w:eastAsia="zh-CN"/>
        </w:rPr>
      </w:pPr>
    </w:p>
    <w:p w:rsidR="00FE4C54" w:rsidRPr="00B973C0" w:rsidRDefault="00FE4C54" w:rsidP="00332D21">
      <w:pPr>
        <w:pStyle w:val="NormalWeb"/>
        <w:spacing w:before="0" w:beforeAutospacing="0" w:after="0" w:afterAutospacing="0"/>
        <w:divId w:val="1960794788"/>
        <w:rPr>
          <w:rFonts w:ascii="Arial" w:hAnsi="Arial" w:cs="Arial"/>
          <w:b/>
          <w:bCs/>
          <w:sz w:val="22"/>
          <w:szCs w:val="22"/>
          <w:lang w:val="fr-FR"/>
        </w:rPr>
      </w:pPr>
      <w:r w:rsidRPr="00B973C0">
        <w:rPr>
          <w:rFonts w:ascii="Arial" w:hAnsi="Arial" w:cs="Arial"/>
          <w:b/>
          <w:bCs/>
          <w:sz w:val="22"/>
          <w:szCs w:val="22"/>
          <w:lang w:val="fr-FR"/>
        </w:rPr>
        <w:t>Media contacts</w:t>
      </w:r>
    </w:p>
    <w:p w:rsidR="00C11FF8" w:rsidRDefault="00C11FF8" w:rsidP="00FE4C54">
      <w:pPr>
        <w:autoSpaceDE w:val="0"/>
        <w:autoSpaceDN w:val="0"/>
        <w:adjustRightInd w:val="0"/>
        <w:rPr>
          <w:rFonts w:ascii="Arial" w:hAnsi="Arial" w:cs="Arial"/>
          <w:sz w:val="22"/>
          <w:szCs w:val="22"/>
          <w:lang w:val="fr-FR"/>
        </w:rPr>
      </w:pPr>
      <w:r w:rsidRPr="001826A0">
        <w:rPr>
          <w:rFonts w:ascii="Arial" w:hAnsi="Arial" w:cs="Arial"/>
          <w:b/>
          <w:bCs/>
          <w:sz w:val="22"/>
          <w:szCs w:val="22"/>
          <w:lang w:val="fr-FR"/>
        </w:rPr>
        <w:t>Novartis Media Relations</w:t>
      </w:r>
      <w:r w:rsidRPr="00B973C0">
        <w:rPr>
          <w:rFonts w:ascii="Arial" w:hAnsi="Arial" w:cs="Arial"/>
          <w:sz w:val="22"/>
          <w:szCs w:val="22"/>
          <w:lang w:val="fr-FR"/>
        </w:rPr>
        <w:t xml:space="preserve"> </w:t>
      </w:r>
    </w:p>
    <w:p w:rsidR="00C11FF8" w:rsidRPr="00C11FF8" w:rsidRDefault="00C11FF8" w:rsidP="00FE4C54">
      <w:pPr>
        <w:autoSpaceDE w:val="0"/>
        <w:autoSpaceDN w:val="0"/>
        <w:adjustRightInd w:val="0"/>
        <w:rPr>
          <w:rFonts w:ascii="Arial" w:hAnsi="Arial" w:cs="Arial"/>
          <w:sz w:val="16"/>
          <w:szCs w:val="16"/>
          <w:lang w:val="fr-FR"/>
        </w:rPr>
      </w:pPr>
    </w:p>
    <w:p w:rsidR="00FE4C54" w:rsidRPr="00B973C0" w:rsidRDefault="00FE4C54" w:rsidP="00FE4C54">
      <w:pPr>
        <w:autoSpaceDE w:val="0"/>
        <w:autoSpaceDN w:val="0"/>
        <w:adjustRightInd w:val="0"/>
        <w:rPr>
          <w:rFonts w:ascii="Arial" w:hAnsi="Arial" w:cs="Arial"/>
          <w:sz w:val="22"/>
          <w:szCs w:val="22"/>
          <w:lang w:val="fr-FR"/>
        </w:rPr>
      </w:pPr>
      <w:r w:rsidRPr="00B973C0">
        <w:rPr>
          <w:rFonts w:ascii="Arial" w:hAnsi="Arial" w:cs="Arial"/>
          <w:sz w:val="22"/>
          <w:szCs w:val="22"/>
          <w:lang w:val="fr-FR"/>
        </w:rPr>
        <w:t>Novartis Communications UK Ltd.</w:t>
      </w:r>
    </w:p>
    <w:p w:rsidR="00FE4C54" w:rsidRDefault="00FE4C54" w:rsidP="00FE4C54">
      <w:pPr>
        <w:autoSpaceDE w:val="0"/>
        <w:autoSpaceDN w:val="0"/>
        <w:adjustRightInd w:val="0"/>
        <w:rPr>
          <w:rFonts w:ascii="Arial" w:hAnsi="Arial" w:cs="Arial"/>
          <w:sz w:val="22"/>
          <w:szCs w:val="22"/>
          <w:lang w:val="en-GB"/>
        </w:rPr>
      </w:pPr>
      <w:r>
        <w:rPr>
          <w:rFonts w:ascii="Arial" w:hAnsi="Arial" w:cs="Arial"/>
          <w:sz w:val="22"/>
          <w:szCs w:val="22"/>
          <w:lang w:val="en-GB"/>
        </w:rPr>
        <w:t>Tel: +44 7920 467679 (Press Office)</w:t>
      </w:r>
    </w:p>
    <w:p w:rsidR="00E420BE" w:rsidRPr="008518AB" w:rsidRDefault="00FE4C54" w:rsidP="00FE4C54">
      <w:pPr>
        <w:autoSpaceDE w:val="0"/>
        <w:autoSpaceDN w:val="0"/>
        <w:adjustRightInd w:val="0"/>
        <w:jc w:val="both"/>
        <w:rPr>
          <w:rFonts w:ascii="Arial" w:hAnsi="Arial" w:cs="Arial"/>
          <w:sz w:val="22"/>
          <w:szCs w:val="22"/>
        </w:rPr>
      </w:pPr>
      <w:r>
        <w:rPr>
          <w:rFonts w:ascii="Arial" w:hAnsi="Arial" w:cs="Arial"/>
          <w:sz w:val="22"/>
          <w:szCs w:val="22"/>
          <w:lang w:val="en-GB"/>
        </w:rPr>
        <w:t>Email: press.office@novartis.com</w:t>
      </w:r>
    </w:p>
    <w:p w:rsidR="00FE4C54" w:rsidRDefault="00FE4C54" w:rsidP="00E420BE">
      <w:pPr>
        <w:rPr>
          <w:rFonts w:ascii="Arial" w:hAnsi="Arial" w:cs="Arial"/>
          <w:b/>
          <w:color w:val="000000"/>
          <w:sz w:val="22"/>
          <w:szCs w:val="22"/>
          <w:lang w:val="en-GB"/>
        </w:rPr>
      </w:pPr>
    </w:p>
    <w:p w:rsidR="00E420BE" w:rsidRPr="00257954" w:rsidRDefault="00E420BE" w:rsidP="00E420BE">
      <w:pPr>
        <w:rPr>
          <w:rFonts w:ascii="Arial" w:hAnsi="Arial" w:cs="Arial"/>
          <w:b/>
          <w:color w:val="000000"/>
          <w:sz w:val="22"/>
          <w:szCs w:val="22"/>
          <w:lang w:val="en-GB"/>
        </w:rPr>
      </w:pPr>
      <w:r w:rsidRPr="00257954">
        <w:rPr>
          <w:rFonts w:ascii="Arial" w:hAnsi="Arial" w:cs="Arial"/>
          <w:b/>
          <w:color w:val="000000"/>
          <w:sz w:val="22"/>
          <w:szCs w:val="22"/>
          <w:lang w:val="en-GB"/>
        </w:rPr>
        <w:t>Aurora Healthcare Communications</w:t>
      </w:r>
    </w:p>
    <w:p w:rsidR="00E420BE" w:rsidRPr="00257954" w:rsidRDefault="00E420BE" w:rsidP="00E420BE">
      <w:pPr>
        <w:jc w:val="both"/>
        <w:rPr>
          <w:rFonts w:ascii="Arial" w:hAnsi="Arial" w:cs="Arial"/>
          <w:b/>
          <w:color w:val="000000"/>
          <w:sz w:val="16"/>
          <w:szCs w:val="16"/>
          <w:lang w:val="en-GB"/>
        </w:rPr>
      </w:pPr>
    </w:p>
    <w:p w:rsidR="0015694F" w:rsidRPr="0015694F" w:rsidRDefault="0015694F" w:rsidP="0015694F">
      <w:pPr>
        <w:jc w:val="both"/>
        <w:rPr>
          <w:rFonts w:ascii="Arial" w:eastAsia="MS Mincho" w:hAnsi="Arial" w:cs="Arial"/>
          <w:color w:val="000000"/>
          <w:sz w:val="22"/>
          <w:szCs w:val="22"/>
        </w:rPr>
      </w:pPr>
      <w:r w:rsidRPr="0015694F">
        <w:rPr>
          <w:rFonts w:ascii="Arial" w:eastAsia="MS Mincho" w:hAnsi="Arial" w:cs="Arial"/>
          <w:color w:val="000000"/>
          <w:sz w:val="22"/>
          <w:szCs w:val="22"/>
        </w:rPr>
        <w:t>Gill Dunn</w:t>
      </w:r>
    </w:p>
    <w:p w:rsidR="0015694F" w:rsidRPr="0015694F" w:rsidRDefault="0015694F" w:rsidP="0015694F">
      <w:pPr>
        <w:jc w:val="both"/>
        <w:rPr>
          <w:rFonts w:ascii="Arial" w:eastAsia="MS Mincho" w:hAnsi="Arial" w:cs="Arial"/>
          <w:color w:val="000000"/>
          <w:sz w:val="22"/>
          <w:szCs w:val="22"/>
        </w:rPr>
      </w:pPr>
      <w:r w:rsidRPr="0015694F">
        <w:rPr>
          <w:rFonts w:ascii="Arial" w:eastAsia="MS Mincho" w:hAnsi="Arial" w:cs="Arial"/>
          <w:color w:val="000000"/>
          <w:sz w:val="22"/>
          <w:szCs w:val="22"/>
        </w:rPr>
        <w:t>Account Director</w:t>
      </w:r>
    </w:p>
    <w:p w:rsidR="0015694F" w:rsidRPr="0015694F" w:rsidRDefault="0015694F" w:rsidP="0015694F">
      <w:pPr>
        <w:jc w:val="both"/>
        <w:rPr>
          <w:rFonts w:ascii="Arial" w:eastAsia="MS Mincho" w:hAnsi="Arial" w:cs="Arial"/>
          <w:color w:val="000000"/>
          <w:sz w:val="22"/>
          <w:szCs w:val="22"/>
        </w:rPr>
      </w:pPr>
      <w:r w:rsidRPr="0015694F">
        <w:rPr>
          <w:rFonts w:ascii="Arial" w:eastAsia="MS Mincho" w:hAnsi="Arial" w:cs="Arial"/>
          <w:snapToGrid w:val="0"/>
          <w:color w:val="000000"/>
          <w:sz w:val="22"/>
          <w:szCs w:val="22"/>
        </w:rPr>
        <w:t>+44 20 7148 4175</w:t>
      </w:r>
      <w:r w:rsidRPr="0015694F">
        <w:rPr>
          <w:rFonts w:ascii="Arial" w:eastAsia="MS Mincho" w:hAnsi="Arial" w:cs="Arial"/>
          <w:b/>
          <w:snapToGrid w:val="0"/>
          <w:color w:val="000000"/>
          <w:sz w:val="22"/>
          <w:szCs w:val="22"/>
        </w:rPr>
        <w:t xml:space="preserve"> </w:t>
      </w:r>
      <w:r w:rsidRPr="0015694F">
        <w:rPr>
          <w:rFonts w:ascii="Arial" w:eastAsia="MS Mincho" w:hAnsi="Arial" w:cs="Arial"/>
          <w:snapToGrid w:val="0"/>
          <w:color w:val="000000"/>
          <w:sz w:val="22"/>
          <w:szCs w:val="22"/>
        </w:rPr>
        <w:t>(direct)</w:t>
      </w:r>
    </w:p>
    <w:p w:rsidR="0015694F" w:rsidRPr="0015694F" w:rsidRDefault="0015694F" w:rsidP="0015694F">
      <w:pPr>
        <w:tabs>
          <w:tab w:val="left" w:pos="8460"/>
        </w:tabs>
        <w:spacing w:line="240" w:lineRule="atLeast"/>
        <w:ind w:right="441" w:firstLine="34"/>
        <w:jc w:val="both"/>
        <w:rPr>
          <w:rFonts w:ascii="Arial" w:eastAsia="MS Mincho" w:hAnsi="Arial" w:cs="Arial"/>
          <w:bCs/>
          <w:color w:val="000000"/>
          <w:sz w:val="22"/>
          <w:szCs w:val="22"/>
        </w:rPr>
      </w:pPr>
      <w:r w:rsidRPr="0015694F">
        <w:rPr>
          <w:rFonts w:ascii="Arial" w:eastAsia="MS Mincho" w:hAnsi="Arial" w:cs="Arial"/>
          <w:snapToGrid w:val="0"/>
          <w:color w:val="000000"/>
          <w:sz w:val="22"/>
          <w:szCs w:val="22"/>
        </w:rPr>
        <w:t>+44 77 131 12600 (mobile)</w:t>
      </w:r>
    </w:p>
    <w:p w:rsidR="00CF7FD7" w:rsidRPr="0015694F" w:rsidRDefault="00C12DB6" w:rsidP="0015694F">
      <w:pPr>
        <w:jc w:val="both"/>
        <w:rPr>
          <w:rFonts w:ascii="Arial" w:hAnsi="Arial"/>
          <w:sz w:val="22"/>
          <w:szCs w:val="22"/>
        </w:rPr>
      </w:pPr>
      <w:hyperlink r:id="rId13" w:history="1">
        <w:r w:rsidR="0015694F" w:rsidRPr="0015694F">
          <w:rPr>
            <w:rStyle w:val="Hyperlink"/>
            <w:rFonts w:ascii="Arial" w:eastAsia="MS Mincho" w:hAnsi="Arial" w:cs="Arial"/>
            <w:snapToGrid w:val="0"/>
            <w:sz w:val="22"/>
            <w:szCs w:val="22"/>
            <w:lang w:val="fr-FR"/>
          </w:rPr>
          <w:t>gill.dunn@auroracomms.com</w:t>
        </w:r>
      </w:hyperlink>
    </w:p>
    <w:p w:rsidR="00A4223F" w:rsidRPr="00E235C2" w:rsidRDefault="00A4223F" w:rsidP="00E235C2">
      <w:pPr>
        <w:rPr>
          <w:rFonts w:ascii="Arial" w:hAnsi="Arial"/>
          <w:b/>
          <w:bCs/>
          <w:sz w:val="22"/>
          <w:szCs w:val="22"/>
        </w:rPr>
      </w:pPr>
    </w:p>
    <w:sectPr w:rsidR="00A4223F" w:rsidRPr="00E235C2" w:rsidSect="001E35CC">
      <w:footerReference w:type="even" r:id="rId14"/>
      <w:footerReference w:type="default" r:id="rId15"/>
      <w:headerReference w:type="first" r:id="rId16"/>
      <w:footerReference w:type="first" r:id="rId17"/>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F6" w:rsidRDefault="00D676F6">
      <w:r>
        <w:separator/>
      </w:r>
    </w:p>
  </w:endnote>
  <w:endnote w:type="continuationSeparator" w:id="0">
    <w:p w:rsidR="00D676F6" w:rsidRDefault="00D6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s Gothic MT">
    <w:altName w:val="Corbel"/>
    <w:panose1 w:val="020B0503020103020203"/>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nstantia"/>
    <w:panose1 w:val="02020602060200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CC" w:rsidRDefault="001E35CC">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8" w:rsidRPr="00B973C0" w:rsidRDefault="00136A1F" w:rsidP="00850A78">
    <w:pPr>
      <w:pStyle w:val="BodyText2"/>
      <w:rPr>
        <w:rFonts w:ascii="Arial" w:hAnsi="Arial" w:cs="Arial"/>
        <w:snapToGrid w:val="0"/>
        <w:sz w:val="16"/>
        <w:szCs w:val="16"/>
        <w:lang w:val="en-GB"/>
      </w:rPr>
    </w:pPr>
    <w:r w:rsidRPr="006B3F66">
      <w:rPr>
        <w:rFonts w:ascii="Arial" w:hAnsi="Arial" w:cs="Arial"/>
        <w:snapToGrid w:val="0"/>
        <w:sz w:val="16"/>
        <w:szCs w:val="16"/>
        <w:lang w:val="en-GB"/>
      </w:rPr>
      <w:t>SCK14-C037</w:t>
    </w:r>
    <w:r w:rsidR="00A64BB5">
      <w:rPr>
        <w:rFonts w:ascii="Arial" w:hAnsi="Arial" w:cs="Arial"/>
        <w:snapToGrid w:val="0"/>
        <w:sz w:val="16"/>
        <w:szCs w:val="16"/>
        <w:lang w:val="en-GB"/>
      </w:rPr>
      <w:t>a</w:t>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767876">
      <w:rPr>
        <w:rFonts w:ascii="Arial" w:hAnsi="Arial" w:cs="Arial"/>
        <w:snapToGrid w:val="0"/>
        <w:sz w:val="16"/>
        <w:szCs w:val="16"/>
        <w:lang w:val="en-GB"/>
      </w:rPr>
      <w:tab/>
    </w:r>
    <w:r w:rsidR="00767876">
      <w:rPr>
        <w:rFonts w:ascii="Arial" w:hAnsi="Arial" w:cs="Arial"/>
        <w:snapToGrid w:val="0"/>
        <w:sz w:val="16"/>
        <w:szCs w:val="16"/>
        <w:lang w:val="en-GB"/>
      </w:rPr>
      <w:tab/>
    </w:r>
    <w:r w:rsidR="00B055EE" w:rsidRPr="00B973C0">
      <w:rPr>
        <w:rFonts w:ascii="Arial" w:hAnsi="Arial" w:cs="Arial"/>
        <w:snapToGrid w:val="0"/>
        <w:sz w:val="16"/>
        <w:szCs w:val="16"/>
        <w:lang w:val="en-GB"/>
      </w:rPr>
      <w:t xml:space="preserve"> November 2014</w:t>
    </w:r>
  </w:p>
  <w:p w:rsidR="00850A78" w:rsidRDefault="00850A78" w:rsidP="00850A78">
    <w:pPr>
      <w:pStyle w:val="Footer"/>
      <w:framePr w:wrap="around" w:vAnchor="text" w:hAnchor="margin" w:xAlign="right" w:y="116"/>
      <w:rPr>
        <w:rStyle w:val="PageNumber"/>
      </w:rPr>
    </w:pPr>
    <w:r>
      <w:rPr>
        <w:rStyle w:val="PageNumber"/>
      </w:rPr>
      <w:fldChar w:fldCharType="begin"/>
    </w:r>
    <w:r>
      <w:rPr>
        <w:rStyle w:val="PageNumber"/>
      </w:rPr>
      <w:instrText xml:space="preserve"> PAGE </w:instrText>
    </w:r>
    <w:r>
      <w:rPr>
        <w:rStyle w:val="PageNumber"/>
      </w:rPr>
      <w:fldChar w:fldCharType="separate"/>
    </w:r>
    <w:r w:rsidR="00C12DB6">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2DB6">
      <w:rPr>
        <w:rStyle w:val="PageNumber"/>
      </w:rPr>
      <w:t>5</w:t>
    </w:r>
    <w:r>
      <w:rPr>
        <w:rStyle w:val="PageNumber"/>
      </w:rPr>
      <w:fldChar w:fldCharType="end"/>
    </w:r>
  </w:p>
  <w:p w:rsidR="000351A1" w:rsidRDefault="000351A1">
    <w:pPr>
      <w:pStyle w:val="BodyText2"/>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8F" w:rsidRPr="00B973C0" w:rsidRDefault="006B3F66" w:rsidP="00D64B8F">
    <w:pPr>
      <w:pStyle w:val="BodyText2"/>
      <w:rPr>
        <w:rFonts w:ascii="Arial" w:hAnsi="Arial" w:cs="Arial"/>
        <w:snapToGrid w:val="0"/>
        <w:sz w:val="16"/>
        <w:szCs w:val="16"/>
        <w:lang w:val="en-GB"/>
      </w:rPr>
    </w:pPr>
    <w:r w:rsidRPr="006B3F66">
      <w:rPr>
        <w:rFonts w:ascii="Arial" w:hAnsi="Arial" w:cs="Arial"/>
        <w:snapToGrid w:val="0"/>
        <w:sz w:val="16"/>
        <w:szCs w:val="16"/>
        <w:lang w:val="en-GB"/>
      </w:rPr>
      <w:t>SCK14-C037</w:t>
    </w:r>
    <w:r w:rsidR="00FC03E6">
      <w:rPr>
        <w:rFonts w:ascii="Arial" w:hAnsi="Arial" w:cs="Arial"/>
        <w:snapToGrid w:val="0"/>
        <w:sz w:val="16"/>
        <w:szCs w:val="16"/>
        <w:lang w:val="en-GB"/>
      </w:rPr>
      <w:t>a</w:t>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D64B8F" w:rsidRPr="00B973C0">
      <w:rPr>
        <w:rFonts w:ascii="Arial" w:hAnsi="Arial" w:cs="Arial"/>
        <w:snapToGrid w:val="0"/>
        <w:sz w:val="16"/>
        <w:szCs w:val="16"/>
        <w:lang w:val="en-GB"/>
      </w:rPr>
      <w:tab/>
    </w:r>
    <w:r w:rsidR="00767876">
      <w:rPr>
        <w:rFonts w:ascii="Arial" w:hAnsi="Arial" w:cs="Arial"/>
        <w:snapToGrid w:val="0"/>
        <w:sz w:val="16"/>
        <w:szCs w:val="16"/>
        <w:lang w:val="en-GB"/>
      </w:rPr>
      <w:tab/>
    </w:r>
    <w:r w:rsidR="00767876">
      <w:rPr>
        <w:rFonts w:ascii="Arial" w:hAnsi="Arial" w:cs="Arial"/>
        <w:snapToGrid w:val="0"/>
        <w:sz w:val="16"/>
        <w:szCs w:val="16"/>
        <w:lang w:val="en-GB"/>
      </w:rPr>
      <w:tab/>
    </w:r>
    <w:r w:rsidR="00266D14" w:rsidRPr="00B973C0">
      <w:rPr>
        <w:rFonts w:ascii="Arial" w:hAnsi="Arial" w:cs="Arial"/>
        <w:snapToGrid w:val="0"/>
        <w:sz w:val="16"/>
        <w:szCs w:val="16"/>
        <w:lang w:val="en-GB"/>
      </w:rPr>
      <w:t>November 2014</w:t>
    </w:r>
  </w:p>
  <w:p w:rsidR="00D64B8F" w:rsidRDefault="00D64B8F" w:rsidP="00D64B8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2DB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12DB6">
      <w:rPr>
        <w:rStyle w:val="PageNumber"/>
      </w:rPr>
      <w:t>5</w:t>
    </w:r>
    <w:r>
      <w:rPr>
        <w:rStyle w:val="PageNumber"/>
      </w:rPr>
      <w:fldChar w:fldCharType="end"/>
    </w:r>
  </w:p>
  <w:p w:rsidR="00302267" w:rsidRDefault="00302267" w:rsidP="00EB3F25">
    <w:pPr>
      <w:jc w:val="both"/>
    </w:pPr>
  </w:p>
  <w:p w:rsidR="00EB3F25" w:rsidRPr="00AE0A82" w:rsidRDefault="00EB3F25" w:rsidP="00EB3F25">
    <w:pPr>
      <w:jc w:val="both"/>
      <w:rPr>
        <w:rFonts w:ascii="Arial" w:hAnsi="Arial" w:cs="Arial"/>
        <w:sz w:val="18"/>
        <w:szCs w:val="20"/>
      </w:rPr>
    </w:pPr>
    <w:r>
      <w:t>*</w:t>
    </w:r>
    <w:r w:rsidRPr="00AE0A82">
      <w:rPr>
        <w:rFonts w:ascii="Arial" w:hAnsi="Arial" w:cs="Arial"/>
        <w:color w:val="000000"/>
        <w:sz w:val="18"/>
        <w:szCs w:val="20"/>
      </w:rPr>
      <w:t xml:space="preserve">Systemic: treatments or medication </w:t>
    </w:r>
    <w:r w:rsidR="00C12DB6">
      <w:rPr>
        <w:rFonts w:ascii="Arial" w:hAnsi="Arial" w:cs="Arial"/>
        <w:color w:val="000000"/>
        <w:sz w:val="18"/>
        <w:szCs w:val="20"/>
      </w:rPr>
      <w:t>travel through the</w:t>
    </w:r>
    <w:r w:rsidRPr="00AE0A82">
      <w:rPr>
        <w:rFonts w:ascii="Arial" w:hAnsi="Arial" w:cs="Arial"/>
        <w:color w:val="000000"/>
        <w:sz w:val="18"/>
        <w:szCs w:val="20"/>
      </w:rPr>
      <w:t xml:space="preserve"> blood stream, allowing</w:t>
    </w:r>
    <w:r w:rsidR="00CA0882">
      <w:rPr>
        <w:rFonts w:ascii="Arial" w:hAnsi="Arial" w:cs="Arial"/>
        <w:color w:val="000000"/>
        <w:sz w:val="18"/>
        <w:szCs w:val="20"/>
      </w:rPr>
      <w:t xml:space="preserve"> them to</w:t>
    </w:r>
    <w:r w:rsidR="00C12DB6">
      <w:rPr>
        <w:rFonts w:ascii="Arial" w:hAnsi="Arial" w:cs="Arial"/>
        <w:color w:val="000000"/>
        <w:sz w:val="18"/>
        <w:szCs w:val="20"/>
      </w:rPr>
      <w:t xml:space="preserve"> be carried</w:t>
    </w:r>
    <w:r w:rsidR="00CA0882">
      <w:rPr>
        <w:rFonts w:ascii="Arial" w:hAnsi="Arial" w:cs="Arial"/>
        <w:color w:val="000000"/>
        <w:sz w:val="18"/>
        <w:szCs w:val="20"/>
      </w:rPr>
      <w:t xml:space="preserve"> </w:t>
    </w:r>
    <w:r w:rsidRPr="00AE0A82">
      <w:rPr>
        <w:rFonts w:ascii="Arial" w:hAnsi="Arial" w:cs="Arial"/>
        <w:color w:val="000000"/>
        <w:sz w:val="18"/>
        <w:szCs w:val="20"/>
      </w:rPr>
      <w:t>where they are needed to work</w:t>
    </w:r>
  </w:p>
  <w:p w:rsidR="00D64B8F" w:rsidRPr="00257954" w:rsidRDefault="00D64B8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F6" w:rsidRDefault="00D676F6">
      <w:r>
        <w:separator/>
      </w:r>
    </w:p>
  </w:footnote>
  <w:footnote w:type="continuationSeparator" w:id="0">
    <w:p w:rsidR="00D676F6" w:rsidRDefault="00D6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1E35CC" w:rsidRPr="00F50BA7">
      <w:trPr>
        <w:cantSplit/>
        <w:trHeight w:hRule="exact" w:val="2343"/>
      </w:trPr>
      <w:tc>
        <w:tcPr>
          <w:tcW w:w="3325" w:type="dxa"/>
        </w:tcPr>
        <w:p w:rsidR="00BA3171" w:rsidRDefault="00757E1B">
          <w:pPr>
            <w:pStyle w:val="Header"/>
            <w:spacing w:line="240" w:lineRule="auto"/>
            <w:rPr>
              <w:bCs/>
              <w:sz w:val="20"/>
            </w:rPr>
          </w:pPr>
          <w:r>
            <w:rPr>
              <w:sz w:val="20"/>
              <w:lang w:eastAsia="en-GB"/>
            </w:rPr>
            <w:drawing>
              <wp:anchor distT="0" distB="0" distL="114300" distR="114300" simplePos="0" relativeHeight="251657728" behindDoc="0" locked="0" layoutInCell="1" allowOverlap="1" wp14:anchorId="35B517B6" wp14:editId="7F5B6F6A">
                <wp:simplePos x="0" y="0"/>
                <wp:positionH relativeFrom="column">
                  <wp:posOffset>-126241</wp:posOffset>
                </wp:positionH>
                <wp:positionV relativeFrom="paragraph">
                  <wp:posOffset>674693</wp:posOffset>
                </wp:positionV>
                <wp:extent cx="1089782"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782" cy="333375"/>
                        </a:xfrm>
                        <a:prstGeom prst="rect">
                          <a:avLst/>
                        </a:prstGeom>
                        <a:noFill/>
                      </pic:spPr>
                    </pic:pic>
                  </a:graphicData>
                </a:graphic>
                <wp14:sizeRelH relativeFrom="page">
                  <wp14:pctWidth>0</wp14:pctWidth>
                </wp14:sizeRelH>
                <wp14:sizeRelV relativeFrom="page">
                  <wp14:pctHeight>0</wp14:pctHeight>
                </wp14:sizeRelV>
              </wp:anchor>
            </w:drawing>
          </w:r>
        </w:p>
        <w:p w:rsidR="00BA3171" w:rsidRPr="00BA3171" w:rsidRDefault="00BA3171" w:rsidP="00BA3171">
          <w:pPr>
            <w:rPr>
              <w:lang w:val="en-GB" w:eastAsia="de-DE"/>
            </w:rPr>
          </w:pPr>
        </w:p>
        <w:p w:rsidR="00BA3171" w:rsidRPr="00BA3171" w:rsidRDefault="00BA3171" w:rsidP="00BA3171">
          <w:pPr>
            <w:rPr>
              <w:lang w:val="en-GB" w:eastAsia="de-DE"/>
            </w:rPr>
          </w:pPr>
        </w:p>
        <w:p w:rsidR="00BA3171" w:rsidRPr="00BA3171" w:rsidRDefault="00BA3171" w:rsidP="00BA3171">
          <w:pPr>
            <w:rPr>
              <w:lang w:val="en-GB" w:eastAsia="de-DE"/>
            </w:rPr>
          </w:pPr>
        </w:p>
        <w:p w:rsidR="00BA3171" w:rsidRPr="00BA3171" w:rsidRDefault="00BA3171" w:rsidP="00BA3171">
          <w:pPr>
            <w:rPr>
              <w:lang w:val="en-GB" w:eastAsia="de-DE"/>
            </w:rPr>
          </w:pPr>
        </w:p>
        <w:p w:rsidR="00BA3171" w:rsidRDefault="00BA3171" w:rsidP="00BA3171">
          <w:pPr>
            <w:rPr>
              <w:lang w:val="en-GB" w:eastAsia="de-DE"/>
            </w:rPr>
          </w:pPr>
        </w:p>
        <w:p w:rsidR="00BA3171" w:rsidRPr="00755885" w:rsidRDefault="00BA3171" w:rsidP="00BA3171">
          <w:pPr>
            <w:autoSpaceDE w:val="0"/>
            <w:autoSpaceDN w:val="0"/>
            <w:adjustRightInd w:val="0"/>
            <w:rPr>
              <w:rFonts w:ascii="Arial" w:eastAsiaTheme="minorHAnsi" w:hAnsi="Arial" w:cs="Arial"/>
              <w:bCs/>
              <w:i/>
              <w:sz w:val="20"/>
              <w:szCs w:val="20"/>
              <w:lang w:val="en-GB"/>
            </w:rPr>
          </w:pPr>
          <w:r w:rsidRPr="00755885">
            <w:rPr>
              <w:rFonts w:ascii="Arial" w:eastAsiaTheme="minorHAnsi" w:hAnsi="Arial" w:cs="Arial"/>
              <w:bCs/>
              <w:i/>
              <w:sz w:val="20"/>
              <w:szCs w:val="20"/>
              <w:lang w:val="en-GB"/>
            </w:rPr>
            <w:t xml:space="preserve">This information is intended for </w:t>
          </w:r>
          <w:r w:rsidRPr="00755885">
            <w:rPr>
              <w:rFonts w:ascii="Arial" w:eastAsiaTheme="minorHAnsi" w:hAnsi="Arial" w:cs="Arial"/>
              <w:b/>
              <w:bCs/>
              <w:i/>
              <w:sz w:val="20"/>
              <w:szCs w:val="20"/>
              <w:lang w:val="en-GB"/>
            </w:rPr>
            <w:t>UK media</w:t>
          </w:r>
          <w:r w:rsidRPr="00755885">
            <w:rPr>
              <w:rFonts w:ascii="Arial" w:eastAsiaTheme="minorHAnsi" w:hAnsi="Arial" w:cs="Arial"/>
              <w:bCs/>
              <w:i/>
              <w:sz w:val="20"/>
              <w:szCs w:val="20"/>
              <w:lang w:val="en-GB"/>
            </w:rPr>
            <w:t xml:space="preserve"> only</w:t>
          </w:r>
        </w:p>
        <w:p w:rsidR="001E35CC" w:rsidRPr="00BA3171" w:rsidRDefault="001E35CC" w:rsidP="00BA3171">
          <w:pPr>
            <w:rPr>
              <w:lang w:val="en-GB" w:eastAsia="de-DE"/>
            </w:rPr>
          </w:pPr>
        </w:p>
      </w:tc>
      <w:tc>
        <w:tcPr>
          <w:tcW w:w="3060" w:type="dxa"/>
        </w:tcPr>
        <w:p w:rsidR="001E35CC" w:rsidRDefault="001E35CC" w:rsidP="001E35CC">
          <w:pPr>
            <w:pStyle w:val="Header"/>
            <w:rPr>
              <w:lang w:val="en-US"/>
            </w:rPr>
          </w:pPr>
        </w:p>
      </w:tc>
      <w:tc>
        <w:tcPr>
          <w:tcW w:w="2520" w:type="dxa"/>
        </w:tcPr>
        <w:p w:rsidR="001E35CC" w:rsidRPr="00610089" w:rsidRDefault="001E35CC">
          <w:pPr>
            <w:pStyle w:val="Footer"/>
            <w:tabs>
              <w:tab w:val="left" w:pos="284"/>
            </w:tabs>
            <w:rPr>
              <w:b/>
              <w:color w:val="000000"/>
              <w:szCs w:val="15"/>
            </w:rPr>
          </w:pPr>
        </w:p>
        <w:p w:rsidR="001E35CC" w:rsidRPr="00610089" w:rsidRDefault="001E35CC">
          <w:pPr>
            <w:pStyle w:val="Footer"/>
            <w:tabs>
              <w:tab w:val="left" w:pos="284"/>
            </w:tabs>
            <w:rPr>
              <w:b/>
              <w:color w:val="000000"/>
              <w:szCs w:val="15"/>
            </w:rPr>
          </w:pPr>
        </w:p>
        <w:p w:rsidR="001E35CC" w:rsidRPr="00610089" w:rsidRDefault="001E35CC">
          <w:pPr>
            <w:pStyle w:val="Footer"/>
            <w:tabs>
              <w:tab w:val="left" w:pos="284"/>
            </w:tabs>
            <w:rPr>
              <w:b/>
              <w:color w:val="000000"/>
              <w:szCs w:val="15"/>
            </w:rPr>
          </w:pPr>
        </w:p>
        <w:p w:rsidR="007F24E0" w:rsidRPr="00B973C0" w:rsidRDefault="007F24E0" w:rsidP="007F24E0">
          <w:pPr>
            <w:pStyle w:val="Footer"/>
            <w:tabs>
              <w:tab w:val="left" w:pos="284"/>
            </w:tabs>
            <w:rPr>
              <w:rFonts w:ascii="Arial" w:hAnsi="Arial" w:cs="Arial"/>
              <w:b/>
              <w:color w:val="000000"/>
              <w:sz w:val="16"/>
              <w:szCs w:val="16"/>
            </w:rPr>
          </w:pPr>
          <w:r w:rsidRPr="00B973C0">
            <w:rPr>
              <w:rFonts w:ascii="Arial" w:hAnsi="Arial" w:cs="Arial"/>
              <w:b/>
              <w:color w:val="000000"/>
              <w:sz w:val="16"/>
              <w:szCs w:val="16"/>
            </w:rPr>
            <w:t>Novartis Pharmaceuticals UK Ltd</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200 Frimley Business Park</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Frimley/Camberley, Surrey</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GU16 7SR</w:t>
          </w:r>
        </w:p>
        <w:p w:rsidR="001E35CC" w:rsidRPr="00B973C0" w:rsidRDefault="007F24E0" w:rsidP="00CD2F38">
          <w:pPr>
            <w:pStyle w:val="Header"/>
            <w:tabs>
              <w:tab w:val="left" w:pos="284"/>
            </w:tabs>
            <w:rPr>
              <w:color w:val="0000FF"/>
            </w:rPr>
          </w:pPr>
          <w:r w:rsidRPr="00B973C0">
            <w:rPr>
              <w:rFonts w:ascii="Arial" w:hAnsi="Arial" w:cs="Arial"/>
              <w:color w:val="000000"/>
              <w:sz w:val="16"/>
              <w:szCs w:val="16"/>
            </w:rPr>
            <w:t>United Kingdom</w:t>
          </w:r>
          <w:r w:rsidRPr="00B973C0">
            <w:rPr>
              <w:rFonts w:ascii="Arial" w:hAnsi="Arial" w:cs="Arial"/>
              <w:b/>
              <w:color w:val="000000"/>
              <w:sz w:val="16"/>
              <w:szCs w:val="16"/>
            </w:rPr>
            <w:t xml:space="preserve"> </w:t>
          </w:r>
          <w:hyperlink r:id="rId2" w:history="1">
            <w:r w:rsidR="001E35CC" w:rsidRPr="00B973C0">
              <w:rPr>
                <w:rFonts w:ascii="Arial" w:hAnsi="Arial" w:cs="Arial"/>
                <w:color w:val="000000"/>
                <w:sz w:val="16"/>
                <w:szCs w:val="16"/>
              </w:rPr>
              <w:t>http://www.novartis.co</w:t>
            </w:r>
          </w:hyperlink>
          <w:r w:rsidR="00CD2F38">
            <w:rPr>
              <w:rFonts w:ascii="Arial" w:hAnsi="Arial" w:cs="Arial"/>
              <w:color w:val="000000"/>
              <w:sz w:val="16"/>
              <w:szCs w:val="16"/>
            </w:rPr>
            <w:t>.uk</w:t>
          </w:r>
        </w:p>
      </w:tc>
    </w:tr>
  </w:tbl>
  <w:p w:rsidR="001E35CC" w:rsidRPr="00B973C0" w:rsidRDefault="001E3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F23"/>
    <w:multiLevelType w:val="hybridMultilevel"/>
    <w:tmpl w:val="C6BED9B4"/>
    <w:lvl w:ilvl="0" w:tplc="7E2CC4A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6E0F23"/>
    <w:multiLevelType w:val="hybridMultilevel"/>
    <w:tmpl w:val="D152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color w:val="0083A9"/>
        <w:sz w:val="20"/>
        <w:szCs w:val="20"/>
      </w:rPr>
    </w:lvl>
    <w:lvl w:ilvl="3" w:tplc="04090003">
      <w:start w:val="1"/>
      <w:numFmt w:val="bullet"/>
      <w:lvlText w:val="o"/>
      <w:lvlJc w:val="left"/>
      <w:pPr>
        <w:tabs>
          <w:tab w:val="num" w:pos="2880"/>
        </w:tabs>
        <w:ind w:left="2880" w:hanging="360"/>
      </w:pPr>
      <w:rPr>
        <w:rFonts w:ascii="Courier New" w:hAnsi="Courier New" w:cs="Symbol" w:hint="default"/>
        <w:color w:val="0083A9"/>
        <w:sz w:val="20"/>
        <w:szCs w:val="20"/>
      </w:rPr>
    </w:lvl>
    <w:lvl w:ilvl="4" w:tplc="75665962">
      <w:start w:val="1"/>
      <w:numFmt w:val="bullet"/>
      <w:lvlText w:val=""/>
      <w:lvlJc w:val="left"/>
      <w:pPr>
        <w:tabs>
          <w:tab w:val="num" w:pos="3600"/>
        </w:tabs>
        <w:ind w:left="3600" w:hanging="360"/>
      </w:pPr>
      <w:rPr>
        <w:rFonts w:ascii="Symbol" w:hAnsi="Symbol" w:hint="default"/>
        <w:color w:val="008080"/>
        <w:sz w:val="20"/>
        <w:szCs w:val="20"/>
      </w:rPr>
    </w:lvl>
    <w:lvl w:ilvl="5" w:tplc="18607310">
      <w:start w:val="1"/>
      <w:numFmt w:val="bullet"/>
      <w:lvlText w:val="o"/>
      <w:lvlJc w:val="left"/>
      <w:pPr>
        <w:tabs>
          <w:tab w:val="num" w:pos="4320"/>
        </w:tabs>
        <w:ind w:left="4320" w:hanging="360"/>
      </w:pPr>
      <w:rPr>
        <w:rFonts w:ascii="Courier New" w:hAnsi="Courier New" w:hint="default"/>
        <w:color w:val="008080"/>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2"/>
    <w:rsid w:val="000143E9"/>
    <w:rsid w:val="00015031"/>
    <w:rsid w:val="00023120"/>
    <w:rsid w:val="000351A1"/>
    <w:rsid w:val="00037EB6"/>
    <w:rsid w:val="00045D1C"/>
    <w:rsid w:val="00047658"/>
    <w:rsid w:val="000544A3"/>
    <w:rsid w:val="000664F8"/>
    <w:rsid w:val="00076A70"/>
    <w:rsid w:val="000825A1"/>
    <w:rsid w:val="00096AEA"/>
    <w:rsid w:val="000B116C"/>
    <w:rsid w:val="000D7907"/>
    <w:rsid w:val="000E2EBC"/>
    <w:rsid w:val="000E5256"/>
    <w:rsid w:val="000E6B4C"/>
    <w:rsid w:val="000E7756"/>
    <w:rsid w:val="000F68B6"/>
    <w:rsid w:val="00100FC0"/>
    <w:rsid w:val="00101900"/>
    <w:rsid w:val="001105C0"/>
    <w:rsid w:val="001140CE"/>
    <w:rsid w:val="001309B1"/>
    <w:rsid w:val="00135657"/>
    <w:rsid w:val="00136A1F"/>
    <w:rsid w:val="001537B3"/>
    <w:rsid w:val="0015694F"/>
    <w:rsid w:val="0015747D"/>
    <w:rsid w:val="0015749D"/>
    <w:rsid w:val="001635B2"/>
    <w:rsid w:val="00171E92"/>
    <w:rsid w:val="001764BC"/>
    <w:rsid w:val="00177BC0"/>
    <w:rsid w:val="001826A0"/>
    <w:rsid w:val="00183D26"/>
    <w:rsid w:val="001879ED"/>
    <w:rsid w:val="00195085"/>
    <w:rsid w:val="001968A8"/>
    <w:rsid w:val="001B480A"/>
    <w:rsid w:val="001B693A"/>
    <w:rsid w:val="001B7A8D"/>
    <w:rsid w:val="001C1E7F"/>
    <w:rsid w:val="001C7885"/>
    <w:rsid w:val="001D11C6"/>
    <w:rsid w:val="001D2D06"/>
    <w:rsid w:val="001D737A"/>
    <w:rsid w:val="001E35CC"/>
    <w:rsid w:val="001F00A8"/>
    <w:rsid w:val="001F0F56"/>
    <w:rsid w:val="001F2830"/>
    <w:rsid w:val="001F4D25"/>
    <w:rsid w:val="00211399"/>
    <w:rsid w:val="00213052"/>
    <w:rsid w:val="0021494B"/>
    <w:rsid w:val="00225B1E"/>
    <w:rsid w:val="0024648A"/>
    <w:rsid w:val="002466C2"/>
    <w:rsid w:val="0024789C"/>
    <w:rsid w:val="002527FB"/>
    <w:rsid w:val="002549ED"/>
    <w:rsid w:val="0025577F"/>
    <w:rsid w:val="00257954"/>
    <w:rsid w:val="00261230"/>
    <w:rsid w:val="00266066"/>
    <w:rsid w:val="00266D14"/>
    <w:rsid w:val="002750ED"/>
    <w:rsid w:val="00287B42"/>
    <w:rsid w:val="0029490A"/>
    <w:rsid w:val="002A57CA"/>
    <w:rsid w:val="002B4B42"/>
    <w:rsid w:val="002B7F09"/>
    <w:rsid w:val="002C0822"/>
    <w:rsid w:val="002C3671"/>
    <w:rsid w:val="002C4CCE"/>
    <w:rsid w:val="002D1A26"/>
    <w:rsid w:val="002E1DB3"/>
    <w:rsid w:val="002E4212"/>
    <w:rsid w:val="00302267"/>
    <w:rsid w:val="00302AF5"/>
    <w:rsid w:val="00316A2C"/>
    <w:rsid w:val="0032006F"/>
    <w:rsid w:val="00321A0C"/>
    <w:rsid w:val="00332D21"/>
    <w:rsid w:val="003431DA"/>
    <w:rsid w:val="003443A9"/>
    <w:rsid w:val="00350325"/>
    <w:rsid w:val="00362248"/>
    <w:rsid w:val="00363B62"/>
    <w:rsid w:val="003708A7"/>
    <w:rsid w:val="00371956"/>
    <w:rsid w:val="00376C8B"/>
    <w:rsid w:val="00381B4A"/>
    <w:rsid w:val="0038757D"/>
    <w:rsid w:val="00394764"/>
    <w:rsid w:val="00396403"/>
    <w:rsid w:val="00397799"/>
    <w:rsid w:val="003A0983"/>
    <w:rsid w:val="003A2616"/>
    <w:rsid w:val="003B3BDC"/>
    <w:rsid w:val="003D7030"/>
    <w:rsid w:val="003E2414"/>
    <w:rsid w:val="003F2EEC"/>
    <w:rsid w:val="003F782F"/>
    <w:rsid w:val="003F7F29"/>
    <w:rsid w:val="00401187"/>
    <w:rsid w:val="00410664"/>
    <w:rsid w:val="00415CF3"/>
    <w:rsid w:val="00424E87"/>
    <w:rsid w:val="004468D3"/>
    <w:rsid w:val="00450314"/>
    <w:rsid w:val="00465CFC"/>
    <w:rsid w:val="00472826"/>
    <w:rsid w:val="0047688D"/>
    <w:rsid w:val="00477704"/>
    <w:rsid w:val="004813B6"/>
    <w:rsid w:val="00490AEB"/>
    <w:rsid w:val="00491A01"/>
    <w:rsid w:val="0049334E"/>
    <w:rsid w:val="0049518F"/>
    <w:rsid w:val="004A4EAE"/>
    <w:rsid w:val="004A7B3D"/>
    <w:rsid w:val="004E1BBE"/>
    <w:rsid w:val="004E63C5"/>
    <w:rsid w:val="004F6B52"/>
    <w:rsid w:val="00501CBA"/>
    <w:rsid w:val="0053151E"/>
    <w:rsid w:val="005322E5"/>
    <w:rsid w:val="00541CA6"/>
    <w:rsid w:val="005454B9"/>
    <w:rsid w:val="00562313"/>
    <w:rsid w:val="005674AA"/>
    <w:rsid w:val="00573EDE"/>
    <w:rsid w:val="00575E29"/>
    <w:rsid w:val="005841A0"/>
    <w:rsid w:val="00593BF2"/>
    <w:rsid w:val="005A1FC6"/>
    <w:rsid w:val="005A332C"/>
    <w:rsid w:val="005A7792"/>
    <w:rsid w:val="005B2413"/>
    <w:rsid w:val="005B3560"/>
    <w:rsid w:val="005B4C56"/>
    <w:rsid w:val="005C1E5C"/>
    <w:rsid w:val="005C6657"/>
    <w:rsid w:val="005C7DF4"/>
    <w:rsid w:val="005D04FC"/>
    <w:rsid w:val="005D0C60"/>
    <w:rsid w:val="005D0F8F"/>
    <w:rsid w:val="005E173C"/>
    <w:rsid w:val="005E3D38"/>
    <w:rsid w:val="005F53E0"/>
    <w:rsid w:val="005F6493"/>
    <w:rsid w:val="005F6751"/>
    <w:rsid w:val="005F763F"/>
    <w:rsid w:val="0060044B"/>
    <w:rsid w:val="006043C1"/>
    <w:rsid w:val="00610089"/>
    <w:rsid w:val="0061281E"/>
    <w:rsid w:val="0062460E"/>
    <w:rsid w:val="00641763"/>
    <w:rsid w:val="0064289B"/>
    <w:rsid w:val="00643A73"/>
    <w:rsid w:val="00645A42"/>
    <w:rsid w:val="00646C28"/>
    <w:rsid w:val="0065279E"/>
    <w:rsid w:val="00653DB3"/>
    <w:rsid w:val="00654177"/>
    <w:rsid w:val="00654204"/>
    <w:rsid w:val="006647E2"/>
    <w:rsid w:val="00664F39"/>
    <w:rsid w:val="006701AB"/>
    <w:rsid w:val="006731F4"/>
    <w:rsid w:val="006848A5"/>
    <w:rsid w:val="00697C5C"/>
    <w:rsid w:val="006A18DD"/>
    <w:rsid w:val="006B3F66"/>
    <w:rsid w:val="006B5E3E"/>
    <w:rsid w:val="006B7EEE"/>
    <w:rsid w:val="006C131A"/>
    <w:rsid w:val="006C4C22"/>
    <w:rsid w:val="006C7262"/>
    <w:rsid w:val="006D1EB5"/>
    <w:rsid w:val="006D512D"/>
    <w:rsid w:val="006D6C4C"/>
    <w:rsid w:val="006E5C28"/>
    <w:rsid w:val="006E61DC"/>
    <w:rsid w:val="006F45A1"/>
    <w:rsid w:val="00711403"/>
    <w:rsid w:val="007218EA"/>
    <w:rsid w:val="00725993"/>
    <w:rsid w:val="0073449B"/>
    <w:rsid w:val="00737CC4"/>
    <w:rsid w:val="00740557"/>
    <w:rsid w:val="0074204C"/>
    <w:rsid w:val="007507AA"/>
    <w:rsid w:val="00757E1B"/>
    <w:rsid w:val="00767876"/>
    <w:rsid w:val="007723B7"/>
    <w:rsid w:val="00774D16"/>
    <w:rsid w:val="007769D3"/>
    <w:rsid w:val="00782E67"/>
    <w:rsid w:val="007954A1"/>
    <w:rsid w:val="007A1338"/>
    <w:rsid w:val="007A458A"/>
    <w:rsid w:val="007B0FA2"/>
    <w:rsid w:val="007B1960"/>
    <w:rsid w:val="007B67CE"/>
    <w:rsid w:val="007B71D9"/>
    <w:rsid w:val="007C1B6D"/>
    <w:rsid w:val="007C4D48"/>
    <w:rsid w:val="007D3165"/>
    <w:rsid w:val="007D3D41"/>
    <w:rsid w:val="007E081C"/>
    <w:rsid w:val="007E5414"/>
    <w:rsid w:val="007E6029"/>
    <w:rsid w:val="007E60A7"/>
    <w:rsid w:val="007F24E0"/>
    <w:rsid w:val="008079C0"/>
    <w:rsid w:val="0081509E"/>
    <w:rsid w:val="00816EA8"/>
    <w:rsid w:val="00817CDB"/>
    <w:rsid w:val="00820937"/>
    <w:rsid w:val="00833CDE"/>
    <w:rsid w:val="00840BD6"/>
    <w:rsid w:val="0085099B"/>
    <w:rsid w:val="00850A78"/>
    <w:rsid w:val="00874A38"/>
    <w:rsid w:val="00876543"/>
    <w:rsid w:val="00877F80"/>
    <w:rsid w:val="008976BA"/>
    <w:rsid w:val="008A4025"/>
    <w:rsid w:val="008B0374"/>
    <w:rsid w:val="008B07FC"/>
    <w:rsid w:val="008C09C8"/>
    <w:rsid w:val="008C1DF9"/>
    <w:rsid w:val="008C4D93"/>
    <w:rsid w:val="008C60C4"/>
    <w:rsid w:val="008C7C05"/>
    <w:rsid w:val="008D59DF"/>
    <w:rsid w:val="008D5BEE"/>
    <w:rsid w:val="008E1378"/>
    <w:rsid w:val="008E2629"/>
    <w:rsid w:val="008E3E67"/>
    <w:rsid w:val="008E54DD"/>
    <w:rsid w:val="008F0AFA"/>
    <w:rsid w:val="008F14BA"/>
    <w:rsid w:val="00916552"/>
    <w:rsid w:val="00932923"/>
    <w:rsid w:val="0093781A"/>
    <w:rsid w:val="00945AA8"/>
    <w:rsid w:val="00950075"/>
    <w:rsid w:val="00955889"/>
    <w:rsid w:val="00977AF9"/>
    <w:rsid w:val="009805E5"/>
    <w:rsid w:val="00982B0D"/>
    <w:rsid w:val="00991088"/>
    <w:rsid w:val="009A7536"/>
    <w:rsid w:val="009C5B93"/>
    <w:rsid w:val="009C704D"/>
    <w:rsid w:val="009E0CD3"/>
    <w:rsid w:val="00A31A34"/>
    <w:rsid w:val="00A41AA1"/>
    <w:rsid w:val="00A4223F"/>
    <w:rsid w:val="00A46911"/>
    <w:rsid w:val="00A46C27"/>
    <w:rsid w:val="00A47ABE"/>
    <w:rsid w:val="00A50738"/>
    <w:rsid w:val="00A61CC9"/>
    <w:rsid w:val="00A64BB5"/>
    <w:rsid w:val="00A77C16"/>
    <w:rsid w:val="00A900A7"/>
    <w:rsid w:val="00A961B2"/>
    <w:rsid w:val="00A97F74"/>
    <w:rsid w:val="00AB7EA9"/>
    <w:rsid w:val="00AC18DD"/>
    <w:rsid w:val="00AC6CF3"/>
    <w:rsid w:val="00AE36D5"/>
    <w:rsid w:val="00AE4DEC"/>
    <w:rsid w:val="00B055EE"/>
    <w:rsid w:val="00B07C4F"/>
    <w:rsid w:val="00B11506"/>
    <w:rsid w:val="00B343B4"/>
    <w:rsid w:val="00B34AA3"/>
    <w:rsid w:val="00B36D3B"/>
    <w:rsid w:val="00B36D43"/>
    <w:rsid w:val="00B374D4"/>
    <w:rsid w:val="00B466B7"/>
    <w:rsid w:val="00B53C54"/>
    <w:rsid w:val="00B56AFB"/>
    <w:rsid w:val="00B66C3D"/>
    <w:rsid w:val="00B674F5"/>
    <w:rsid w:val="00B73239"/>
    <w:rsid w:val="00B766EC"/>
    <w:rsid w:val="00B811A2"/>
    <w:rsid w:val="00B84D0C"/>
    <w:rsid w:val="00B934CB"/>
    <w:rsid w:val="00B93559"/>
    <w:rsid w:val="00B973C0"/>
    <w:rsid w:val="00BA3171"/>
    <w:rsid w:val="00BA58DF"/>
    <w:rsid w:val="00BB094F"/>
    <w:rsid w:val="00BB1076"/>
    <w:rsid w:val="00BB7BD7"/>
    <w:rsid w:val="00BC0C53"/>
    <w:rsid w:val="00BE0B3E"/>
    <w:rsid w:val="00BE2BCB"/>
    <w:rsid w:val="00BE6AD0"/>
    <w:rsid w:val="00C0450A"/>
    <w:rsid w:val="00C06849"/>
    <w:rsid w:val="00C11FF8"/>
    <w:rsid w:val="00C12DB6"/>
    <w:rsid w:val="00C300B5"/>
    <w:rsid w:val="00C34BE0"/>
    <w:rsid w:val="00C41A89"/>
    <w:rsid w:val="00C44F15"/>
    <w:rsid w:val="00C5761E"/>
    <w:rsid w:val="00C6345D"/>
    <w:rsid w:val="00C87134"/>
    <w:rsid w:val="00C87A6F"/>
    <w:rsid w:val="00C908D0"/>
    <w:rsid w:val="00C93F0B"/>
    <w:rsid w:val="00C941C0"/>
    <w:rsid w:val="00C9510B"/>
    <w:rsid w:val="00CA0882"/>
    <w:rsid w:val="00CB1982"/>
    <w:rsid w:val="00CC07CA"/>
    <w:rsid w:val="00CC1926"/>
    <w:rsid w:val="00CD2F38"/>
    <w:rsid w:val="00CD7D73"/>
    <w:rsid w:val="00CE021D"/>
    <w:rsid w:val="00CE70BC"/>
    <w:rsid w:val="00CF5C47"/>
    <w:rsid w:val="00CF7FD7"/>
    <w:rsid w:val="00D2288A"/>
    <w:rsid w:val="00D24219"/>
    <w:rsid w:val="00D30054"/>
    <w:rsid w:val="00D30E25"/>
    <w:rsid w:val="00D368F5"/>
    <w:rsid w:val="00D42E67"/>
    <w:rsid w:val="00D5795C"/>
    <w:rsid w:val="00D60FFC"/>
    <w:rsid w:val="00D64B8F"/>
    <w:rsid w:val="00D658A7"/>
    <w:rsid w:val="00D676F6"/>
    <w:rsid w:val="00D707B9"/>
    <w:rsid w:val="00D8030C"/>
    <w:rsid w:val="00DA1CA8"/>
    <w:rsid w:val="00DA4CD9"/>
    <w:rsid w:val="00DB3855"/>
    <w:rsid w:val="00DB70EC"/>
    <w:rsid w:val="00DC00A1"/>
    <w:rsid w:val="00DC5491"/>
    <w:rsid w:val="00DE3DB0"/>
    <w:rsid w:val="00DF0A82"/>
    <w:rsid w:val="00DF1F8B"/>
    <w:rsid w:val="00E018A7"/>
    <w:rsid w:val="00E03C3E"/>
    <w:rsid w:val="00E1370B"/>
    <w:rsid w:val="00E1790F"/>
    <w:rsid w:val="00E235C2"/>
    <w:rsid w:val="00E30C2D"/>
    <w:rsid w:val="00E33599"/>
    <w:rsid w:val="00E36186"/>
    <w:rsid w:val="00E420BE"/>
    <w:rsid w:val="00E50D97"/>
    <w:rsid w:val="00E73621"/>
    <w:rsid w:val="00E85E93"/>
    <w:rsid w:val="00E95260"/>
    <w:rsid w:val="00E97F8A"/>
    <w:rsid w:val="00EA1B26"/>
    <w:rsid w:val="00EA46A9"/>
    <w:rsid w:val="00EB3F25"/>
    <w:rsid w:val="00EB4224"/>
    <w:rsid w:val="00EB7445"/>
    <w:rsid w:val="00EC32F6"/>
    <w:rsid w:val="00EC3DBE"/>
    <w:rsid w:val="00EC51D6"/>
    <w:rsid w:val="00EE1A9F"/>
    <w:rsid w:val="00EE29B9"/>
    <w:rsid w:val="00EF3381"/>
    <w:rsid w:val="00F463ED"/>
    <w:rsid w:val="00F50BA7"/>
    <w:rsid w:val="00F50FEA"/>
    <w:rsid w:val="00F53D97"/>
    <w:rsid w:val="00F546DB"/>
    <w:rsid w:val="00F71224"/>
    <w:rsid w:val="00F727E0"/>
    <w:rsid w:val="00F74C86"/>
    <w:rsid w:val="00F75146"/>
    <w:rsid w:val="00F7514B"/>
    <w:rsid w:val="00F8120F"/>
    <w:rsid w:val="00F9503C"/>
    <w:rsid w:val="00FA51E8"/>
    <w:rsid w:val="00FB059D"/>
    <w:rsid w:val="00FB06AC"/>
    <w:rsid w:val="00FB2631"/>
    <w:rsid w:val="00FC03E6"/>
    <w:rsid w:val="00FC22F5"/>
    <w:rsid w:val="00FD2C22"/>
    <w:rsid w:val="00FD7227"/>
    <w:rsid w:val="00FE0EAB"/>
    <w:rsid w:val="00FE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85"/>
    <w:rPr>
      <w:sz w:val="24"/>
      <w:szCs w:val="24"/>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uiPriority w:val="99"/>
    <w:rsid w:val="00195085"/>
    <w:rPr>
      <w:sz w:val="16"/>
      <w:szCs w:val="16"/>
    </w:rPr>
  </w:style>
  <w:style w:type="paragraph" w:styleId="CommentText">
    <w:name w:val="annotation text"/>
    <w:basedOn w:val="Normal"/>
    <w:link w:val="CommentTextChar"/>
    <w:uiPriority w:val="99"/>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uiPriority w:val="99"/>
    <w:rsid w:val="00195085"/>
    <w:rPr>
      <w:sz w:val="20"/>
      <w:szCs w:val="20"/>
    </w:rPr>
  </w:style>
  <w:style w:type="character" w:styleId="EndnoteReference">
    <w:name w:val="endnote reference"/>
    <w:basedOn w:val="DefaultParagraphFont"/>
    <w:uiPriority w:val="99"/>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uiPriority w:val="99"/>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rsid w:val="005C6657"/>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9805E5"/>
    <w:pPr>
      <w:ind w:left="720"/>
      <w:contextualSpacing/>
    </w:pPr>
  </w:style>
  <w:style w:type="paragraph" w:customStyle="1" w:styleId="Response">
    <w:name w:val="Response"/>
    <w:basedOn w:val="Normal"/>
    <w:link w:val="ResponseChar"/>
    <w:uiPriority w:val="99"/>
    <w:rsid w:val="00E420BE"/>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E420BE"/>
    <w:rPr>
      <w:rFonts w:ascii="Arial" w:hAnsi="Arial" w:cs="Arial"/>
      <w:sz w:val="24"/>
      <w:szCs w:val="24"/>
      <w:lang w:val="en-GB" w:eastAsia="ko-KR"/>
    </w:rPr>
  </w:style>
  <w:style w:type="character" w:customStyle="1" w:styleId="ListParagraphChar">
    <w:name w:val="List Paragraph Char"/>
    <w:link w:val="ListParagraph"/>
    <w:uiPriority w:val="34"/>
    <w:locked/>
    <w:rsid w:val="00E420BE"/>
    <w:rPr>
      <w:sz w:val="24"/>
      <w:szCs w:val="24"/>
    </w:rPr>
  </w:style>
  <w:style w:type="character" w:customStyle="1" w:styleId="CommentTextChar">
    <w:name w:val="Comment Text Char"/>
    <w:link w:val="CommentText"/>
    <w:uiPriority w:val="99"/>
    <w:locked/>
    <w:rsid w:val="00A31A34"/>
    <w:rPr>
      <w:rFonts w:ascii="Arial" w:hAnsi="Arial"/>
    </w:rPr>
  </w:style>
  <w:style w:type="paragraph" w:styleId="PlainText">
    <w:name w:val="Plain Text"/>
    <w:basedOn w:val="Normal"/>
    <w:link w:val="PlainTextChar"/>
    <w:uiPriority w:val="99"/>
    <w:unhideWhenUsed/>
    <w:rsid w:val="00A31A34"/>
    <w:rPr>
      <w:rFonts w:ascii="Arial" w:hAnsi="Arial"/>
      <w:sz w:val="22"/>
      <w:szCs w:val="21"/>
      <w:lang w:val="x-none" w:eastAsia="x-none"/>
    </w:rPr>
  </w:style>
  <w:style w:type="character" w:customStyle="1" w:styleId="PlainTextChar">
    <w:name w:val="Plain Text Char"/>
    <w:basedOn w:val="DefaultParagraphFont"/>
    <w:link w:val="PlainText"/>
    <w:uiPriority w:val="99"/>
    <w:rsid w:val="00A31A34"/>
    <w:rPr>
      <w:rFonts w:ascii="Arial" w:hAnsi="Arial"/>
      <w:sz w:val="22"/>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85"/>
    <w:rPr>
      <w:sz w:val="24"/>
      <w:szCs w:val="24"/>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uiPriority w:val="99"/>
    <w:rsid w:val="00195085"/>
    <w:rPr>
      <w:sz w:val="16"/>
      <w:szCs w:val="16"/>
    </w:rPr>
  </w:style>
  <w:style w:type="paragraph" w:styleId="CommentText">
    <w:name w:val="annotation text"/>
    <w:basedOn w:val="Normal"/>
    <w:link w:val="CommentTextChar"/>
    <w:uiPriority w:val="99"/>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uiPriority w:val="99"/>
    <w:rsid w:val="00195085"/>
    <w:rPr>
      <w:sz w:val="20"/>
      <w:szCs w:val="20"/>
    </w:rPr>
  </w:style>
  <w:style w:type="character" w:styleId="EndnoteReference">
    <w:name w:val="endnote reference"/>
    <w:basedOn w:val="DefaultParagraphFont"/>
    <w:uiPriority w:val="99"/>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uiPriority w:val="99"/>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1"/>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uiPriority w:val="99"/>
    <w:rsid w:val="005C6657"/>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9805E5"/>
    <w:pPr>
      <w:ind w:left="720"/>
      <w:contextualSpacing/>
    </w:pPr>
  </w:style>
  <w:style w:type="paragraph" w:customStyle="1" w:styleId="Response">
    <w:name w:val="Response"/>
    <w:basedOn w:val="Normal"/>
    <w:link w:val="ResponseChar"/>
    <w:uiPriority w:val="99"/>
    <w:rsid w:val="00E420BE"/>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E420BE"/>
    <w:rPr>
      <w:rFonts w:ascii="Arial" w:hAnsi="Arial" w:cs="Arial"/>
      <w:sz w:val="24"/>
      <w:szCs w:val="24"/>
      <w:lang w:val="en-GB" w:eastAsia="ko-KR"/>
    </w:rPr>
  </w:style>
  <w:style w:type="character" w:customStyle="1" w:styleId="ListParagraphChar">
    <w:name w:val="List Paragraph Char"/>
    <w:link w:val="ListParagraph"/>
    <w:uiPriority w:val="34"/>
    <w:locked/>
    <w:rsid w:val="00E420BE"/>
    <w:rPr>
      <w:sz w:val="24"/>
      <w:szCs w:val="24"/>
    </w:rPr>
  </w:style>
  <w:style w:type="character" w:customStyle="1" w:styleId="CommentTextChar">
    <w:name w:val="Comment Text Char"/>
    <w:link w:val="CommentText"/>
    <w:uiPriority w:val="99"/>
    <w:locked/>
    <w:rsid w:val="00A31A34"/>
    <w:rPr>
      <w:rFonts w:ascii="Arial" w:hAnsi="Arial"/>
    </w:rPr>
  </w:style>
  <w:style w:type="paragraph" w:styleId="PlainText">
    <w:name w:val="Plain Text"/>
    <w:basedOn w:val="Normal"/>
    <w:link w:val="PlainTextChar"/>
    <w:uiPriority w:val="99"/>
    <w:unhideWhenUsed/>
    <w:rsid w:val="00A31A34"/>
    <w:rPr>
      <w:rFonts w:ascii="Arial" w:hAnsi="Arial"/>
      <w:sz w:val="22"/>
      <w:szCs w:val="21"/>
      <w:lang w:val="x-none" w:eastAsia="x-none"/>
    </w:rPr>
  </w:style>
  <w:style w:type="character" w:customStyle="1" w:styleId="PlainTextChar">
    <w:name w:val="Plain Text Char"/>
    <w:basedOn w:val="DefaultParagraphFont"/>
    <w:link w:val="PlainText"/>
    <w:uiPriority w:val="99"/>
    <w:rsid w:val="00A31A34"/>
    <w:rPr>
      <w:rFonts w:ascii="Arial" w:hAnsi="Arial"/>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892">
      <w:bodyDiv w:val="1"/>
      <w:marLeft w:val="0"/>
      <w:marRight w:val="0"/>
      <w:marTop w:val="0"/>
      <w:marBottom w:val="0"/>
      <w:divBdr>
        <w:top w:val="none" w:sz="0" w:space="0" w:color="auto"/>
        <w:left w:val="none" w:sz="0" w:space="0" w:color="auto"/>
        <w:bottom w:val="none" w:sz="0" w:space="0" w:color="auto"/>
        <w:right w:val="none" w:sz="0" w:space="0" w:color="auto"/>
      </w:divBdr>
    </w:div>
    <w:div w:id="240648496">
      <w:bodyDiv w:val="1"/>
      <w:marLeft w:val="0"/>
      <w:marRight w:val="0"/>
      <w:marTop w:val="0"/>
      <w:marBottom w:val="0"/>
      <w:divBdr>
        <w:top w:val="none" w:sz="0" w:space="0" w:color="auto"/>
        <w:left w:val="none" w:sz="0" w:space="0" w:color="auto"/>
        <w:bottom w:val="none" w:sz="0" w:space="0" w:color="auto"/>
        <w:right w:val="none" w:sz="0" w:space="0" w:color="auto"/>
      </w:divBdr>
    </w:div>
    <w:div w:id="241766672">
      <w:bodyDiv w:val="1"/>
      <w:marLeft w:val="0"/>
      <w:marRight w:val="0"/>
      <w:marTop w:val="0"/>
      <w:marBottom w:val="0"/>
      <w:divBdr>
        <w:top w:val="none" w:sz="0" w:space="0" w:color="auto"/>
        <w:left w:val="none" w:sz="0" w:space="0" w:color="auto"/>
        <w:bottom w:val="none" w:sz="0" w:space="0" w:color="auto"/>
        <w:right w:val="none" w:sz="0" w:space="0" w:color="auto"/>
      </w:divBdr>
    </w:div>
    <w:div w:id="730037405">
      <w:bodyDiv w:val="1"/>
      <w:marLeft w:val="0"/>
      <w:marRight w:val="0"/>
      <w:marTop w:val="0"/>
      <w:marBottom w:val="0"/>
      <w:divBdr>
        <w:top w:val="none" w:sz="0" w:space="0" w:color="auto"/>
        <w:left w:val="none" w:sz="0" w:space="0" w:color="auto"/>
        <w:bottom w:val="none" w:sz="0" w:space="0" w:color="auto"/>
        <w:right w:val="none" w:sz="0" w:space="0" w:color="auto"/>
      </w:divBdr>
    </w:div>
    <w:div w:id="731005898">
      <w:bodyDiv w:val="1"/>
      <w:marLeft w:val="0"/>
      <w:marRight w:val="0"/>
      <w:marTop w:val="0"/>
      <w:marBottom w:val="0"/>
      <w:divBdr>
        <w:top w:val="none" w:sz="0" w:space="0" w:color="auto"/>
        <w:left w:val="none" w:sz="0" w:space="0" w:color="auto"/>
        <w:bottom w:val="none" w:sz="0" w:space="0" w:color="auto"/>
        <w:right w:val="none" w:sz="0" w:space="0" w:color="auto"/>
      </w:divBdr>
    </w:div>
    <w:div w:id="777680572">
      <w:bodyDiv w:val="1"/>
      <w:marLeft w:val="0"/>
      <w:marRight w:val="0"/>
      <w:marTop w:val="0"/>
      <w:marBottom w:val="0"/>
      <w:divBdr>
        <w:top w:val="none" w:sz="0" w:space="0" w:color="auto"/>
        <w:left w:val="none" w:sz="0" w:space="0" w:color="auto"/>
        <w:bottom w:val="none" w:sz="0" w:space="0" w:color="auto"/>
        <w:right w:val="none" w:sz="0" w:space="0" w:color="auto"/>
      </w:divBdr>
    </w:div>
    <w:div w:id="996156610">
      <w:bodyDiv w:val="1"/>
      <w:marLeft w:val="0"/>
      <w:marRight w:val="0"/>
      <w:marTop w:val="0"/>
      <w:marBottom w:val="0"/>
      <w:divBdr>
        <w:top w:val="none" w:sz="0" w:space="0" w:color="auto"/>
        <w:left w:val="none" w:sz="0" w:space="0" w:color="auto"/>
        <w:bottom w:val="none" w:sz="0" w:space="0" w:color="auto"/>
        <w:right w:val="none" w:sz="0" w:space="0" w:color="auto"/>
      </w:divBdr>
    </w:div>
    <w:div w:id="1581670306">
      <w:bodyDiv w:val="1"/>
      <w:marLeft w:val="0"/>
      <w:marRight w:val="0"/>
      <w:marTop w:val="0"/>
      <w:marBottom w:val="0"/>
      <w:divBdr>
        <w:top w:val="none" w:sz="0" w:space="0" w:color="auto"/>
        <w:left w:val="none" w:sz="0" w:space="0" w:color="auto"/>
        <w:bottom w:val="none" w:sz="0" w:space="0" w:color="auto"/>
        <w:right w:val="none" w:sz="0" w:space="0" w:color="auto"/>
      </w:divBdr>
    </w:div>
    <w:div w:id="1670598598">
      <w:bodyDiv w:val="1"/>
      <w:marLeft w:val="0"/>
      <w:marRight w:val="0"/>
      <w:marTop w:val="0"/>
      <w:marBottom w:val="0"/>
      <w:divBdr>
        <w:top w:val="none" w:sz="0" w:space="0" w:color="auto"/>
        <w:left w:val="none" w:sz="0" w:space="0" w:color="auto"/>
        <w:bottom w:val="none" w:sz="0" w:space="0" w:color="auto"/>
        <w:right w:val="none" w:sz="0" w:space="0" w:color="auto"/>
      </w:divBdr>
    </w:div>
    <w:div w:id="1879049921">
      <w:bodyDiv w:val="1"/>
      <w:marLeft w:val="0"/>
      <w:marRight w:val="0"/>
      <w:marTop w:val="0"/>
      <w:marBottom w:val="0"/>
      <w:divBdr>
        <w:top w:val="none" w:sz="0" w:space="0" w:color="auto"/>
        <w:left w:val="none" w:sz="0" w:space="0" w:color="auto"/>
        <w:bottom w:val="none" w:sz="0" w:space="0" w:color="auto"/>
        <w:right w:val="none" w:sz="0" w:space="0" w:color="auto"/>
      </w:divBdr>
    </w:div>
    <w:div w:id="2059620767">
      <w:bodyDiv w:val="1"/>
      <w:marLeft w:val="0"/>
      <w:marRight w:val="0"/>
      <w:marTop w:val="0"/>
      <w:marBottom w:val="0"/>
      <w:divBdr>
        <w:top w:val="none" w:sz="0" w:space="0" w:color="auto"/>
        <w:left w:val="none" w:sz="0" w:space="0" w:color="auto"/>
        <w:bottom w:val="none" w:sz="0" w:space="0" w:color="auto"/>
        <w:right w:val="none" w:sz="0" w:space="0" w:color="auto"/>
      </w:divBdr>
      <w:divsChild>
        <w:div w:id="1419868106">
          <w:marLeft w:val="0"/>
          <w:marRight w:val="0"/>
          <w:marTop w:val="0"/>
          <w:marBottom w:val="0"/>
          <w:divBdr>
            <w:top w:val="none" w:sz="0" w:space="0" w:color="auto"/>
            <w:left w:val="none" w:sz="0" w:space="0" w:color="auto"/>
            <w:bottom w:val="none" w:sz="0" w:space="0" w:color="auto"/>
            <w:right w:val="none" w:sz="0" w:space="0" w:color="auto"/>
          </w:divBdr>
          <w:divsChild>
            <w:div w:id="1233857115">
              <w:marLeft w:val="0"/>
              <w:marRight w:val="0"/>
              <w:marTop w:val="0"/>
              <w:marBottom w:val="0"/>
              <w:divBdr>
                <w:top w:val="none" w:sz="0" w:space="0" w:color="auto"/>
                <w:left w:val="none" w:sz="0" w:space="0" w:color="auto"/>
                <w:bottom w:val="none" w:sz="0" w:space="0" w:color="auto"/>
                <w:right w:val="none" w:sz="0" w:space="0" w:color="auto"/>
              </w:divBdr>
              <w:divsChild>
                <w:div w:id="1677734358">
                  <w:marLeft w:val="0"/>
                  <w:marRight w:val="0"/>
                  <w:marTop w:val="0"/>
                  <w:marBottom w:val="0"/>
                  <w:divBdr>
                    <w:top w:val="none" w:sz="0" w:space="0" w:color="auto"/>
                    <w:left w:val="none" w:sz="0" w:space="0" w:color="auto"/>
                    <w:bottom w:val="none" w:sz="0" w:space="0" w:color="auto"/>
                    <w:right w:val="none" w:sz="0" w:space="0" w:color="auto"/>
                  </w:divBdr>
                  <w:divsChild>
                    <w:div w:id="1971865219">
                      <w:marLeft w:val="0"/>
                      <w:marRight w:val="0"/>
                      <w:marTop w:val="0"/>
                      <w:marBottom w:val="0"/>
                      <w:divBdr>
                        <w:top w:val="none" w:sz="0" w:space="0" w:color="auto"/>
                        <w:left w:val="none" w:sz="0" w:space="0" w:color="auto"/>
                        <w:bottom w:val="none" w:sz="0" w:space="0" w:color="auto"/>
                        <w:right w:val="none" w:sz="0" w:space="0" w:color="auto"/>
                      </w:divBdr>
                      <w:divsChild>
                        <w:div w:id="701057853">
                          <w:marLeft w:val="0"/>
                          <w:marRight w:val="0"/>
                          <w:marTop w:val="0"/>
                          <w:marBottom w:val="0"/>
                          <w:divBdr>
                            <w:top w:val="none" w:sz="0" w:space="0" w:color="auto"/>
                            <w:left w:val="none" w:sz="0" w:space="0" w:color="auto"/>
                            <w:bottom w:val="none" w:sz="0" w:space="0" w:color="auto"/>
                            <w:right w:val="none" w:sz="0" w:space="0" w:color="auto"/>
                          </w:divBdr>
                          <w:divsChild>
                            <w:div w:id="1341589931">
                              <w:marLeft w:val="0"/>
                              <w:marRight w:val="0"/>
                              <w:marTop w:val="0"/>
                              <w:marBottom w:val="0"/>
                              <w:divBdr>
                                <w:top w:val="none" w:sz="0" w:space="0" w:color="auto"/>
                                <w:left w:val="none" w:sz="0" w:space="0" w:color="auto"/>
                                <w:bottom w:val="none" w:sz="0" w:space="0" w:color="auto"/>
                                <w:right w:val="none" w:sz="0" w:space="0" w:color="auto"/>
                              </w:divBdr>
                              <w:divsChild>
                                <w:div w:id="1113331668">
                                  <w:marLeft w:val="0"/>
                                  <w:marRight w:val="0"/>
                                  <w:marTop w:val="0"/>
                                  <w:marBottom w:val="0"/>
                                  <w:divBdr>
                                    <w:top w:val="none" w:sz="0" w:space="0" w:color="auto"/>
                                    <w:left w:val="none" w:sz="0" w:space="0" w:color="auto"/>
                                    <w:bottom w:val="none" w:sz="0" w:space="0" w:color="auto"/>
                                    <w:right w:val="none" w:sz="0" w:space="0" w:color="auto"/>
                                  </w:divBdr>
                                  <w:divsChild>
                                    <w:div w:id="995260591">
                                      <w:marLeft w:val="0"/>
                                      <w:marRight w:val="0"/>
                                      <w:marTop w:val="0"/>
                                      <w:marBottom w:val="0"/>
                                      <w:divBdr>
                                        <w:top w:val="none" w:sz="0" w:space="0" w:color="auto"/>
                                        <w:left w:val="none" w:sz="0" w:space="0" w:color="auto"/>
                                        <w:bottom w:val="none" w:sz="0" w:space="0" w:color="auto"/>
                                        <w:right w:val="none" w:sz="0" w:space="0" w:color="auto"/>
                                      </w:divBdr>
                                      <w:divsChild>
                                        <w:div w:id="1837456221">
                                          <w:marLeft w:val="0"/>
                                          <w:marRight w:val="0"/>
                                          <w:marTop w:val="0"/>
                                          <w:marBottom w:val="0"/>
                                          <w:divBdr>
                                            <w:top w:val="none" w:sz="0" w:space="0" w:color="auto"/>
                                            <w:left w:val="none" w:sz="0" w:space="0" w:color="auto"/>
                                            <w:bottom w:val="none" w:sz="0" w:space="0" w:color="auto"/>
                                            <w:right w:val="none" w:sz="0" w:space="0" w:color="auto"/>
                                          </w:divBdr>
                                          <w:divsChild>
                                            <w:div w:id="1218737985">
                                              <w:marLeft w:val="0"/>
                                              <w:marRight w:val="0"/>
                                              <w:marTop w:val="0"/>
                                              <w:marBottom w:val="0"/>
                                              <w:divBdr>
                                                <w:top w:val="none" w:sz="0" w:space="0" w:color="auto"/>
                                                <w:left w:val="none" w:sz="0" w:space="0" w:color="auto"/>
                                                <w:bottom w:val="none" w:sz="0" w:space="0" w:color="auto"/>
                                                <w:right w:val="none" w:sz="0" w:space="0" w:color="auto"/>
                                              </w:divBdr>
                                              <w:divsChild>
                                                <w:div w:id="1343388267">
                                                  <w:marLeft w:val="0"/>
                                                  <w:marRight w:val="0"/>
                                                  <w:marTop w:val="0"/>
                                                  <w:marBottom w:val="0"/>
                                                  <w:divBdr>
                                                    <w:top w:val="none" w:sz="0" w:space="0" w:color="auto"/>
                                                    <w:left w:val="none" w:sz="0" w:space="0" w:color="auto"/>
                                                    <w:bottom w:val="none" w:sz="0" w:space="0" w:color="auto"/>
                                                    <w:right w:val="none" w:sz="0" w:space="0" w:color="auto"/>
                                                  </w:divBdr>
                                                  <w:divsChild>
                                                    <w:div w:id="221332112">
                                                      <w:marLeft w:val="0"/>
                                                      <w:marRight w:val="0"/>
                                                      <w:marTop w:val="0"/>
                                                      <w:marBottom w:val="0"/>
                                                      <w:divBdr>
                                                        <w:top w:val="none" w:sz="0" w:space="0" w:color="auto"/>
                                                        <w:left w:val="none" w:sz="0" w:space="0" w:color="auto"/>
                                                        <w:bottom w:val="none" w:sz="0" w:space="0" w:color="auto"/>
                                                        <w:right w:val="none" w:sz="0" w:space="0" w:color="auto"/>
                                                      </w:divBdr>
                                                      <w:divsChild>
                                                        <w:div w:id="1901163354">
                                                          <w:marLeft w:val="0"/>
                                                          <w:marRight w:val="0"/>
                                                          <w:marTop w:val="0"/>
                                                          <w:marBottom w:val="0"/>
                                                          <w:divBdr>
                                                            <w:top w:val="none" w:sz="0" w:space="0" w:color="auto"/>
                                                            <w:left w:val="none" w:sz="0" w:space="0" w:color="auto"/>
                                                            <w:bottom w:val="none" w:sz="0" w:space="0" w:color="auto"/>
                                                            <w:right w:val="none" w:sz="0" w:space="0" w:color="auto"/>
                                                          </w:divBdr>
                                                          <w:divsChild>
                                                            <w:div w:id="372389710">
                                                              <w:marLeft w:val="0"/>
                                                              <w:marRight w:val="0"/>
                                                              <w:marTop w:val="0"/>
                                                              <w:marBottom w:val="0"/>
                                                              <w:divBdr>
                                                                <w:top w:val="none" w:sz="0" w:space="0" w:color="auto"/>
                                                                <w:left w:val="none" w:sz="0" w:space="0" w:color="auto"/>
                                                                <w:bottom w:val="none" w:sz="0" w:space="0" w:color="auto"/>
                                                                <w:right w:val="none" w:sz="0" w:space="0" w:color="auto"/>
                                                              </w:divBdr>
                                                              <w:divsChild>
                                                                <w:div w:id="707723751">
                                                                  <w:marLeft w:val="0"/>
                                                                  <w:marRight w:val="0"/>
                                                                  <w:marTop w:val="0"/>
                                                                  <w:marBottom w:val="0"/>
                                                                  <w:divBdr>
                                                                    <w:top w:val="none" w:sz="0" w:space="0" w:color="auto"/>
                                                                    <w:left w:val="none" w:sz="0" w:space="0" w:color="auto"/>
                                                                    <w:bottom w:val="none" w:sz="0" w:space="0" w:color="auto"/>
                                                                    <w:right w:val="none" w:sz="0" w:space="0" w:color="auto"/>
                                                                  </w:divBdr>
                                                                  <w:divsChild>
                                                                    <w:div w:id="146939076">
                                                                      <w:marLeft w:val="0"/>
                                                                      <w:marRight w:val="0"/>
                                                                      <w:marTop w:val="0"/>
                                                                      <w:marBottom w:val="0"/>
                                                                      <w:divBdr>
                                                                        <w:top w:val="none" w:sz="0" w:space="0" w:color="auto"/>
                                                                        <w:left w:val="none" w:sz="0" w:space="0" w:color="auto"/>
                                                                        <w:bottom w:val="none" w:sz="0" w:space="0" w:color="auto"/>
                                                                        <w:right w:val="none" w:sz="0" w:space="0" w:color="auto"/>
                                                                      </w:divBdr>
                                                                      <w:divsChild>
                                                                        <w:div w:id="647514585">
                                                                          <w:marLeft w:val="0"/>
                                                                          <w:marRight w:val="0"/>
                                                                          <w:marTop w:val="0"/>
                                                                          <w:marBottom w:val="0"/>
                                                                          <w:divBdr>
                                                                            <w:top w:val="none" w:sz="0" w:space="0" w:color="auto"/>
                                                                            <w:left w:val="none" w:sz="0" w:space="0" w:color="auto"/>
                                                                            <w:bottom w:val="none" w:sz="0" w:space="0" w:color="auto"/>
                                                                            <w:right w:val="none" w:sz="0" w:space="0" w:color="auto"/>
                                                                          </w:divBdr>
                                                                          <w:divsChild>
                                                                            <w:div w:id="282006093">
                                                                              <w:marLeft w:val="0"/>
                                                                              <w:marRight w:val="0"/>
                                                                              <w:marTop w:val="0"/>
                                                                              <w:marBottom w:val="0"/>
                                                                              <w:divBdr>
                                                                                <w:top w:val="none" w:sz="0" w:space="0" w:color="auto"/>
                                                                                <w:left w:val="none" w:sz="0" w:space="0" w:color="auto"/>
                                                                                <w:bottom w:val="none" w:sz="0" w:space="0" w:color="auto"/>
                                                                                <w:right w:val="none" w:sz="0" w:space="0" w:color="auto"/>
                                                                              </w:divBdr>
                                                                              <w:divsChild>
                                                                                <w:div w:id="552618204">
                                                                                  <w:marLeft w:val="0"/>
                                                                                  <w:marRight w:val="0"/>
                                                                                  <w:marTop w:val="0"/>
                                                                                  <w:marBottom w:val="0"/>
                                                                                  <w:divBdr>
                                                                                    <w:top w:val="none" w:sz="0" w:space="0" w:color="auto"/>
                                                                                    <w:left w:val="none" w:sz="0" w:space="0" w:color="auto"/>
                                                                                    <w:bottom w:val="none" w:sz="0" w:space="0" w:color="auto"/>
                                                                                    <w:right w:val="none" w:sz="0" w:space="0" w:color="auto"/>
                                                                                  </w:divBdr>
                                                                                  <w:divsChild>
                                                                                    <w:div w:id="638807703">
                                                                                      <w:marLeft w:val="0"/>
                                                                                      <w:marRight w:val="0"/>
                                                                                      <w:marTop w:val="0"/>
                                                                                      <w:marBottom w:val="0"/>
                                                                                      <w:divBdr>
                                                                                        <w:top w:val="none" w:sz="0" w:space="0" w:color="auto"/>
                                                                                        <w:left w:val="none" w:sz="0" w:space="0" w:color="auto"/>
                                                                                        <w:bottom w:val="none" w:sz="0" w:space="0" w:color="auto"/>
                                                                                        <w:right w:val="none" w:sz="0" w:space="0" w:color="auto"/>
                                                                                      </w:divBdr>
                                                                                      <w:divsChild>
                                                                                        <w:div w:id="175971259">
                                                                                          <w:marLeft w:val="0"/>
                                                                                          <w:marRight w:val="0"/>
                                                                                          <w:marTop w:val="0"/>
                                                                                          <w:marBottom w:val="0"/>
                                                                                          <w:divBdr>
                                                                                            <w:top w:val="none" w:sz="0" w:space="0" w:color="auto"/>
                                                                                            <w:left w:val="none" w:sz="0" w:space="0" w:color="auto"/>
                                                                                            <w:bottom w:val="none" w:sz="0" w:space="0" w:color="auto"/>
                                                                                            <w:right w:val="none" w:sz="0" w:space="0" w:color="auto"/>
                                                                                          </w:divBdr>
                                                                                          <w:divsChild>
                                                                                            <w:div w:id="738014051">
                                                                                              <w:marLeft w:val="0"/>
                                                                                              <w:marRight w:val="0"/>
                                                                                              <w:marTop w:val="0"/>
                                                                                              <w:marBottom w:val="0"/>
                                                                                              <w:divBdr>
                                                                                                <w:top w:val="none" w:sz="0" w:space="0" w:color="auto"/>
                                                                                                <w:left w:val="none" w:sz="0" w:space="0" w:color="auto"/>
                                                                                                <w:bottom w:val="none" w:sz="0" w:space="0" w:color="auto"/>
                                                                                                <w:right w:val="none" w:sz="0" w:space="0" w:color="auto"/>
                                                                                              </w:divBdr>
                                                                                              <w:divsChild>
                                                                                                <w:div w:id="1973440649">
                                                                                                  <w:marLeft w:val="0"/>
                                                                                                  <w:marRight w:val="0"/>
                                                                                                  <w:marTop w:val="0"/>
                                                                                                  <w:marBottom w:val="0"/>
                                                                                                  <w:divBdr>
                                                                                                    <w:top w:val="none" w:sz="0" w:space="0" w:color="auto"/>
                                                                                                    <w:left w:val="none" w:sz="0" w:space="0" w:color="auto"/>
                                                                                                    <w:bottom w:val="none" w:sz="0" w:space="0" w:color="auto"/>
                                                                                                    <w:right w:val="none" w:sz="0" w:space="0" w:color="auto"/>
                                                                                                  </w:divBdr>
                                                                                                  <w:divsChild>
                                                                                                    <w:div w:id="1797135865">
                                                                                                      <w:marLeft w:val="0"/>
                                                                                                      <w:marRight w:val="0"/>
                                                                                                      <w:marTop w:val="0"/>
                                                                                                      <w:marBottom w:val="0"/>
                                                                                                      <w:divBdr>
                                                                                                        <w:top w:val="none" w:sz="0" w:space="0" w:color="auto"/>
                                                                                                        <w:left w:val="none" w:sz="0" w:space="0" w:color="auto"/>
                                                                                                        <w:bottom w:val="none" w:sz="0" w:space="0" w:color="auto"/>
                                                                                                        <w:right w:val="none" w:sz="0" w:space="0" w:color="auto"/>
                                                                                                      </w:divBdr>
                                                                                                      <w:divsChild>
                                                                                                        <w:div w:id="1352490873">
                                                                                                          <w:marLeft w:val="0"/>
                                                                                                          <w:marRight w:val="0"/>
                                                                                                          <w:marTop w:val="0"/>
                                                                                                          <w:marBottom w:val="0"/>
                                                                                                          <w:divBdr>
                                                                                                            <w:top w:val="none" w:sz="0" w:space="0" w:color="auto"/>
                                                                                                            <w:left w:val="none" w:sz="0" w:space="0" w:color="auto"/>
                                                                                                            <w:bottom w:val="none" w:sz="0" w:space="0" w:color="auto"/>
                                                                                                            <w:right w:val="none" w:sz="0" w:space="0" w:color="auto"/>
                                                                                                          </w:divBdr>
                                                                                                          <w:divsChild>
                                                                                                            <w:div w:id="1249390281">
                                                                                                              <w:marLeft w:val="0"/>
                                                                                                              <w:marRight w:val="0"/>
                                                                                                              <w:marTop w:val="0"/>
                                                                                                              <w:marBottom w:val="0"/>
                                                                                                              <w:divBdr>
                                                                                                                <w:top w:val="none" w:sz="0" w:space="0" w:color="auto"/>
                                                                                                                <w:left w:val="none" w:sz="0" w:space="0" w:color="auto"/>
                                                                                                                <w:bottom w:val="none" w:sz="0" w:space="0" w:color="auto"/>
                                                                                                                <w:right w:val="none" w:sz="0" w:space="0" w:color="auto"/>
                                                                                                              </w:divBdr>
                                                                                                              <w:divsChild>
                                                                                                                <w:div w:id="1672638721">
                                                                                                                  <w:marLeft w:val="0"/>
                                                                                                                  <w:marRight w:val="0"/>
                                                                                                                  <w:marTop w:val="0"/>
                                                                                                                  <w:marBottom w:val="0"/>
                                                                                                                  <w:divBdr>
                                                                                                                    <w:top w:val="none" w:sz="0" w:space="0" w:color="auto"/>
                                                                                                                    <w:left w:val="none" w:sz="0" w:space="0" w:color="auto"/>
                                                                                                                    <w:bottom w:val="none" w:sz="0" w:space="0" w:color="auto"/>
                                                                                                                    <w:right w:val="none" w:sz="0" w:space="0" w:color="auto"/>
                                                                                                                  </w:divBdr>
                                                                                                                  <w:divsChild>
                                                                                                                    <w:div w:id="658315962">
                                                                                                                      <w:marLeft w:val="0"/>
                                                                                                                      <w:marRight w:val="0"/>
                                                                                                                      <w:marTop w:val="0"/>
                                                                                                                      <w:marBottom w:val="0"/>
                                                                                                                      <w:divBdr>
                                                                                                                        <w:top w:val="none" w:sz="0" w:space="0" w:color="auto"/>
                                                                                                                        <w:left w:val="none" w:sz="0" w:space="0" w:color="auto"/>
                                                                                                                        <w:bottom w:val="none" w:sz="0" w:space="0" w:color="auto"/>
                                                                                                                        <w:right w:val="none" w:sz="0" w:space="0" w:color="auto"/>
                                                                                                                      </w:divBdr>
                                                                                                                      <w:divsChild>
                                                                                                                        <w:div w:id="1089892849">
                                                                                                                          <w:marLeft w:val="0"/>
                                                                                                                          <w:marRight w:val="0"/>
                                                                                                                          <w:marTop w:val="0"/>
                                                                                                                          <w:marBottom w:val="0"/>
                                                                                                                          <w:divBdr>
                                                                                                                            <w:top w:val="none" w:sz="0" w:space="0" w:color="auto"/>
                                                                                                                            <w:left w:val="none" w:sz="0" w:space="0" w:color="auto"/>
                                                                                                                            <w:bottom w:val="none" w:sz="0" w:space="0" w:color="auto"/>
                                                                                                                            <w:right w:val="none" w:sz="0" w:space="0" w:color="auto"/>
                                                                                                                          </w:divBdr>
                                                                                                                          <w:divsChild>
                                                                                                                            <w:div w:id="1341197534">
                                                                                                                              <w:marLeft w:val="0"/>
                                                                                                                              <w:marRight w:val="0"/>
                                                                                                                              <w:marTop w:val="0"/>
                                                                                                                              <w:marBottom w:val="0"/>
                                                                                                                              <w:divBdr>
                                                                                                                                <w:top w:val="none" w:sz="0" w:space="0" w:color="auto"/>
                                                                                                                                <w:left w:val="none" w:sz="0" w:space="0" w:color="auto"/>
                                                                                                                                <w:bottom w:val="none" w:sz="0" w:space="0" w:color="auto"/>
                                                                                                                                <w:right w:val="none" w:sz="0" w:space="0" w:color="auto"/>
                                                                                                                              </w:divBdr>
                                                                                                                              <w:divsChild>
                                                                                                                                <w:div w:id="1456211829">
                                                                                                                                  <w:marLeft w:val="0"/>
                                                                                                                                  <w:marRight w:val="0"/>
                                                                                                                                  <w:marTop w:val="0"/>
                                                                                                                                  <w:marBottom w:val="0"/>
                                                                                                                                  <w:divBdr>
                                                                                                                                    <w:top w:val="none" w:sz="0" w:space="0" w:color="auto"/>
                                                                                                                                    <w:left w:val="none" w:sz="0" w:space="0" w:color="auto"/>
                                                                                                                                    <w:bottom w:val="none" w:sz="0" w:space="0" w:color="auto"/>
                                                                                                                                    <w:right w:val="none" w:sz="0" w:space="0" w:color="auto"/>
                                                                                                                                  </w:divBdr>
                                                                                                                                  <w:divsChild>
                                                                                                                                    <w:div w:id="1457290303">
                                                                                                                                      <w:marLeft w:val="0"/>
                                                                                                                                      <w:marRight w:val="0"/>
                                                                                                                                      <w:marTop w:val="0"/>
                                                                                                                                      <w:marBottom w:val="0"/>
                                                                                                                                      <w:divBdr>
                                                                                                                                        <w:top w:val="none" w:sz="0" w:space="0" w:color="auto"/>
                                                                                                                                        <w:left w:val="none" w:sz="0" w:space="0" w:color="auto"/>
                                                                                                                                        <w:bottom w:val="none" w:sz="0" w:space="0" w:color="auto"/>
                                                                                                                                        <w:right w:val="none" w:sz="0" w:space="0" w:color="auto"/>
                                                                                                                                      </w:divBdr>
                                                                                                                                      <w:divsChild>
                                                                                                                                        <w:div w:id="2080014004">
                                                                                                                                          <w:marLeft w:val="0"/>
                                                                                                                                          <w:marRight w:val="0"/>
                                                                                                                                          <w:marTop w:val="0"/>
                                                                                                                                          <w:marBottom w:val="0"/>
                                                                                                                                          <w:divBdr>
                                                                                                                                            <w:top w:val="none" w:sz="0" w:space="0" w:color="auto"/>
                                                                                                                                            <w:left w:val="none" w:sz="0" w:space="0" w:color="auto"/>
                                                                                                                                            <w:bottom w:val="none" w:sz="0" w:space="0" w:color="auto"/>
                                                                                                                                            <w:right w:val="none" w:sz="0" w:space="0" w:color="auto"/>
                                                                                                                                          </w:divBdr>
                                                                                                                                          <w:divsChild>
                                                                                                                                            <w:div w:id="1888177781">
                                                                                                                                              <w:marLeft w:val="0"/>
                                                                                                                                              <w:marRight w:val="0"/>
                                                                                                                                              <w:marTop w:val="0"/>
                                                                                                                                              <w:marBottom w:val="0"/>
                                                                                                                                              <w:divBdr>
                                                                                                                                                <w:top w:val="none" w:sz="0" w:space="0" w:color="auto"/>
                                                                                                                                                <w:left w:val="none" w:sz="0" w:space="0" w:color="auto"/>
                                                                                                                                                <w:bottom w:val="none" w:sz="0" w:space="0" w:color="auto"/>
                                                                                                                                                <w:right w:val="none" w:sz="0" w:space="0" w:color="auto"/>
                                                                                                                                              </w:divBdr>
                                                                                                                                              <w:divsChild>
                                                                                                                                                <w:div w:id="1960794788">
                                                                                                                                                  <w:marLeft w:val="0"/>
                                                                                                                                                  <w:marRight w:val="0"/>
                                                                                                                                                  <w:marTop w:val="0"/>
                                                                                                                                                  <w:marBottom w:val="0"/>
                                                                                                                                                  <w:divBdr>
                                                                                                                                                    <w:top w:val="none" w:sz="0" w:space="0" w:color="auto"/>
                                                                                                                                                    <w:left w:val="none" w:sz="0" w:space="0" w:color="auto"/>
                                                                                                                                                    <w:bottom w:val="none" w:sz="0" w:space="0" w:color="auto"/>
                                                                                                                                                    <w:right w:val="none" w:sz="0" w:space="0" w:color="auto"/>
                                                                                                                                                  </w:divBdr>
                                                                                                                                                  <w:divsChild>
                                                                                                                                                    <w:div w:id="1747145022">
                                                                                                                                                      <w:marLeft w:val="0"/>
                                                                                                                                                      <w:marRight w:val="0"/>
                                                                                                                                                      <w:marTop w:val="0"/>
                                                                                                                                                      <w:marBottom w:val="0"/>
                                                                                                                                                      <w:divBdr>
                                                                                                                                                        <w:top w:val="none" w:sz="0" w:space="0" w:color="auto"/>
                                                                                                                                                        <w:left w:val="none" w:sz="0" w:space="0" w:color="auto"/>
                                                                                                                                                        <w:bottom w:val="none" w:sz="0" w:space="0" w:color="auto"/>
                                                                                                                                                        <w:right w:val="none" w:sz="0" w:space="0" w:color="auto"/>
                                                                                                                                                      </w:divBdr>
                                                                                                                                                      <w:divsChild>
                                                                                                                                                        <w:div w:id="1900704747">
                                                                                                                                                          <w:marLeft w:val="0"/>
                                                                                                                                                          <w:marRight w:val="0"/>
                                                                                                                                                          <w:marTop w:val="0"/>
                                                                                                                                                          <w:marBottom w:val="0"/>
                                                                                                                                                          <w:divBdr>
                                                                                                                                                            <w:top w:val="none" w:sz="0" w:space="0" w:color="auto"/>
                                                                                                                                                            <w:left w:val="none" w:sz="0" w:space="0" w:color="auto"/>
                                                                                                                                                            <w:bottom w:val="none" w:sz="0" w:space="0" w:color="auto"/>
                                                                                                                                                            <w:right w:val="none" w:sz="0" w:space="0" w:color="auto"/>
                                                                                                                                                          </w:divBdr>
                                                                                                                                                          <w:divsChild>
                                                                                                                                                            <w:div w:id="93600804">
                                                                                                                                                              <w:marLeft w:val="0"/>
                                                                                                                                                              <w:marRight w:val="0"/>
                                                                                                                                                              <w:marTop w:val="0"/>
                                                                                                                                                              <w:marBottom w:val="0"/>
                                                                                                                                                              <w:divBdr>
                                                                                                                                                                <w:top w:val="none" w:sz="0" w:space="0" w:color="auto"/>
                                                                                                                                                                <w:left w:val="none" w:sz="0" w:space="0" w:color="auto"/>
                                                                                                                                                                <w:bottom w:val="none" w:sz="0" w:space="0" w:color="auto"/>
                                                                                                                                                                <w:right w:val="none" w:sz="0" w:space="0" w:color="auto"/>
                                                                                                                                                              </w:divBdr>
                                                                                                                                                              <w:divsChild>
                                                                                                                                                                <w:div w:id="1781872887">
                                                                                                                                                                  <w:marLeft w:val="0"/>
                                                                                                                                                                  <w:marRight w:val="0"/>
                                                                                                                                                                  <w:marTop w:val="0"/>
                                                                                                                                                                  <w:marBottom w:val="0"/>
                                                                                                                                                                  <w:divBdr>
                                                                                                                                                                    <w:top w:val="none" w:sz="0" w:space="0" w:color="auto"/>
                                                                                                                                                                    <w:left w:val="none" w:sz="0" w:space="0" w:color="auto"/>
                                                                                                                                                                    <w:bottom w:val="none" w:sz="0" w:space="0" w:color="auto"/>
                                                                                                                                                                    <w:right w:val="none" w:sz="0" w:space="0" w:color="auto"/>
                                                                                                                                                                  </w:divBdr>
                                                                                                                                                                  <w:divsChild>
                                                                                                                                                                    <w:div w:id="3137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ll.dunn@auroracomm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ovartis.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eographic_x0020_Scope xmlns="58662afd-2aea-4e93-aab4-c5aebffdd1c5">Country|Global</Geographic_x0020_Scope>
    <Document_x0020_Name xmlns="58662afd-2aea-4e93-aab4-c5aebffdd1c5">Global Press Release Template Color August 2010.docx</Document_x0020_Name>
    <Press_x0020_Kits xmlns="58662afd-2aea-4e93-aab4-c5aebffdd1c5">Press Kits|</Press_x0020_Kits>
    <Audience1 xmlns="58662afd-2aea-4e93-aab4-c5aebffdd1c5">
      <Value>Internal</Value>
    </Audience1>
    <Owner_New xmlns="58662afd-2aea-4e93-aab4-c5aebffdd1c5">EUNET\gilbeli2</Owner_New>
    <Contacts_New xmlns="58662afd-2aea-4e93-aab4-c5aebffdd1c5">EUNET\gilbeli2</Contacts_New>
    <Business_x0020_Focus xmlns="58662afd-2aea-4e93-aab4-c5aebffdd1c5">Topics|Corporate|Tools and services|Media relations</Business_x0020_Focus>
    <Tool_x0020_kits xmlns="58662afd-2aea-4e93-aab4-c5aebffdd1c5">Tool Kits|</Tool_x0020_kits>
    <Language xmlns="http://schemas.microsoft.com/sharepoint/v3">Languages|English</Language>
    <Authorized_x0020_People_New xmlns="58662afd-2aea-4e93-aab4-c5aebffdd1c5" xsi:nil="true"/>
    <Access xmlns="58662afd-2aea-4e93-aab4-c5aebffdd1c5">All</Access>
    <Publishing_x0020_Date xmlns="58662afd-2aea-4e93-aab4-c5aebffdd1c5" xsi:nil="true"/>
    <Document_x0020_Type xmlns="58662afd-2aea-4e93-aab4-c5aebffdd1c5">Template</Document_x0020_Type>
    <Owner xmlns="58662afd-2aea-4e93-aab4-c5aebffdd1c5">
      <UserInfo>
        <DisplayName/>
        <AccountId xsi:nil="true"/>
        <AccountType/>
      </UserInfo>
    </Owner>
    <SiteText xmlns="58662afd-2aea-4e93-aab4-c5aebffdd1c5" xsi:nil="true"/>
    <Authorized_x0020_People xmlns="58662afd-2aea-4e93-aab4-c5aebffdd1c5">
      <UserInfo>
        <DisplayName/>
        <AccountId xsi:nil="true"/>
        <AccountType/>
      </UserInfo>
    </Authorized_x0020_People>
    <Document_x0020_Status xmlns="58662afd-2aea-4e93-aab4-c5aebffdd1c5">Active</Document_x0020_Status>
    <Document xmlns="58662afd-2aea-4e93-aab4-c5aebffdd1c5" xsi:nil="true"/>
    <Contacts xmlns="58662afd-2aea-4e93-aab4-c5aebffdd1c5">
      <UserInfo>
        <DisplayName/>
        <AccountId xsi:nil="true"/>
        <AccountType/>
      </UserInfo>
    </Contacts>
    <SiteURL xmlns="58662afd-2aea-4e93-aab4-c5aebffdd1c5" xsi:nil="true"/>
    <VDSecure xmlns="58662afd-2aea-4e93-aab4-c5aebffdd1c5">no</VDSecure>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E62DBE30A4FD024CAAC7F5942A80DBD20017FEBDEB6980B54BA27DF74F09448F10" ma:contentTypeVersion="35" ma:contentTypeDescription="This content type saves all the attributes for custom document libraries." ma:contentTypeScope="" ma:versionID="b285ea62b22c41baa09dc58fe5cb9f3f">
  <xsd:schema xmlns:xsd="http://www.w3.org/2001/XMLSchema" xmlns:p="http://schemas.microsoft.com/office/2006/metadata/properties" xmlns:ns1="http://schemas.microsoft.com/sharepoint/v3" xmlns:ns2="58662afd-2aea-4e93-aab4-c5aebffdd1c5" targetNamespace="http://schemas.microsoft.com/office/2006/metadata/properties" ma:root="true" ma:fieldsID="5b91f5f165f094d9d9620ac1843cf275" ns1:_="" ns2:_="">
    <xsd:import namespace="http://schemas.microsoft.com/sharepoint/v3"/>
    <xsd:import namespace="58662afd-2aea-4e93-aab4-c5aebffdd1c5"/>
    <xsd:element name="properties">
      <xsd:complexType>
        <xsd:sequence>
          <xsd:element name="documentManagement">
            <xsd:complexType>
              <xsd:all>
                <xsd:element ref="ns2:Document" minOccurs="0"/>
                <xsd:element ref="ns2:Business_x0020_Focus" minOccurs="0"/>
                <xsd:element ref="ns2:Document_x0020_Type" minOccurs="0"/>
                <xsd:element ref="ns2:Press_x0020_Kits" minOccurs="0"/>
                <xsd:element ref="ns2:Tool_x0020_kits" minOccurs="0"/>
                <xsd:element ref="ns2:Geographic_x0020_Scope" minOccurs="0"/>
                <xsd:element ref="ns2:Publishing_x0020_Date" minOccurs="0"/>
                <xsd:element ref="ns2:Access" minOccurs="0"/>
                <xsd:element ref="ns2:Authorized_x0020_People" minOccurs="0"/>
                <xsd:element ref="ns1:Language" minOccurs="0"/>
                <xsd:element ref="ns2:Audience1" minOccurs="0"/>
                <xsd:element ref="ns2:Document_x0020_Status" minOccurs="0"/>
                <xsd:element ref="ns2:Owner" minOccurs="0"/>
                <xsd:element ref="ns2:Contacts" minOccurs="0"/>
                <xsd:element ref="ns2:Document_x0020_Name" minOccurs="0"/>
                <xsd:element ref="ns2:Owner_New" minOccurs="0"/>
                <xsd:element ref="ns2:Contacts_New" minOccurs="0"/>
                <xsd:element ref="ns2:Authorized_x0020_People_New" minOccurs="0"/>
                <xsd:element ref="ns2:SiteURL" minOccurs="0"/>
                <xsd:element ref="ns2:SiteText" minOccurs="0"/>
                <xsd:element ref="ns2:VDSec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7" nillable="true" ma:displayName="Language" ma:internalName="Language">
      <xsd:simpleType>
        <xsd:restriction base="dms:Note"/>
      </xsd:simpleType>
    </xsd:element>
  </xsd:schema>
  <xsd:schema xmlns:xsd="http://www.w3.org/2001/XMLSchema" xmlns:dms="http://schemas.microsoft.com/office/2006/documentManagement/types" targetNamespace="58662afd-2aea-4e93-aab4-c5aebffdd1c5" elementFormDefault="qualified">
    <xsd:import namespace="http://schemas.microsoft.com/office/2006/documentManagement/types"/>
    <xsd:element name="Document" ma:index="8" nillable="true" ma:displayName="Document" ma:description="Upload new document" ma:internalName="Document">
      <xsd:simpleType>
        <xsd:restriction base="dms:Text">
          <xsd:maxLength value="255"/>
        </xsd:restriction>
      </xsd:simpleType>
    </xsd:element>
    <xsd:element name="Business_x0020_Focus" ma:index="9" nillable="true" ma:displayName="Business Focus" ma:default="" ma:description="Select values form the tree-view." ma:internalName="Business_x0020_Focus" ma:readOnly="false">
      <xsd:simpleType>
        <xsd:restriction base="dms:Note"/>
      </xsd:simpleType>
    </xsd:element>
    <xsd:element name="Document_x0020_Type" ma:index="10" nillable="true" ma:displayName="Document Type" ma:description="Select value from the drop-down list" ma:internalName="Document_x0020_Type">
      <xsd:simpleType>
        <xsd:restriction base="dms:Text">
          <xsd:maxLength value="255"/>
        </xsd:restriction>
      </xsd:simpleType>
    </xsd:element>
    <xsd:element name="Press_x0020_Kits" ma:index="11" nillable="true" ma:displayName="Press Kits" ma:default="" ma:description="Select Press Kit from the drop-down list." ma:internalName="Press_x0020_Kits" ma:readOnly="false">
      <xsd:simpleType>
        <xsd:restriction base="dms:Note"/>
      </xsd:simpleType>
    </xsd:element>
    <xsd:element name="Tool_x0020_kits" ma:index="12" nillable="true" ma:displayName="Tool kits" ma:default="" ma:description="Select tool kit form the list." ma:internalName="Tool_x0020_kits" ma:readOnly="false">
      <xsd:simpleType>
        <xsd:restriction base="dms:Note"/>
      </xsd:simpleType>
    </xsd:element>
    <xsd:element name="Geographic_x0020_Scope" ma:index="13" nillable="true" ma:displayName="Geographic Scope" ma:default="" ma:internalName="Geographic_x0020_Scope" ma:readOnly="false">
      <xsd:simpleType>
        <xsd:restriction base="dms:Note"/>
      </xsd:simpleType>
    </xsd:element>
    <xsd:element name="Publishing_x0020_Date" ma:index="14" nillable="true" ma:displayName="Publishing Date" ma:default="[today]" ma:format="DateOnly" ma:internalName="Publishing_x0020_Date">
      <xsd:simpleType>
        <xsd:restriction base="dms:DateTime"/>
      </xsd:simpleType>
    </xsd:element>
    <xsd:element name="Access" ma:index="15" nillable="true" ma:displayName="Access" ma:default="All" ma:format="RadioButtons" ma:internalName="Access">
      <xsd:simpleType>
        <xsd:restriction base="dms:Choice">
          <xsd:enumeration value="All"/>
          <xsd:enumeration value="Restricted"/>
        </xsd:restriction>
      </xsd:simpleType>
    </xsd:element>
    <xsd:element name="Authorized_x0020_People" ma:index="16" nillable="true" ma:displayName="Authorized People" ma:list="UserInfo" ma:internalName="Authorized_x0020_Peopl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8" nillable="true" ma:displayName="Audience" ma:default="Internal"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Document_x0020_Status" ma:index="19" nillable="true" ma:displayName="Document Status" ma:default="Active" ma:format="RadioButtons" ma:internalName="Document_x0020_Status">
      <xsd:simpleType>
        <xsd:restriction base="dms:Choice">
          <xsd:enumeration value="Active"/>
          <xsd:enumeration value="Archived"/>
        </xsd:restriction>
      </xsd:simpleType>
    </xsd:element>
    <xsd:element name="Owner" ma:index="20" nillable="true" ma:displayName="Owner" ma:list="UserInfo" ma:internalName="Owner"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s" ma:index="21" nillable="true" ma:displayName="Contacts" ma:list="UserInfo" ma:internalName="Contacts"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ame" ma:index="22" nillable="true" ma:displayName="Document Name" ma:internalName="Document_x0020_Name">
      <xsd:simpleType>
        <xsd:restriction base="dms:Text">
          <xsd:maxLength value="255"/>
        </xsd:restriction>
      </xsd:simpleType>
    </xsd:element>
    <xsd:element name="Owner_New" ma:index="23" nillable="true" ma:displayName="Owner_New" ma:internalName="Owner_New">
      <xsd:simpleType>
        <xsd:restriction base="dms:Note"/>
      </xsd:simpleType>
    </xsd:element>
    <xsd:element name="Contacts_New" ma:index="24" nillable="true" ma:displayName="Contacts_New" ma:internalName="Contacts_New">
      <xsd:simpleType>
        <xsd:restriction base="dms:Note"/>
      </xsd:simpleType>
    </xsd:element>
    <xsd:element name="Authorized_x0020_People_New" ma:index="25" nillable="true" ma:displayName="Authorized People_New" ma:internalName="Authorized_x0020_People_New">
      <xsd:simpleType>
        <xsd:restriction base="dms:Note"/>
      </xsd:simpleType>
    </xsd:element>
    <xsd:element name="SiteURL" ma:index="26" nillable="true" ma:displayName="SiteURL" ma:internalName="SiteURL">
      <xsd:simpleType>
        <xsd:restriction base="dms:Text">
          <xsd:maxLength value="255"/>
        </xsd:restriction>
      </xsd:simpleType>
    </xsd:element>
    <xsd:element name="SiteText" ma:index="27" nillable="true" ma:displayName="SiteText" ma:internalName="SiteText">
      <xsd:simpleType>
        <xsd:restriction base="dms:Text">
          <xsd:maxLength value="255"/>
        </xsd:restriction>
      </xsd:simpleType>
    </xsd:element>
    <xsd:element name="VDSecure" ma:index="28" nillable="true" ma:displayName="VDSecure" ma:default="No" ma:internalName="VDSecu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24D8-17FD-4E13-9F1B-5895A5561A1D}">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sharepoint/v3"/>
    <ds:schemaRef ds:uri="58662afd-2aea-4e93-aab4-c5aebffdd1c5"/>
    <ds:schemaRef ds:uri="http://www.w3.org/XML/1998/namespace"/>
  </ds:schemaRefs>
</ds:datastoreItem>
</file>

<file path=customXml/itemProps2.xml><?xml version="1.0" encoding="utf-8"?>
<ds:datastoreItem xmlns:ds="http://schemas.openxmlformats.org/officeDocument/2006/customXml" ds:itemID="{53E15F3A-EEB4-4614-9A7A-9348A68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662afd-2aea-4e93-aab4-c5aebffdd1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13BBA6-3EF3-4397-B2C7-95908369CA45}">
  <ds:schemaRefs>
    <ds:schemaRef ds:uri="http://schemas.microsoft.com/sharepoint/v3/contenttype/forms"/>
  </ds:schemaRefs>
</ds:datastoreItem>
</file>

<file path=customXml/itemProps4.xml><?xml version="1.0" encoding="utf-8"?>
<ds:datastoreItem xmlns:ds="http://schemas.openxmlformats.org/officeDocument/2006/customXml" ds:itemID="{427CF6E5-422F-4F6B-9169-6BC76D8B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2107</Words>
  <Characters>171938</Characters>
  <Application>Microsoft Office Word</Application>
  <DocSecurity>0</DocSecurity>
  <Lines>1432</Lines>
  <Paragraphs>347</Paragraphs>
  <ScaleCrop>false</ScaleCrop>
  <HeadingPairs>
    <vt:vector size="2" baseType="variant">
      <vt:variant>
        <vt:lpstr>Title</vt:lpstr>
      </vt:variant>
      <vt:variant>
        <vt:i4>1</vt:i4>
      </vt:variant>
    </vt:vector>
  </HeadingPairs>
  <TitlesOfParts>
    <vt:vector size="1" baseType="lpstr">
      <vt:lpstr>Global Press Release Template Color logo August 2010</vt:lpstr>
    </vt:vector>
  </TitlesOfParts>
  <Company>Ruder Finn</Company>
  <LinksUpToDate>false</LinksUpToDate>
  <CharactersWithSpaces>173698</CharactersWithSpaces>
  <SharedDoc>false</SharedDoc>
  <HLinks>
    <vt:vector size="30" baseType="variant">
      <vt:variant>
        <vt:i4>721011</vt:i4>
      </vt:variant>
      <vt:variant>
        <vt:i4>9</vt:i4>
      </vt:variant>
      <vt:variant>
        <vt:i4>0</vt:i4>
      </vt:variant>
      <vt:variant>
        <vt:i4>5</vt:i4>
      </vt:variant>
      <vt:variant>
        <vt:lpwstr>mailto:investor.relations@novartis.com</vt:lpwstr>
      </vt:variant>
      <vt:variant>
        <vt:lpwstr/>
      </vt:variant>
      <vt:variant>
        <vt:i4>721011</vt:i4>
      </vt:variant>
      <vt:variant>
        <vt:i4>6</vt:i4>
      </vt:variant>
      <vt:variant>
        <vt:i4>0</vt:i4>
      </vt:variant>
      <vt:variant>
        <vt:i4>5</vt:i4>
      </vt:variant>
      <vt:variant>
        <vt:lpwstr>mailto:investor.relations@novartis.com</vt:lpwstr>
      </vt:variant>
      <vt:variant>
        <vt:lpwstr/>
      </vt:variant>
      <vt:variant>
        <vt:i4>4063297</vt:i4>
      </vt:variant>
      <vt:variant>
        <vt:i4>3</vt:i4>
      </vt:variant>
      <vt:variant>
        <vt:i4>0</vt:i4>
      </vt:variant>
      <vt:variant>
        <vt:i4>5</vt:i4>
      </vt:variant>
      <vt:variant>
        <vt:lpwstr>mailto:media.relations@novartis.com</vt:lpwstr>
      </vt:variant>
      <vt:variant>
        <vt:lpwstr/>
      </vt:variant>
      <vt:variant>
        <vt:i4>6619141</vt:i4>
      </vt:variant>
      <vt:variant>
        <vt:i4>0</vt:i4>
      </vt:variant>
      <vt:variant>
        <vt:i4>0</vt:i4>
      </vt:variant>
      <vt:variant>
        <vt:i4>5</vt:i4>
      </vt:variant>
      <vt:variant>
        <vt:lpwstr>mailto:eric.althoff@novartis.com</vt:lpwstr>
      </vt:variant>
      <vt:variant>
        <vt:lpwstr/>
      </vt:variant>
      <vt:variant>
        <vt:i4>4587607</vt:i4>
      </vt:variant>
      <vt:variant>
        <vt:i4>6</vt:i4>
      </vt:variant>
      <vt:variant>
        <vt:i4>0</vt:i4>
      </vt:variant>
      <vt:variant>
        <vt:i4>5</vt:i4>
      </vt:variant>
      <vt:variant>
        <vt:lpwstr>http://www.novartis.com/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Template Color logo August 2010</dc:title>
  <dc:creator>Aurora;Novartis</dc:creator>
  <cp:lastModifiedBy>Hosseini, Sophia</cp:lastModifiedBy>
  <cp:revision>3</cp:revision>
  <cp:lastPrinted>2014-11-20T15:49:00Z</cp:lastPrinted>
  <dcterms:created xsi:type="dcterms:W3CDTF">2014-11-20T16:30:00Z</dcterms:created>
  <dcterms:modified xsi:type="dcterms:W3CDTF">2014-11-20T16:33:00Z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Template Color logo August 2010</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0x010100E62DBE30A4FD024CAAC7F5942A80DBD20017FEBDEB6980B54BA27DF74F09448F10</vt:lpwstr>
  </property>
  <property fmtid="{D5CDD505-2E9C-101B-9397-08002B2CF9AE}" pid="27" name="Mendeley Document_1">
    <vt:lpwstr>True</vt:lpwstr>
  </property>
  <property fmtid="{D5CDD505-2E9C-101B-9397-08002B2CF9AE}" pid="28" name="Mendeley User Name_1">
    <vt:lpwstr>gill@auroracomms.com@www.mendeley.com</vt:lpwstr>
  </property>
  <property fmtid="{D5CDD505-2E9C-101B-9397-08002B2CF9AE}" pid="29" name="Mendeley Citation Style_1">
    <vt:lpwstr>http://www.zotero.org/styles/nature</vt:lpwstr>
  </property>
  <property fmtid="{D5CDD505-2E9C-101B-9397-08002B2CF9AE}" pid="30" name="Mendeley Recent Style Id 0_1">
    <vt:lpwstr>http://www.zotero.org/styles/american-medical-association</vt:lpwstr>
  </property>
  <property fmtid="{D5CDD505-2E9C-101B-9397-08002B2CF9AE}" pid="31" name="Mendeley Recent Style Name 0_1">
    <vt:lpwstr>American Medical Association</vt:lpwstr>
  </property>
  <property fmtid="{D5CDD505-2E9C-101B-9397-08002B2CF9AE}" pid="32" name="Mendeley Recent Style Id 1_1">
    <vt:lpwstr>http://www.zotero.org/styles/american-political-science-association</vt:lpwstr>
  </property>
  <property fmtid="{D5CDD505-2E9C-101B-9397-08002B2CF9AE}" pid="33" name="Mendeley Recent Style Name 1_1">
    <vt:lpwstr>American Political Science Association</vt:lpwstr>
  </property>
  <property fmtid="{D5CDD505-2E9C-101B-9397-08002B2CF9AE}" pid="34" name="Mendeley Recent Style Id 2_1">
    <vt:lpwstr>http://www.zotero.org/styles/apa</vt:lpwstr>
  </property>
  <property fmtid="{D5CDD505-2E9C-101B-9397-08002B2CF9AE}" pid="35" name="Mendeley Recent Style Name 2_1">
    <vt:lpwstr>American Psychological Association 6th edition</vt:lpwstr>
  </property>
  <property fmtid="{D5CDD505-2E9C-101B-9397-08002B2CF9AE}" pid="36" name="Mendeley Recent Style Id 3_1">
    <vt:lpwstr>http://www.zotero.org/styles/american-sociological-association</vt:lpwstr>
  </property>
  <property fmtid="{D5CDD505-2E9C-101B-9397-08002B2CF9AE}" pid="37" name="Mendeley Recent Style Name 3_1">
    <vt:lpwstr>American Sociological Association</vt:lpwstr>
  </property>
  <property fmtid="{D5CDD505-2E9C-101B-9397-08002B2CF9AE}" pid="38" name="Mendeley Recent Style Id 4_1">
    <vt:lpwstr>http://www.zotero.org/styles/chicago-author-date</vt:lpwstr>
  </property>
  <property fmtid="{D5CDD505-2E9C-101B-9397-08002B2CF9AE}" pid="39" name="Mendeley Recent Style Name 4_1">
    <vt:lpwstr>Chicago Manual of Style 16th edition (author-date)</vt:lpwstr>
  </property>
  <property fmtid="{D5CDD505-2E9C-101B-9397-08002B2CF9AE}" pid="40" name="Mendeley Recent Style Id 5_1">
    <vt:lpwstr>http://www.zotero.org/styles/harvard1</vt:lpwstr>
  </property>
  <property fmtid="{D5CDD505-2E9C-101B-9397-08002B2CF9AE}" pid="41" name="Mendeley Recent Style Name 5_1">
    <vt:lpwstr>Harvard Reference format 1 (author-date)</vt:lpwstr>
  </property>
  <property fmtid="{D5CDD505-2E9C-101B-9397-08002B2CF9AE}" pid="42" name="Mendeley Recent Style Id 6_1">
    <vt:lpwstr>http://www.zotero.org/styles/ieee</vt:lpwstr>
  </property>
  <property fmtid="{D5CDD505-2E9C-101B-9397-08002B2CF9AE}" pid="43" name="Mendeley Recent Style Name 6_1">
    <vt:lpwstr>IEEE</vt:lpwstr>
  </property>
  <property fmtid="{D5CDD505-2E9C-101B-9397-08002B2CF9AE}" pid="44" name="Mendeley Recent Style Id 7_1">
    <vt:lpwstr>http://www.zotero.org/styles/modern-humanities-research-association</vt:lpwstr>
  </property>
  <property fmtid="{D5CDD505-2E9C-101B-9397-08002B2CF9AE}" pid="45" name="Mendeley Recent Style Name 7_1">
    <vt:lpwstr>Modern Humanities Research Association 3rd edition (note with bibliography)</vt:lpwstr>
  </property>
  <property fmtid="{D5CDD505-2E9C-101B-9397-08002B2CF9AE}" pid="46" name="Mendeley Recent Style Id 8_1">
    <vt:lpwstr>http://www.zotero.org/styles/modern-language-association</vt:lpwstr>
  </property>
  <property fmtid="{D5CDD505-2E9C-101B-9397-08002B2CF9AE}" pid="47" name="Mendeley Recent Style Name 8_1">
    <vt:lpwstr>Modern Language Association 7th edition</vt:lpwstr>
  </property>
  <property fmtid="{D5CDD505-2E9C-101B-9397-08002B2CF9AE}" pid="48" name="Mendeley Recent Style Id 9_1">
    <vt:lpwstr>http://www.zotero.org/styles/nature</vt:lpwstr>
  </property>
  <property fmtid="{D5CDD505-2E9C-101B-9397-08002B2CF9AE}" pid="49" name="Mendeley Recent Style Name 9_1">
    <vt:lpwstr>Nature</vt:lpwstr>
  </property>
</Properties>
</file>