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EA17" w14:textId="77777777" w:rsidR="007C2F5F" w:rsidRPr="00402960" w:rsidRDefault="007C2F5F" w:rsidP="007C2F5F">
      <w:pPr>
        <w:shd w:val="pct40" w:color="auto" w:fill="auto"/>
        <w:jc w:val="center"/>
        <w:rPr>
          <w:rFonts w:ascii="Arial" w:hAnsi="Arial" w:cs="Arial"/>
          <w:color w:val="FFFFFF"/>
          <w:sz w:val="22"/>
          <w:szCs w:val="22"/>
          <w:lang w:val="es-ES"/>
        </w:rPr>
      </w:pPr>
      <w:r w:rsidRPr="00402960">
        <w:rPr>
          <w:rFonts w:ascii="Arial" w:hAnsi="Arial" w:cs="Arial"/>
          <w:b/>
          <w:color w:val="FFFFFF"/>
          <w:sz w:val="22"/>
          <w:szCs w:val="22"/>
          <w:lang w:val="es-ES"/>
        </w:rPr>
        <w:t>MEDIA RELEASE  •  MEDIA RELEASE  •  MEDIA RELEASE</w:t>
      </w:r>
    </w:p>
    <w:p w14:paraId="0CCD3C84" w14:textId="3933EEAE" w:rsidR="007C2F5F" w:rsidRPr="00CB0DB5" w:rsidRDefault="00CB0DB5" w:rsidP="007C2F5F">
      <w:pPr>
        <w:jc w:val="both"/>
        <w:rPr>
          <w:rFonts w:ascii="Arial" w:hAnsi="Arial" w:cs="Arial"/>
          <w:b/>
          <w:bCs/>
          <w:color w:val="FF0000"/>
          <w:sz w:val="28"/>
          <w:szCs w:val="28"/>
        </w:rPr>
      </w:pPr>
      <w:r w:rsidRPr="00CB0DB5">
        <w:rPr>
          <w:rFonts w:ascii="Arial" w:hAnsi="Arial" w:cs="Arial"/>
          <w:b/>
          <w:bCs/>
          <w:color w:val="FF0000"/>
          <w:sz w:val="28"/>
          <w:szCs w:val="28"/>
        </w:rPr>
        <w:t xml:space="preserve">Embargo lifts at </w:t>
      </w:r>
      <w:r w:rsidR="002310A6">
        <w:rPr>
          <w:rFonts w:ascii="Arial" w:hAnsi="Arial" w:cs="Arial"/>
          <w:b/>
          <w:bCs/>
          <w:color w:val="FF0000"/>
          <w:sz w:val="28"/>
          <w:szCs w:val="28"/>
        </w:rPr>
        <w:t>22</w:t>
      </w:r>
      <w:r w:rsidRPr="00CB0DB5">
        <w:rPr>
          <w:rFonts w:ascii="Arial" w:hAnsi="Arial" w:cs="Arial"/>
          <w:b/>
          <w:bCs/>
          <w:color w:val="FF0000"/>
          <w:sz w:val="28"/>
          <w:szCs w:val="28"/>
        </w:rPr>
        <w:t>:45 Monday 17 November, 2014</w:t>
      </w:r>
    </w:p>
    <w:p w14:paraId="35EA43FB" w14:textId="77777777" w:rsidR="00CB0DB5" w:rsidRPr="00402960" w:rsidRDefault="00CB0DB5" w:rsidP="007C2F5F">
      <w:pPr>
        <w:jc w:val="both"/>
        <w:rPr>
          <w:rFonts w:ascii="Arial" w:hAnsi="Arial"/>
          <w:sz w:val="22"/>
          <w:szCs w:val="22"/>
          <w:lang w:val="es-ES"/>
        </w:rPr>
      </w:pPr>
    </w:p>
    <w:p w14:paraId="3897445C" w14:textId="22984038" w:rsidR="00935499" w:rsidRPr="00C9385C" w:rsidRDefault="0046217F" w:rsidP="00935499">
      <w:pPr>
        <w:rPr>
          <w:rFonts w:eastAsiaTheme="minorHAnsi"/>
          <w:lang w:val="en-GB" w:eastAsia="en-GB"/>
        </w:rPr>
      </w:pPr>
      <w:bookmarkStart w:id="0" w:name="_Ref403058957"/>
      <w:bookmarkStart w:id="1" w:name="_Ref403411134"/>
      <w:r w:rsidRPr="008518AB">
        <w:rPr>
          <w:rFonts w:ascii="Arial" w:hAnsi="Arial" w:cs="Arial"/>
          <w:b/>
          <w:color w:val="000000"/>
          <w:sz w:val="26"/>
          <w:szCs w:val="26"/>
          <w:lang w:val="en-GB"/>
        </w:rPr>
        <w:t xml:space="preserve">New </w:t>
      </w:r>
      <w:r>
        <w:rPr>
          <w:rFonts w:ascii="Arial" w:hAnsi="Arial" w:cs="Arial"/>
          <w:b/>
          <w:color w:val="000000"/>
          <w:sz w:val="26"/>
          <w:szCs w:val="26"/>
          <w:lang w:val="en-GB"/>
        </w:rPr>
        <w:t xml:space="preserve">data from PARADIGM-HF </w:t>
      </w:r>
      <w:r w:rsidRPr="008518AB">
        <w:rPr>
          <w:rFonts w:ascii="Arial" w:hAnsi="Arial" w:cs="Arial"/>
          <w:b/>
          <w:color w:val="000000"/>
          <w:sz w:val="26"/>
          <w:szCs w:val="26"/>
          <w:lang w:val="en-GB"/>
        </w:rPr>
        <w:t xml:space="preserve">show Novartis’ heart failure drug LCZ696 keeps patients alive longer and in better health than current gold standard </w:t>
      </w:r>
      <w:r>
        <w:rPr>
          <w:rFonts w:ascii="Arial" w:hAnsi="Arial" w:cs="Arial"/>
          <w:b/>
          <w:color w:val="000000"/>
          <w:sz w:val="26"/>
          <w:szCs w:val="26"/>
          <w:lang w:val="en-GB"/>
        </w:rPr>
        <w:t xml:space="preserve">ACE inhibitor </w:t>
      </w:r>
      <w:r w:rsidR="00935499">
        <w:rPr>
          <w:rFonts w:ascii="Arial" w:hAnsi="Arial" w:cs="Arial"/>
          <w:b/>
          <w:color w:val="000000"/>
          <w:sz w:val="26"/>
          <w:szCs w:val="26"/>
          <w:lang w:val="en-GB"/>
        </w:rPr>
        <w:t>(enalapril)</w:t>
      </w:r>
      <w:r w:rsidR="00935499" w:rsidRPr="000E6B4C">
        <w:rPr>
          <w:rStyle w:val="FootnoteReference"/>
          <w:rFonts w:ascii="Arial" w:hAnsi="Arial" w:cs="Arial"/>
          <w:sz w:val="26"/>
          <w:szCs w:val="26"/>
        </w:rPr>
        <w:footnoteReference w:id="1"/>
      </w:r>
      <w:bookmarkStart w:id="2" w:name="_Ref403666641"/>
      <w:bookmarkEnd w:id="0"/>
      <w:bookmarkEnd w:id="1"/>
      <w:r w:rsidR="001A0121">
        <w:rPr>
          <w:rStyle w:val="EndnoteReference"/>
          <w:rFonts w:ascii="Arial" w:hAnsi="Arial" w:cs="Arial"/>
          <w:b/>
          <w:color w:val="000000"/>
          <w:sz w:val="26"/>
          <w:szCs w:val="26"/>
          <w:lang w:val="en-GB"/>
        </w:rPr>
        <w:endnoteReference w:id="1"/>
      </w:r>
      <w:bookmarkEnd w:id="2"/>
      <w:r w:rsidR="001A0121" w:rsidRPr="001A0121">
        <w:rPr>
          <w:rFonts w:ascii="Arial" w:hAnsi="Arial" w:cs="Arial"/>
          <w:b/>
          <w:color w:val="000000"/>
          <w:sz w:val="26"/>
          <w:szCs w:val="26"/>
          <w:vertAlign w:val="superscript"/>
          <w:lang w:val="en-GB"/>
        </w:rPr>
        <w:t>,</w:t>
      </w:r>
      <w:bookmarkStart w:id="3" w:name="_Ref403666468"/>
      <w:r w:rsidR="001A0121">
        <w:rPr>
          <w:rStyle w:val="EndnoteReference"/>
          <w:rFonts w:ascii="Arial" w:hAnsi="Arial" w:cs="Arial"/>
          <w:b/>
          <w:color w:val="000000"/>
          <w:sz w:val="26"/>
          <w:szCs w:val="26"/>
          <w:lang w:val="en-GB"/>
        </w:rPr>
        <w:endnoteReference w:id="2"/>
      </w:r>
      <w:bookmarkEnd w:id="3"/>
    </w:p>
    <w:p w14:paraId="1E263DF0" w14:textId="77777777" w:rsidR="007C2F5F" w:rsidRPr="004C747D" w:rsidRDefault="007C2F5F" w:rsidP="007C2F5F">
      <w:pPr>
        <w:rPr>
          <w:rFonts w:ascii="Arial" w:hAnsi="Arial" w:cs="Arial"/>
          <w:b/>
          <w:i/>
          <w:color w:val="000000"/>
          <w:sz w:val="26"/>
          <w:szCs w:val="26"/>
        </w:rPr>
      </w:pPr>
    </w:p>
    <w:p w14:paraId="3C22E2B9" w14:textId="0C6094B9" w:rsidR="007C2F5F" w:rsidRPr="004C747D" w:rsidRDefault="007C2F5F" w:rsidP="007C2F5F">
      <w:pPr>
        <w:pStyle w:val="ListParagraph"/>
        <w:numPr>
          <w:ilvl w:val="0"/>
          <w:numId w:val="1"/>
        </w:numPr>
        <w:rPr>
          <w:rFonts w:ascii="Arial" w:hAnsi="Arial" w:cs="Arial"/>
          <w:i/>
          <w:color w:val="000000"/>
          <w:sz w:val="22"/>
          <w:szCs w:val="22"/>
        </w:rPr>
      </w:pPr>
      <w:r w:rsidRPr="004C747D">
        <w:rPr>
          <w:rFonts w:ascii="Arial" w:hAnsi="Arial" w:cs="Arial"/>
          <w:i/>
          <w:color w:val="000000"/>
          <w:sz w:val="22"/>
          <w:szCs w:val="22"/>
        </w:rPr>
        <w:t xml:space="preserve">New </w:t>
      </w:r>
      <w:r w:rsidR="00EA1880">
        <w:rPr>
          <w:rFonts w:ascii="Arial" w:hAnsi="Arial" w:cs="Arial"/>
          <w:i/>
          <w:color w:val="000000"/>
          <w:sz w:val="22"/>
          <w:szCs w:val="22"/>
        </w:rPr>
        <w:t>analyses</w:t>
      </w:r>
      <w:r w:rsidRPr="004C747D">
        <w:rPr>
          <w:rFonts w:ascii="Arial" w:hAnsi="Arial" w:cs="Arial"/>
          <w:i/>
          <w:color w:val="000000"/>
          <w:sz w:val="22"/>
          <w:szCs w:val="22"/>
        </w:rPr>
        <w:t xml:space="preserve"> presented at the American Heart Association (AHA) Scientific Sessions show LCZ696 cuts incidence of sudden deaths, accident and emergency (A&amp;E) visits, hospitalisations, worsening symptoms and the need for more intense treatment in</w:t>
      </w:r>
      <w:r w:rsidR="00E62A8B">
        <w:rPr>
          <w:rFonts w:ascii="Arial" w:hAnsi="Arial" w:cs="Arial"/>
          <w:i/>
          <w:color w:val="000000"/>
          <w:sz w:val="22"/>
          <w:szCs w:val="22"/>
        </w:rPr>
        <w:t xml:space="preserve"> heart failure</w:t>
      </w:r>
      <w:r w:rsidRPr="004C747D">
        <w:rPr>
          <w:rFonts w:ascii="Arial" w:hAnsi="Arial" w:cs="Arial"/>
          <w:i/>
          <w:color w:val="000000"/>
          <w:sz w:val="22"/>
          <w:szCs w:val="22"/>
        </w:rPr>
        <w:t xml:space="preserve"> patients with </w:t>
      </w:r>
      <w:r w:rsidRPr="004C747D">
        <w:rPr>
          <w:rFonts w:ascii="Arial" w:hAnsi="Arial" w:cs="Arial"/>
          <w:i/>
          <w:sz w:val="22"/>
          <w:szCs w:val="22"/>
        </w:rPr>
        <w:t xml:space="preserve">reduced ejection fraction (HFrEF) </w:t>
      </w:r>
      <w:r w:rsidRPr="004C747D">
        <w:rPr>
          <w:rFonts w:ascii="Arial" w:hAnsi="Arial" w:cs="Arial"/>
          <w:i/>
          <w:color w:val="000000"/>
          <w:sz w:val="22"/>
          <w:szCs w:val="22"/>
        </w:rPr>
        <w:t xml:space="preserve">versus </w:t>
      </w:r>
      <w:r w:rsidR="00976DB5">
        <w:rPr>
          <w:rFonts w:ascii="Arial" w:hAnsi="Arial" w:cs="Arial"/>
          <w:i/>
          <w:color w:val="000000"/>
          <w:sz w:val="22"/>
          <w:szCs w:val="22"/>
        </w:rPr>
        <w:t>a</w:t>
      </w:r>
      <w:r w:rsidR="00976DB5" w:rsidRPr="004C747D">
        <w:rPr>
          <w:rFonts w:ascii="Arial" w:hAnsi="Arial" w:cs="Arial"/>
          <w:i/>
          <w:color w:val="000000"/>
          <w:sz w:val="22"/>
          <w:szCs w:val="22"/>
        </w:rPr>
        <w:t xml:space="preserve"> gold standard</w:t>
      </w:r>
      <w:r w:rsidR="00976DB5">
        <w:rPr>
          <w:rFonts w:ascii="Arial" w:hAnsi="Arial" w:cs="Arial"/>
          <w:i/>
          <w:color w:val="000000"/>
          <w:sz w:val="22"/>
          <w:szCs w:val="22"/>
        </w:rPr>
        <w:t xml:space="preserve"> ACE inhibitor, </w:t>
      </w:r>
      <w:r w:rsidR="00976DB5" w:rsidRPr="004C747D">
        <w:rPr>
          <w:rFonts w:ascii="Arial" w:hAnsi="Arial" w:cs="Arial"/>
          <w:i/>
          <w:color w:val="000000"/>
          <w:sz w:val="22"/>
          <w:szCs w:val="22"/>
        </w:rPr>
        <w:t>enalapril</w:t>
      </w:r>
      <w:r w:rsidR="0014102C">
        <w:rPr>
          <w:rFonts w:ascii="Arial" w:hAnsi="Arial" w:cs="Arial"/>
          <w:i/>
          <w:color w:val="000000"/>
          <w:sz w:val="22"/>
          <w:szCs w:val="22"/>
          <w:vertAlign w:val="superscript"/>
        </w:rPr>
        <w:t>1</w:t>
      </w:r>
      <w:r w:rsidR="00976DB5" w:rsidRPr="004C747D">
        <w:rPr>
          <w:rFonts w:ascii="Arial" w:hAnsi="Arial" w:cs="Arial"/>
          <w:i/>
          <w:color w:val="000000"/>
          <w:sz w:val="22"/>
          <w:szCs w:val="22"/>
          <w:vertAlign w:val="superscript"/>
        </w:rPr>
        <w:t xml:space="preserve"> </w:t>
      </w:r>
    </w:p>
    <w:p w14:paraId="2160B870" w14:textId="77777777" w:rsidR="007C2F5F" w:rsidRPr="004C747D" w:rsidRDefault="007C2F5F" w:rsidP="007C2F5F">
      <w:pPr>
        <w:pStyle w:val="ListParagraph"/>
        <w:rPr>
          <w:rFonts w:ascii="Arial" w:hAnsi="Arial" w:cs="Arial"/>
          <w:i/>
          <w:color w:val="000000"/>
          <w:sz w:val="22"/>
          <w:szCs w:val="22"/>
        </w:rPr>
      </w:pPr>
    </w:p>
    <w:p w14:paraId="16906360" w14:textId="57487B9B" w:rsidR="007C2F5F" w:rsidRPr="004C747D" w:rsidRDefault="00C9385C" w:rsidP="00C9385C">
      <w:pPr>
        <w:pStyle w:val="ListParagraph"/>
        <w:numPr>
          <w:ilvl w:val="0"/>
          <w:numId w:val="3"/>
        </w:numPr>
        <w:rPr>
          <w:rFonts w:ascii="Arial" w:hAnsi="Arial" w:cs="Arial"/>
          <w:i/>
          <w:sz w:val="22"/>
          <w:szCs w:val="22"/>
        </w:rPr>
      </w:pPr>
      <w:r>
        <w:rPr>
          <w:rFonts w:ascii="Arial" w:hAnsi="Arial" w:cs="Arial"/>
          <w:i/>
          <w:sz w:val="22"/>
          <w:szCs w:val="22"/>
        </w:rPr>
        <w:t>D</w:t>
      </w:r>
      <w:r>
        <w:rPr>
          <w:rFonts w:ascii="Arial" w:hAnsi="Arial" w:cs="Arial"/>
          <w:i/>
          <w:iCs/>
          <w:color w:val="000000"/>
          <w:sz w:val="22"/>
          <w:szCs w:val="22"/>
          <w:lang w:val="en-GB"/>
        </w:rPr>
        <w:t xml:space="preserve">ata presented earlier this year at the European Society of Cardiology meeting announced LCZ696 demonstrated a 20% reduction in </w:t>
      </w:r>
      <w:r w:rsidR="00AD0B5F">
        <w:rPr>
          <w:rFonts w:ascii="Arial" w:hAnsi="Arial" w:cs="Arial"/>
          <w:i/>
          <w:iCs/>
          <w:color w:val="000000"/>
          <w:sz w:val="22"/>
          <w:szCs w:val="22"/>
          <w:lang w:val="en-GB"/>
        </w:rPr>
        <w:t>cardiovascular death</w:t>
      </w:r>
      <w:r>
        <w:rPr>
          <w:rFonts w:ascii="Arial" w:hAnsi="Arial" w:cs="Arial"/>
          <w:i/>
          <w:iCs/>
          <w:color w:val="000000"/>
          <w:sz w:val="22"/>
          <w:szCs w:val="22"/>
          <w:lang w:val="en-GB"/>
        </w:rPr>
        <w:t xml:space="preserve"> and </w:t>
      </w:r>
      <w:r w:rsidR="007D482B">
        <w:rPr>
          <w:rFonts w:ascii="Arial" w:hAnsi="Arial" w:cs="Arial"/>
          <w:i/>
          <w:iCs/>
          <w:color w:val="000000"/>
          <w:sz w:val="22"/>
          <w:szCs w:val="22"/>
          <w:lang w:val="en-GB"/>
        </w:rPr>
        <w:t xml:space="preserve">a 21% reduction in heart failure </w:t>
      </w:r>
      <w:r>
        <w:rPr>
          <w:rFonts w:ascii="Arial" w:hAnsi="Arial" w:cs="Arial"/>
          <w:i/>
          <w:iCs/>
          <w:color w:val="000000"/>
          <w:sz w:val="22"/>
          <w:szCs w:val="22"/>
          <w:lang w:val="en-GB"/>
        </w:rPr>
        <w:t>hospitalisations on top of current best standard of care</w:t>
      </w:r>
      <w:r w:rsidR="007C2F5F" w:rsidRPr="004C747D">
        <w:rPr>
          <w:rFonts w:ascii="Arial" w:hAnsi="Arial" w:cs="Arial"/>
          <w:i/>
          <w:sz w:val="22"/>
          <w:szCs w:val="22"/>
        </w:rPr>
        <w:t>%</w:t>
      </w:r>
      <w:bookmarkStart w:id="4" w:name="_Ref403666660"/>
      <w:r w:rsidR="001A0121">
        <w:rPr>
          <w:rStyle w:val="EndnoteReference"/>
          <w:rFonts w:ascii="Arial" w:hAnsi="Arial" w:cs="Arial"/>
          <w:i/>
          <w:sz w:val="22"/>
          <w:szCs w:val="22"/>
        </w:rPr>
        <w:endnoteReference w:id="3"/>
      </w:r>
      <w:bookmarkEnd w:id="4"/>
      <w:r w:rsidR="007C2F5F" w:rsidRPr="004C747D">
        <w:rPr>
          <w:rFonts w:ascii="Arial" w:hAnsi="Arial" w:cs="Arial"/>
          <w:i/>
          <w:sz w:val="22"/>
          <w:szCs w:val="22"/>
        </w:rPr>
        <w:t xml:space="preserve"> </w:t>
      </w:r>
    </w:p>
    <w:p w14:paraId="3C4126AD" w14:textId="77777777" w:rsidR="007C2F5F" w:rsidRPr="004C747D" w:rsidRDefault="007C2F5F" w:rsidP="007C2F5F">
      <w:pPr>
        <w:rPr>
          <w:rFonts w:ascii="Arial" w:hAnsi="Arial" w:cs="Arial"/>
          <w:i/>
          <w:sz w:val="22"/>
          <w:szCs w:val="22"/>
        </w:rPr>
      </w:pPr>
    </w:p>
    <w:p w14:paraId="2A759BA8" w14:textId="2B1C234D" w:rsidR="007C2F5F" w:rsidRPr="004C747D" w:rsidRDefault="007C2F5F" w:rsidP="007C2F5F">
      <w:pPr>
        <w:pStyle w:val="ListParagraph"/>
        <w:numPr>
          <w:ilvl w:val="0"/>
          <w:numId w:val="1"/>
        </w:numPr>
        <w:rPr>
          <w:rFonts w:ascii="Arial" w:hAnsi="Arial" w:cs="Arial"/>
          <w:i/>
          <w:sz w:val="22"/>
          <w:szCs w:val="22"/>
        </w:rPr>
      </w:pPr>
      <w:r w:rsidRPr="004C747D">
        <w:rPr>
          <w:rFonts w:ascii="Arial" w:hAnsi="Arial" w:cs="Arial"/>
          <w:i/>
          <w:sz w:val="22"/>
          <w:szCs w:val="22"/>
        </w:rPr>
        <w:t>Heart failure has a poor prognosis with around 60% of patients dying within five years of diagnosis</w:t>
      </w:r>
      <w:r w:rsidR="001A0121">
        <w:rPr>
          <w:rStyle w:val="EndnoteReference"/>
          <w:rFonts w:ascii="Arial" w:hAnsi="Arial" w:cs="Arial"/>
          <w:i/>
          <w:sz w:val="22"/>
          <w:szCs w:val="22"/>
        </w:rPr>
        <w:endnoteReference w:id="4"/>
      </w:r>
      <w:r w:rsidR="001A0121" w:rsidRPr="001A0121">
        <w:rPr>
          <w:rFonts w:ascii="Arial" w:hAnsi="Arial" w:cs="Arial"/>
          <w:i/>
          <w:sz w:val="22"/>
          <w:szCs w:val="22"/>
          <w:vertAlign w:val="superscript"/>
        </w:rPr>
        <w:t>,</w:t>
      </w:r>
      <w:r w:rsidR="001A0121">
        <w:rPr>
          <w:rStyle w:val="EndnoteReference"/>
          <w:rFonts w:ascii="Arial" w:hAnsi="Arial" w:cs="Arial"/>
          <w:i/>
          <w:sz w:val="22"/>
          <w:szCs w:val="22"/>
        </w:rPr>
        <w:endnoteReference w:id="5"/>
      </w:r>
    </w:p>
    <w:p w14:paraId="7CE14994" w14:textId="77777777" w:rsidR="007C2F5F" w:rsidRPr="008518AB" w:rsidRDefault="007C2F5F" w:rsidP="007C2F5F">
      <w:pPr>
        <w:jc w:val="both"/>
        <w:rPr>
          <w:rFonts w:ascii="Arial" w:hAnsi="Arial" w:cs="Arial"/>
          <w:sz w:val="22"/>
          <w:szCs w:val="22"/>
        </w:rPr>
      </w:pPr>
      <w:r w:rsidRPr="008518AB" w:rsidDel="00040050">
        <w:rPr>
          <w:rFonts w:ascii="Arial" w:hAnsi="Arial" w:cs="Arial"/>
          <w:bCs/>
          <w:i/>
          <w:color w:val="000000"/>
          <w:sz w:val="22"/>
          <w:szCs w:val="22"/>
        </w:rPr>
        <w:t xml:space="preserve"> </w:t>
      </w:r>
    </w:p>
    <w:p w14:paraId="69D0B2E4" w14:textId="3B0BE5CD" w:rsidR="007C2F5F" w:rsidRDefault="00CB0DB5" w:rsidP="007C2F5F">
      <w:pPr>
        <w:rPr>
          <w:rFonts w:ascii="Arial" w:hAnsi="Arial" w:cs="Arial"/>
          <w:bCs/>
          <w:color w:val="000000"/>
          <w:sz w:val="22"/>
          <w:szCs w:val="20"/>
        </w:rPr>
      </w:pPr>
      <w:r>
        <w:rPr>
          <w:rFonts w:ascii="Arial" w:hAnsi="Arial" w:cs="Arial"/>
          <w:b/>
          <w:sz w:val="22"/>
          <w:szCs w:val="22"/>
        </w:rPr>
        <w:t xml:space="preserve">Frimley, </w:t>
      </w:r>
      <w:r w:rsidR="00477659" w:rsidRPr="00CB0DB5">
        <w:rPr>
          <w:rFonts w:ascii="Arial" w:hAnsi="Arial" w:cs="Arial"/>
          <w:b/>
          <w:sz w:val="22"/>
          <w:szCs w:val="22"/>
        </w:rPr>
        <w:t>17 November</w:t>
      </w:r>
      <w:r w:rsidR="007C2F5F" w:rsidRPr="00CB0DB5">
        <w:rPr>
          <w:rFonts w:ascii="Arial" w:hAnsi="Arial" w:cs="Arial"/>
          <w:b/>
          <w:sz w:val="22"/>
          <w:szCs w:val="22"/>
        </w:rPr>
        <w:t xml:space="preserve"> 2014</w:t>
      </w:r>
      <w:r w:rsidR="007C2F5F" w:rsidRPr="008518AB">
        <w:rPr>
          <w:rFonts w:ascii="Arial" w:hAnsi="Arial" w:cs="Arial"/>
          <w:bCs/>
          <w:sz w:val="22"/>
          <w:szCs w:val="22"/>
        </w:rPr>
        <w:t xml:space="preserve"> </w:t>
      </w:r>
      <w:r w:rsidR="007C2F5F" w:rsidRPr="008518AB">
        <w:rPr>
          <w:rFonts w:ascii="Arial" w:hAnsi="Arial" w:cs="Arial"/>
          <w:sz w:val="22"/>
          <w:szCs w:val="22"/>
        </w:rPr>
        <w:t xml:space="preserve">– New data </w:t>
      </w:r>
      <w:r w:rsidR="007C2F5F" w:rsidRPr="008518AB">
        <w:rPr>
          <w:rFonts w:ascii="Arial" w:hAnsi="Arial" w:cs="Arial"/>
          <w:color w:val="000000"/>
          <w:sz w:val="22"/>
          <w:szCs w:val="22"/>
        </w:rPr>
        <w:t>from PARADIGM-HF</w:t>
      </w:r>
      <w:r w:rsidR="007C2F5F">
        <w:rPr>
          <w:rFonts w:ascii="Arial" w:hAnsi="Arial" w:cs="Arial"/>
          <w:color w:val="000000"/>
          <w:sz w:val="22"/>
          <w:szCs w:val="22"/>
        </w:rPr>
        <w:t>, the largest</w:t>
      </w:r>
      <w:r w:rsidR="00A0077C">
        <w:rPr>
          <w:rFonts w:ascii="Arial" w:hAnsi="Arial" w:cs="Arial"/>
          <w:sz w:val="22"/>
          <w:szCs w:val="22"/>
        </w:rPr>
        <w:t>-</w:t>
      </w:r>
      <w:r w:rsidR="00E62A8B">
        <w:rPr>
          <w:rFonts w:ascii="Arial" w:hAnsi="Arial" w:cs="Arial"/>
          <w:sz w:val="22"/>
          <w:szCs w:val="22"/>
        </w:rPr>
        <w:t xml:space="preserve">ever heart failure study </w:t>
      </w:r>
      <w:r w:rsidR="007C2F5F">
        <w:rPr>
          <w:rFonts w:ascii="Arial" w:hAnsi="Arial" w:cs="Arial"/>
          <w:sz w:val="22"/>
          <w:szCs w:val="22"/>
        </w:rPr>
        <w:t>showed that LCZ696 has the potential to change the course of the disease for patients</w:t>
      </w:r>
      <w:r w:rsidR="007C2F5F" w:rsidRPr="008518AB">
        <w:rPr>
          <w:rFonts w:ascii="Arial" w:hAnsi="Arial" w:cs="Arial"/>
          <w:sz w:val="22"/>
          <w:szCs w:val="22"/>
        </w:rPr>
        <w:t xml:space="preserve"> with</w:t>
      </w:r>
      <w:r w:rsidR="007C2F5F">
        <w:rPr>
          <w:rFonts w:ascii="Arial" w:hAnsi="Arial" w:cs="Arial"/>
          <w:sz w:val="22"/>
          <w:szCs w:val="22"/>
        </w:rPr>
        <w:t xml:space="preserve"> HFrEF</w:t>
      </w:r>
      <w:r w:rsidR="007C2F5F" w:rsidRPr="008518AB">
        <w:rPr>
          <w:rFonts w:ascii="Arial" w:hAnsi="Arial" w:cs="Arial"/>
          <w:sz w:val="22"/>
          <w:szCs w:val="22"/>
        </w:rPr>
        <w:t>.</w:t>
      </w:r>
      <w:r w:rsidR="001A0121" w:rsidRPr="001A0121">
        <w:rPr>
          <w:rFonts w:ascii="Arial" w:hAnsi="Arial" w:cs="Arial"/>
          <w:sz w:val="22"/>
          <w:szCs w:val="22"/>
          <w:vertAlign w:val="superscript"/>
        </w:rPr>
        <w:fldChar w:fldCharType="begin"/>
      </w:r>
      <w:r w:rsidR="001A0121" w:rsidRPr="001A0121">
        <w:rPr>
          <w:rFonts w:ascii="Arial" w:hAnsi="Arial" w:cs="Arial"/>
          <w:sz w:val="22"/>
          <w:szCs w:val="22"/>
          <w:vertAlign w:val="superscript"/>
        </w:rPr>
        <w:instrText xml:space="preserve"> NOTEREF _Ref403666641 \h </w:instrText>
      </w:r>
      <w:r w:rsidR="001A0121">
        <w:rPr>
          <w:rFonts w:ascii="Arial" w:hAnsi="Arial" w:cs="Arial"/>
          <w:sz w:val="22"/>
          <w:szCs w:val="22"/>
          <w:vertAlign w:val="superscript"/>
        </w:rPr>
        <w:instrText xml:space="preserve"> \* MERGEFORMAT </w:instrText>
      </w:r>
      <w:r w:rsidR="001A0121" w:rsidRPr="001A0121">
        <w:rPr>
          <w:rFonts w:ascii="Arial" w:hAnsi="Arial" w:cs="Arial"/>
          <w:sz w:val="22"/>
          <w:szCs w:val="22"/>
          <w:vertAlign w:val="superscript"/>
        </w:rPr>
      </w:r>
      <w:r w:rsidR="001A0121" w:rsidRPr="001A0121">
        <w:rPr>
          <w:rFonts w:ascii="Arial" w:hAnsi="Arial" w:cs="Arial"/>
          <w:sz w:val="22"/>
          <w:szCs w:val="22"/>
          <w:vertAlign w:val="superscript"/>
        </w:rPr>
        <w:fldChar w:fldCharType="separate"/>
      </w:r>
      <w:r w:rsidR="00525C5D">
        <w:rPr>
          <w:rFonts w:ascii="Arial" w:hAnsi="Arial" w:cs="Arial"/>
          <w:sz w:val="22"/>
          <w:szCs w:val="22"/>
          <w:vertAlign w:val="superscript"/>
        </w:rPr>
        <w:t>1</w:t>
      </w:r>
      <w:r w:rsidR="001A0121" w:rsidRPr="001A0121">
        <w:rPr>
          <w:rFonts w:ascii="Arial" w:hAnsi="Arial" w:cs="Arial"/>
          <w:sz w:val="22"/>
          <w:szCs w:val="22"/>
          <w:vertAlign w:val="superscript"/>
        </w:rPr>
        <w:fldChar w:fldCharType="end"/>
      </w:r>
      <w:r w:rsidR="001A0121" w:rsidRPr="001A0121">
        <w:rPr>
          <w:rFonts w:ascii="Arial" w:hAnsi="Arial" w:cs="Arial"/>
          <w:sz w:val="22"/>
          <w:szCs w:val="22"/>
          <w:vertAlign w:val="superscript"/>
        </w:rPr>
        <w:t>,</w:t>
      </w:r>
      <w:r w:rsidR="001A0121" w:rsidRPr="001A0121">
        <w:rPr>
          <w:rFonts w:ascii="Arial" w:hAnsi="Arial" w:cs="Arial"/>
          <w:sz w:val="22"/>
          <w:szCs w:val="22"/>
          <w:vertAlign w:val="superscript"/>
        </w:rPr>
        <w:fldChar w:fldCharType="begin"/>
      </w:r>
      <w:r w:rsidR="001A0121" w:rsidRPr="001A0121">
        <w:rPr>
          <w:rFonts w:ascii="Arial" w:hAnsi="Arial" w:cs="Arial"/>
          <w:sz w:val="22"/>
          <w:szCs w:val="22"/>
          <w:vertAlign w:val="superscript"/>
        </w:rPr>
        <w:instrText xml:space="preserve"> NOTEREF _Ref403666468 \h </w:instrText>
      </w:r>
      <w:r w:rsidR="001A0121">
        <w:rPr>
          <w:rFonts w:ascii="Arial" w:hAnsi="Arial" w:cs="Arial"/>
          <w:sz w:val="22"/>
          <w:szCs w:val="22"/>
          <w:vertAlign w:val="superscript"/>
        </w:rPr>
        <w:instrText xml:space="preserve"> \* MERGEFORMAT </w:instrText>
      </w:r>
      <w:r w:rsidR="001A0121" w:rsidRPr="001A0121">
        <w:rPr>
          <w:rFonts w:ascii="Arial" w:hAnsi="Arial" w:cs="Arial"/>
          <w:sz w:val="22"/>
          <w:szCs w:val="22"/>
          <w:vertAlign w:val="superscript"/>
        </w:rPr>
      </w:r>
      <w:r w:rsidR="001A0121" w:rsidRPr="001A0121">
        <w:rPr>
          <w:rFonts w:ascii="Arial" w:hAnsi="Arial" w:cs="Arial"/>
          <w:sz w:val="22"/>
          <w:szCs w:val="22"/>
          <w:vertAlign w:val="superscript"/>
        </w:rPr>
        <w:fldChar w:fldCharType="separate"/>
      </w:r>
      <w:r w:rsidR="00525C5D">
        <w:rPr>
          <w:rFonts w:ascii="Arial" w:hAnsi="Arial" w:cs="Arial"/>
          <w:sz w:val="22"/>
          <w:szCs w:val="22"/>
          <w:vertAlign w:val="superscript"/>
        </w:rPr>
        <w:t>2</w:t>
      </w:r>
      <w:r w:rsidR="001A0121" w:rsidRPr="001A0121">
        <w:rPr>
          <w:rFonts w:ascii="Arial" w:hAnsi="Arial" w:cs="Arial"/>
          <w:sz w:val="22"/>
          <w:szCs w:val="22"/>
          <w:vertAlign w:val="superscript"/>
        </w:rPr>
        <w:fldChar w:fldCharType="end"/>
      </w:r>
      <w:r w:rsidR="007C2F5F" w:rsidRPr="008518AB">
        <w:rPr>
          <w:rFonts w:ascii="Arial" w:hAnsi="Arial" w:cs="Arial"/>
          <w:sz w:val="22"/>
          <w:szCs w:val="22"/>
        </w:rPr>
        <w:t xml:space="preserve"> LCZ696 is an </w:t>
      </w:r>
      <w:r w:rsidR="007C2F5F" w:rsidRPr="008518AB">
        <w:rPr>
          <w:rFonts w:ascii="Arial" w:hAnsi="Arial" w:cs="Arial"/>
          <w:bCs/>
          <w:color w:val="000000"/>
          <w:sz w:val="22"/>
          <w:szCs w:val="20"/>
        </w:rPr>
        <w:t>ARNI (Angiotensin Receptor Neprilysin Inhibitor) and has a unique mode of action</w:t>
      </w:r>
      <w:r w:rsidR="00A0077C">
        <w:rPr>
          <w:rFonts w:ascii="Arial" w:hAnsi="Arial" w:cs="Arial"/>
          <w:bCs/>
          <w:color w:val="000000"/>
          <w:sz w:val="22"/>
          <w:szCs w:val="20"/>
        </w:rPr>
        <w:t>,</w:t>
      </w:r>
      <w:r w:rsidR="007C2F5F" w:rsidRPr="008518AB">
        <w:rPr>
          <w:rFonts w:ascii="Arial" w:hAnsi="Arial" w:cs="Arial"/>
          <w:bCs/>
          <w:color w:val="000000"/>
          <w:sz w:val="22"/>
          <w:szCs w:val="20"/>
        </w:rPr>
        <w:t xml:space="preserve"> which is thought to reduce stress and damage on the failing heart</w:t>
      </w:r>
      <w:r w:rsidR="007C2F5F">
        <w:rPr>
          <w:rFonts w:ascii="Arial" w:hAnsi="Arial" w:cs="Arial"/>
          <w:bCs/>
          <w:color w:val="000000"/>
          <w:sz w:val="22"/>
          <w:szCs w:val="20"/>
        </w:rPr>
        <w:t xml:space="preserve"> </w:t>
      </w:r>
      <w:r w:rsidR="00E62A8B">
        <w:rPr>
          <w:rFonts w:ascii="Arial" w:hAnsi="Arial" w:cs="Arial"/>
          <w:sz w:val="22"/>
          <w:szCs w:val="22"/>
        </w:rPr>
        <w:t>and has been shown to cut</w:t>
      </w:r>
      <w:r w:rsidR="007C2F5F">
        <w:rPr>
          <w:rFonts w:ascii="Arial" w:hAnsi="Arial" w:cs="Arial"/>
          <w:sz w:val="22"/>
          <w:szCs w:val="22"/>
        </w:rPr>
        <w:t xml:space="preserve"> </w:t>
      </w:r>
      <w:r w:rsidR="007C2F5F" w:rsidRPr="008518AB">
        <w:rPr>
          <w:rFonts w:ascii="Arial" w:hAnsi="Arial" w:cs="Arial"/>
          <w:sz w:val="22"/>
          <w:szCs w:val="22"/>
        </w:rPr>
        <w:t>deaths and hospitalisations by 20%</w:t>
      </w:r>
      <w:r w:rsidR="007C2F5F">
        <w:rPr>
          <w:rFonts w:ascii="Arial" w:hAnsi="Arial" w:cs="Arial"/>
          <w:sz w:val="22"/>
          <w:szCs w:val="22"/>
        </w:rPr>
        <w:t xml:space="preserve"> compared to</w:t>
      </w:r>
      <w:r w:rsidR="00E62A8B">
        <w:rPr>
          <w:rFonts w:ascii="Arial" w:hAnsi="Arial" w:cs="Arial"/>
          <w:sz w:val="22"/>
          <w:szCs w:val="22"/>
        </w:rPr>
        <w:t xml:space="preserve"> </w:t>
      </w:r>
      <w:r w:rsidR="006238BF">
        <w:rPr>
          <w:rFonts w:ascii="Arial" w:hAnsi="Arial" w:cs="Arial"/>
          <w:sz w:val="22"/>
          <w:szCs w:val="22"/>
        </w:rPr>
        <w:t xml:space="preserve">gold standard </w:t>
      </w:r>
      <w:r w:rsidR="007C2F5F">
        <w:rPr>
          <w:rFonts w:ascii="Arial" w:hAnsi="Arial" w:cs="Arial"/>
          <w:sz w:val="22"/>
          <w:szCs w:val="22"/>
        </w:rPr>
        <w:t xml:space="preserve">ACE inhibitor, </w:t>
      </w:r>
      <w:r w:rsidR="007C2F5F">
        <w:rPr>
          <w:rFonts w:ascii="Arial" w:hAnsi="Arial" w:cs="Arial"/>
          <w:bCs/>
          <w:color w:val="000000"/>
          <w:sz w:val="22"/>
          <w:szCs w:val="20"/>
        </w:rPr>
        <w:t>enalapril</w:t>
      </w:r>
      <w:r w:rsidR="00E62A8B">
        <w:rPr>
          <w:rFonts w:ascii="Arial" w:hAnsi="Arial" w:cs="Arial"/>
          <w:bCs/>
          <w:color w:val="000000"/>
          <w:sz w:val="22"/>
          <w:szCs w:val="20"/>
        </w:rPr>
        <w:t>.</w:t>
      </w:r>
      <w:r w:rsidR="001A0121" w:rsidRPr="001A0121">
        <w:rPr>
          <w:rFonts w:ascii="Arial" w:hAnsi="Arial" w:cs="Arial"/>
          <w:bCs/>
          <w:color w:val="000000"/>
          <w:sz w:val="22"/>
          <w:szCs w:val="20"/>
          <w:vertAlign w:val="superscript"/>
        </w:rPr>
        <w:fldChar w:fldCharType="begin"/>
      </w:r>
      <w:r w:rsidR="001A0121" w:rsidRPr="001A0121">
        <w:rPr>
          <w:rFonts w:ascii="Arial" w:hAnsi="Arial" w:cs="Arial"/>
          <w:bCs/>
          <w:color w:val="000000"/>
          <w:sz w:val="22"/>
          <w:szCs w:val="20"/>
          <w:vertAlign w:val="superscript"/>
        </w:rPr>
        <w:instrText xml:space="preserve"> NOTEREF _Ref403666660 \h </w:instrText>
      </w:r>
      <w:r w:rsidR="001A0121">
        <w:rPr>
          <w:rFonts w:ascii="Arial" w:hAnsi="Arial" w:cs="Arial"/>
          <w:bCs/>
          <w:color w:val="000000"/>
          <w:sz w:val="22"/>
          <w:szCs w:val="20"/>
          <w:vertAlign w:val="superscript"/>
        </w:rPr>
        <w:instrText xml:space="preserve"> \* MERGEFORMAT </w:instrText>
      </w:r>
      <w:r w:rsidR="001A0121" w:rsidRPr="001A0121">
        <w:rPr>
          <w:rFonts w:ascii="Arial" w:hAnsi="Arial" w:cs="Arial"/>
          <w:bCs/>
          <w:color w:val="000000"/>
          <w:sz w:val="22"/>
          <w:szCs w:val="20"/>
          <w:vertAlign w:val="superscript"/>
        </w:rPr>
      </w:r>
      <w:r w:rsidR="001A0121" w:rsidRPr="001A0121">
        <w:rPr>
          <w:rFonts w:ascii="Arial" w:hAnsi="Arial" w:cs="Arial"/>
          <w:bCs/>
          <w:color w:val="000000"/>
          <w:sz w:val="22"/>
          <w:szCs w:val="20"/>
          <w:vertAlign w:val="superscript"/>
        </w:rPr>
        <w:fldChar w:fldCharType="separate"/>
      </w:r>
      <w:r w:rsidR="00525C5D">
        <w:rPr>
          <w:rFonts w:ascii="Arial" w:hAnsi="Arial" w:cs="Arial"/>
          <w:bCs/>
          <w:color w:val="000000"/>
          <w:sz w:val="22"/>
          <w:szCs w:val="20"/>
          <w:vertAlign w:val="superscript"/>
        </w:rPr>
        <w:t>3</w:t>
      </w:r>
      <w:r w:rsidR="001A0121" w:rsidRPr="001A0121">
        <w:rPr>
          <w:rFonts w:ascii="Arial" w:hAnsi="Arial" w:cs="Arial"/>
          <w:bCs/>
          <w:color w:val="000000"/>
          <w:sz w:val="22"/>
          <w:szCs w:val="20"/>
          <w:vertAlign w:val="superscript"/>
        </w:rPr>
        <w:fldChar w:fldCharType="end"/>
      </w:r>
    </w:p>
    <w:p w14:paraId="066BC60C" w14:textId="77777777" w:rsidR="007C2F5F" w:rsidRDefault="007C2F5F" w:rsidP="007C2F5F">
      <w:pPr>
        <w:rPr>
          <w:rFonts w:ascii="Arial" w:hAnsi="Arial" w:cs="Arial"/>
          <w:bCs/>
          <w:color w:val="000000"/>
          <w:sz w:val="22"/>
          <w:szCs w:val="20"/>
        </w:rPr>
      </w:pPr>
    </w:p>
    <w:p w14:paraId="16AFFC48" w14:textId="0D873E8B" w:rsidR="007C2F5F" w:rsidRPr="008518AB" w:rsidRDefault="007C2F5F" w:rsidP="007C2F5F">
      <w:pPr>
        <w:pStyle w:val="Default"/>
        <w:jc w:val="both"/>
        <w:rPr>
          <w:rFonts w:ascii="Arial" w:hAnsi="Arial" w:cs="Arial"/>
          <w:sz w:val="22"/>
          <w:szCs w:val="22"/>
          <w:lang w:val="en-US"/>
        </w:rPr>
      </w:pPr>
      <w:r w:rsidRPr="008518AB">
        <w:rPr>
          <w:rFonts w:ascii="Arial" w:hAnsi="Arial" w:cs="Arial"/>
          <w:sz w:val="22"/>
          <w:szCs w:val="22"/>
          <w:lang w:val="en-US"/>
        </w:rPr>
        <w:t xml:space="preserve">The new </w:t>
      </w:r>
      <w:r w:rsidR="00A0077C">
        <w:rPr>
          <w:rFonts w:ascii="Arial" w:hAnsi="Arial" w:cs="Arial"/>
          <w:sz w:val="22"/>
          <w:szCs w:val="22"/>
          <w:lang w:val="en-US"/>
        </w:rPr>
        <w:t>data</w:t>
      </w:r>
      <w:r w:rsidRPr="008518AB">
        <w:rPr>
          <w:rFonts w:ascii="Arial" w:hAnsi="Arial" w:cs="Arial"/>
          <w:sz w:val="22"/>
          <w:szCs w:val="22"/>
          <w:lang w:val="en-US"/>
        </w:rPr>
        <w:t xml:space="preserve"> being presented for the first time at the </w:t>
      </w:r>
      <w:r>
        <w:rPr>
          <w:rFonts w:ascii="Arial" w:hAnsi="Arial" w:cs="Arial"/>
          <w:sz w:val="22"/>
          <w:szCs w:val="22"/>
          <w:lang w:val="en-US"/>
        </w:rPr>
        <w:t>AHA</w:t>
      </w:r>
      <w:r w:rsidRPr="008518AB">
        <w:rPr>
          <w:rFonts w:ascii="Arial" w:hAnsi="Arial" w:cs="Arial"/>
          <w:sz w:val="22"/>
          <w:szCs w:val="22"/>
          <w:lang w:val="en-US"/>
        </w:rPr>
        <w:t xml:space="preserve"> Scientific Sessions 2014</w:t>
      </w:r>
      <w:r>
        <w:rPr>
          <w:rFonts w:ascii="Arial" w:hAnsi="Arial" w:cs="Arial"/>
          <w:sz w:val="22"/>
          <w:szCs w:val="22"/>
          <w:lang w:val="en-US"/>
        </w:rPr>
        <w:t xml:space="preserve"> in Chicago</w:t>
      </w:r>
      <w:r w:rsidRPr="008518AB">
        <w:rPr>
          <w:rFonts w:ascii="Arial" w:hAnsi="Arial" w:cs="Arial"/>
          <w:sz w:val="22"/>
          <w:szCs w:val="22"/>
          <w:lang w:val="en-US"/>
        </w:rPr>
        <w:t xml:space="preserve">, with a paper being simultaneously published </w:t>
      </w:r>
      <w:r w:rsidRPr="00A0077C">
        <w:rPr>
          <w:rFonts w:ascii="Arial" w:hAnsi="Arial" w:cs="Arial"/>
          <w:sz w:val="22"/>
          <w:szCs w:val="22"/>
          <w:lang w:val="en-US"/>
        </w:rPr>
        <w:t xml:space="preserve">in </w:t>
      </w:r>
      <w:r w:rsidRPr="00A0077C">
        <w:rPr>
          <w:rFonts w:ascii="Arial" w:hAnsi="Arial" w:cs="Arial"/>
          <w:i/>
          <w:sz w:val="22"/>
          <w:szCs w:val="22"/>
          <w:lang w:val="en-US"/>
        </w:rPr>
        <w:t>Circulation</w:t>
      </w:r>
      <w:r w:rsidRPr="00A0077C">
        <w:rPr>
          <w:rFonts w:ascii="Arial" w:hAnsi="Arial" w:cs="Arial"/>
          <w:sz w:val="22"/>
          <w:szCs w:val="22"/>
          <w:lang w:val="en-US"/>
        </w:rPr>
        <w:t>, show</w:t>
      </w:r>
      <w:r w:rsidRPr="008518AB">
        <w:rPr>
          <w:rFonts w:ascii="Arial" w:hAnsi="Arial" w:cs="Arial"/>
          <w:sz w:val="22"/>
          <w:szCs w:val="22"/>
          <w:lang w:val="en-US"/>
        </w:rPr>
        <w:t xml:space="preserve"> that versus enalapril, LCZ696 significantly</w:t>
      </w:r>
      <w:r>
        <w:rPr>
          <w:rFonts w:ascii="Arial" w:hAnsi="Arial" w:cs="Arial"/>
          <w:sz w:val="22"/>
          <w:szCs w:val="22"/>
          <w:lang w:val="en-US"/>
        </w:rPr>
        <w:t>:</w:t>
      </w:r>
      <w:r w:rsidRPr="008518AB" w:rsidDel="004D2D56">
        <w:rPr>
          <w:rFonts w:ascii="Arial" w:hAnsi="Arial" w:cs="Arial"/>
          <w:sz w:val="22"/>
          <w:szCs w:val="22"/>
          <w:vertAlign w:val="superscript"/>
          <w:lang w:val="en-US"/>
        </w:rPr>
        <w:t xml:space="preserve"> </w:t>
      </w:r>
    </w:p>
    <w:p w14:paraId="786E105F" w14:textId="77777777" w:rsidR="007C2F5F" w:rsidRPr="008518AB" w:rsidRDefault="007C2F5F" w:rsidP="007C2F5F">
      <w:pPr>
        <w:pStyle w:val="Default"/>
        <w:jc w:val="both"/>
        <w:rPr>
          <w:rFonts w:ascii="Arial" w:hAnsi="Arial" w:cs="Arial"/>
          <w:sz w:val="22"/>
          <w:szCs w:val="22"/>
          <w:lang w:val="en-US"/>
        </w:rPr>
      </w:pPr>
    </w:p>
    <w:p w14:paraId="122948E7" w14:textId="65711BDD" w:rsidR="00760AEB" w:rsidRPr="006D02AF" w:rsidRDefault="00760AEB" w:rsidP="00760AEB">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Cut the risk of sudden death by 20% (</w:t>
      </w:r>
      <w:r w:rsidR="007D482B">
        <w:rPr>
          <w:rFonts w:ascii="Arial" w:hAnsi="Arial" w:cs="Arial"/>
          <w:sz w:val="22"/>
          <w:szCs w:val="22"/>
          <w:lang w:val="en-US"/>
        </w:rPr>
        <w:t>p=0.008)</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_Ref403058912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2</w:t>
      </w:r>
      <w:r w:rsidRPr="006D02AF">
        <w:rPr>
          <w:rFonts w:ascii="Arial" w:hAnsi="Arial" w:cs="Arial"/>
          <w:sz w:val="22"/>
          <w:szCs w:val="22"/>
          <w:vertAlign w:val="superscript"/>
          <w:lang w:val="en-US"/>
        </w:rPr>
        <w:fldChar w:fldCharType="end"/>
      </w:r>
    </w:p>
    <w:p w14:paraId="54DE713A" w14:textId="77777777" w:rsidR="00760AEB" w:rsidRPr="006D02AF" w:rsidRDefault="00760AEB" w:rsidP="00760AEB">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Cut first heart failure hospitalisation by 21% (</w:t>
      </w:r>
      <w:r w:rsidRPr="006D02AF">
        <w:rPr>
          <w:rFonts w:ascii="Arial" w:hAnsi="Arial" w:cs="Arial"/>
          <w:sz w:val="22"/>
          <w:szCs w:val="22"/>
        </w:rPr>
        <w:t>537 vs 658; p&lt;0.001)</w:t>
      </w:r>
      <w:r w:rsidRPr="006D02AF">
        <w:rPr>
          <w:rFonts w:ascii="Arial" w:hAnsi="Arial" w:cs="Arial"/>
          <w:sz w:val="22"/>
          <w:szCs w:val="22"/>
          <w:lang w:val="en-US"/>
        </w:rPr>
        <w:t xml:space="preserve"> and </w:t>
      </w:r>
      <w:r>
        <w:rPr>
          <w:rFonts w:ascii="Arial" w:hAnsi="Arial" w:cs="Arial"/>
          <w:sz w:val="22"/>
          <w:szCs w:val="22"/>
          <w:lang w:val="en-US"/>
        </w:rPr>
        <w:t>all heart failure</w:t>
      </w:r>
      <w:r w:rsidRPr="006D02AF">
        <w:rPr>
          <w:rFonts w:ascii="Arial" w:hAnsi="Arial" w:cs="Arial"/>
          <w:sz w:val="22"/>
          <w:szCs w:val="22"/>
          <w:lang w:val="en-US"/>
        </w:rPr>
        <w:t xml:space="preserve"> hospitalisations by 23% </w:t>
      </w:r>
      <w:r w:rsidRPr="006D02AF">
        <w:rPr>
          <w:rFonts w:ascii="Arial" w:hAnsi="Arial" w:cs="Arial"/>
          <w:sz w:val="22"/>
          <w:szCs w:val="22"/>
        </w:rPr>
        <w:t>(851 vs 1079; P&lt;0.001)</w:t>
      </w:r>
      <w:r w:rsidRPr="006D02AF">
        <w:rPr>
          <w:rFonts w:ascii="Arial" w:hAnsi="Arial" w:cs="Arial"/>
          <w:sz w:val="22"/>
          <w:szCs w:val="22"/>
          <w:lang w:val="en-US"/>
        </w:rPr>
        <w:t xml:space="preserve"> respectively</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r w:rsidRPr="006D02AF">
        <w:rPr>
          <w:rFonts w:ascii="Arial" w:hAnsi="Arial" w:cs="Arial"/>
          <w:sz w:val="22"/>
          <w:szCs w:val="22"/>
          <w:vertAlign w:val="superscript"/>
          <w:lang w:val="en-US"/>
        </w:rPr>
        <w:t>,2</w:t>
      </w:r>
    </w:p>
    <w:p w14:paraId="74AAAE76" w14:textId="77777777" w:rsidR="00760AEB" w:rsidRPr="006D02AF" w:rsidRDefault="00760AEB" w:rsidP="00760AEB">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Cut hospitalisations for any reason and for any CV reason by 16% (any reason 3564 vs. 4053; P&lt;0.0001, CV reason 2216 vs. 2537; P&lt;0.001)</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p>
    <w:p w14:paraId="52F3D063" w14:textId="77777777" w:rsidR="00760AEB" w:rsidRPr="006D02AF" w:rsidRDefault="00760AEB" w:rsidP="00760AEB">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 xml:space="preserve">Cut the need for intensification of heart failure treatment by 16% </w:t>
      </w:r>
      <w:r w:rsidRPr="006D02AF">
        <w:rPr>
          <w:rFonts w:ascii="Arial" w:hAnsi="Arial" w:cs="Arial"/>
          <w:sz w:val="22"/>
          <w:szCs w:val="22"/>
        </w:rPr>
        <w:t>(520 vs 604; P=0.003)</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p>
    <w:p w14:paraId="6E8E58FA" w14:textId="77777777" w:rsidR="00760AEB" w:rsidRPr="006D02AF" w:rsidRDefault="00760AEB" w:rsidP="00760AEB">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 xml:space="preserve">Cut </w:t>
      </w:r>
      <w:r w:rsidRPr="006D02AF">
        <w:rPr>
          <w:rFonts w:ascii="Arial" w:hAnsi="Arial" w:cs="Arial"/>
          <w:sz w:val="22"/>
          <w:szCs w:val="22"/>
        </w:rPr>
        <w:t>A&amp;E</w:t>
      </w:r>
      <w:r w:rsidRPr="006D02AF">
        <w:rPr>
          <w:rFonts w:ascii="Arial" w:hAnsi="Arial" w:cs="Arial"/>
          <w:sz w:val="22"/>
          <w:szCs w:val="22"/>
          <w:lang w:val="en-US"/>
        </w:rPr>
        <w:t xml:space="preserve"> visits for heart failure by 30% (151 vs. 208; </w:t>
      </w:r>
      <w:r w:rsidRPr="006D02AF">
        <w:rPr>
          <w:rFonts w:ascii="Arial" w:hAnsi="Arial" w:cs="Arial"/>
          <w:sz w:val="22"/>
          <w:szCs w:val="22"/>
        </w:rPr>
        <w:t>P=0.017)</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p>
    <w:p w14:paraId="3AF6EECE" w14:textId="77777777" w:rsidR="00760AEB" w:rsidRDefault="00760AEB" w:rsidP="00760AEB">
      <w:pPr>
        <w:pStyle w:val="Default"/>
        <w:jc w:val="both"/>
        <w:rPr>
          <w:rFonts w:ascii="Arial" w:hAnsi="Arial" w:cs="Arial"/>
          <w:sz w:val="22"/>
          <w:szCs w:val="22"/>
          <w:vertAlign w:val="superscript"/>
          <w:lang w:val="en-US"/>
        </w:rPr>
      </w:pPr>
    </w:p>
    <w:p w14:paraId="1FD33858" w14:textId="0C0BD183" w:rsidR="00760AEB" w:rsidRPr="008518AB" w:rsidRDefault="00760AEB" w:rsidP="00760AEB">
      <w:pPr>
        <w:rPr>
          <w:rFonts w:ascii="Arial" w:hAnsi="Arial" w:cs="Arial"/>
          <w:sz w:val="22"/>
          <w:szCs w:val="22"/>
        </w:rPr>
      </w:pPr>
      <w:r w:rsidRPr="004C747D">
        <w:rPr>
          <w:rFonts w:ascii="Arial" w:hAnsi="Arial" w:cs="Arial"/>
          <w:sz w:val="22"/>
          <w:szCs w:val="22"/>
        </w:rPr>
        <w:t>Patients report</w:t>
      </w:r>
      <w:r>
        <w:rPr>
          <w:rFonts w:ascii="Arial" w:hAnsi="Arial" w:cs="Arial"/>
          <w:sz w:val="22"/>
          <w:szCs w:val="22"/>
        </w:rPr>
        <w:t>ing</w:t>
      </w:r>
      <w:r w:rsidRPr="004C747D">
        <w:rPr>
          <w:rFonts w:ascii="Arial" w:hAnsi="Arial" w:cs="Arial"/>
          <w:sz w:val="22"/>
          <w:szCs w:val="22"/>
        </w:rPr>
        <w:t xml:space="preserve"> how well they felt and doctors</w:t>
      </w:r>
      <w:r>
        <w:rPr>
          <w:rFonts w:ascii="Arial" w:hAnsi="Arial" w:cs="Arial"/>
          <w:sz w:val="22"/>
          <w:szCs w:val="22"/>
        </w:rPr>
        <w:t>’</w:t>
      </w:r>
      <w:r w:rsidRPr="004C747D">
        <w:rPr>
          <w:rFonts w:ascii="Arial" w:hAnsi="Arial" w:cs="Arial"/>
          <w:sz w:val="22"/>
          <w:szCs w:val="22"/>
        </w:rPr>
        <w:t xml:space="preserve"> assessments of the disease severity were </w:t>
      </w:r>
      <w:r w:rsidRPr="00C03EB8">
        <w:rPr>
          <w:rFonts w:ascii="Arial" w:hAnsi="Arial" w:cs="Arial"/>
          <w:sz w:val="22"/>
          <w:szCs w:val="22"/>
        </w:rPr>
        <w:t xml:space="preserve">significantly better with LCZ696 </w:t>
      </w:r>
      <w:r w:rsidRPr="002E308B">
        <w:rPr>
          <w:rFonts w:ascii="Arial" w:hAnsi="Arial" w:cs="Arial"/>
          <w:sz w:val="22"/>
          <w:szCs w:val="22"/>
        </w:rPr>
        <w:t xml:space="preserve">than </w:t>
      </w:r>
      <w:r w:rsidRPr="0049018B">
        <w:rPr>
          <w:rFonts w:ascii="Arial" w:hAnsi="Arial" w:cs="Arial"/>
          <w:sz w:val="22"/>
          <w:szCs w:val="22"/>
        </w:rPr>
        <w:t>enalapril</w:t>
      </w:r>
      <w:r>
        <w:rPr>
          <w:rFonts w:ascii="Arial" w:hAnsi="Arial" w:cs="Arial"/>
          <w:sz w:val="22"/>
          <w:szCs w:val="22"/>
        </w:rPr>
        <w:t>.</w:t>
      </w:r>
      <w:r w:rsidRPr="001A0121">
        <w:rPr>
          <w:rFonts w:ascii="Arial" w:hAnsi="Arial" w:cs="Arial"/>
          <w:sz w:val="22"/>
          <w:szCs w:val="22"/>
          <w:vertAlign w:val="superscript"/>
        </w:rPr>
        <w:fldChar w:fldCharType="begin"/>
      </w:r>
      <w:r w:rsidRPr="001A0121">
        <w:rPr>
          <w:rFonts w:ascii="Arial" w:hAnsi="Arial" w:cs="Arial"/>
          <w:sz w:val="22"/>
          <w:szCs w:val="22"/>
          <w:vertAlign w:val="superscript"/>
        </w:rPr>
        <w:instrText xml:space="preserve"> NOTEREF _Ref403666641 \h </w:instrText>
      </w:r>
      <w:r>
        <w:rPr>
          <w:rFonts w:ascii="Arial" w:hAnsi="Arial" w:cs="Arial"/>
          <w:sz w:val="22"/>
          <w:szCs w:val="22"/>
          <w:vertAlign w:val="superscript"/>
        </w:rPr>
        <w:instrText xml:space="preserve"> \* MERGEFORMAT </w:instrText>
      </w:r>
      <w:r w:rsidRPr="001A0121">
        <w:rPr>
          <w:rFonts w:ascii="Arial" w:hAnsi="Arial" w:cs="Arial"/>
          <w:sz w:val="22"/>
          <w:szCs w:val="22"/>
          <w:vertAlign w:val="superscript"/>
        </w:rPr>
      </w:r>
      <w:r w:rsidRPr="001A0121">
        <w:rPr>
          <w:rFonts w:ascii="Arial" w:hAnsi="Arial" w:cs="Arial"/>
          <w:sz w:val="22"/>
          <w:szCs w:val="22"/>
          <w:vertAlign w:val="superscript"/>
        </w:rPr>
        <w:fldChar w:fldCharType="separate"/>
      </w:r>
      <w:r>
        <w:rPr>
          <w:rFonts w:ascii="Arial" w:hAnsi="Arial" w:cs="Arial"/>
          <w:sz w:val="22"/>
          <w:szCs w:val="22"/>
          <w:vertAlign w:val="superscript"/>
        </w:rPr>
        <w:t>1</w:t>
      </w:r>
      <w:r w:rsidRPr="001A0121">
        <w:rPr>
          <w:rFonts w:ascii="Arial" w:hAnsi="Arial" w:cs="Arial"/>
          <w:sz w:val="22"/>
          <w:szCs w:val="22"/>
          <w:vertAlign w:val="superscript"/>
        </w:rPr>
        <w:fldChar w:fldCharType="end"/>
      </w:r>
      <w:r w:rsidRPr="008518AB">
        <w:rPr>
          <w:rFonts w:ascii="Arial" w:hAnsi="Arial" w:cs="Arial"/>
          <w:sz w:val="22"/>
          <w:szCs w:val="22"/>
        </w:rPr>
        <w:t xml:space="preserve"> Additionally, LCZ696 patients had </w:t>
      </w:r>
      <w:r>
        <w:rPr>
          <w:rFonts w:ascii="Arial" w:hAnsi="Arial" w:cs="Arial"/>
          <w:sz w:val="22"/>
          <w:szCs w:val="22"/>
        </w:rPr>
        <w:t>18</w:t>
      </w:r>
      <w:r w:rsidRPr="008518AB">
        <w:rPr>
          <w:rFonts w:ascii="Arial" w:hAnsi="Arial" w:cs="Arial"/>
          <w:sz w:val="22"/>
          <w:szCs w:val="22"/>
        </w:rPr>
        <w:t>%</w:t>
      </w:r>
      <w:r>
        <w:rPr>
          <w:rFonts w:ascii="Arial" w:hAnsi="Arial" w:cs="Arial"/>
          <w:sz w:val="22"/>
          <w:szCs w:val="22"/>
        </w:rPr>
        <w:t xml:space="preserve"> (771 vs 880; P=0.017)</w:t>
      </w:r>
      <w:r w:rsidRPr="008518AB">
        <w:rPr>
          <w:rFonts w:ascii="Arial" w:hAnsi="Arial" w:cs="Arial"/>
          <w:sz w:val="22"/>
          <w:szCs w:val="22"/>
        </w:rPr>
        <w:t xml:space="preserve"> fewer stays in intensive care and were </w:t>
      </w:r>
      <w:r>
        <w:rPr>
          <w:rFonts w:ascii="Arial" w:hAnsi="Arial" w:cs="Arial"/>
          <w:sz w:val="22"/>
          <w:szCs w:val="22"/>
        </w:rPr>
        <w:t>31</w:t>
      </w:r>
      <w:r w:rsidRPr="008518AB">
        <w:rPr>
          <w:rFonts w:ascii="Arial" w:hAnsi="Arial" w:cs="Arial"/>
          <w:sz w:val="22"/>
          <w:szCs w:val="22"/>
        </w:rPr>
        <w:t xml:space="preserve">% </w:t>
      </w:r>
      <w:r>
        <w:rPr>
          <w:rFonts w:ascii="Arial" w:hAnsi="Arial" w:cs="Arial"/>
          <w:sz w:val="22"/>
          <w:szCs w:val="22"/>
        </w:rPr>
        <w:t xml:space="preserve">(161 vs 229; P&lt;0.001) </w:t>
      </w:r>
      <w:r w:rsidRPr="008518AB">
        <w:rPr>
          <w:rFonts w:ascii="Arial" w:hAnsi="Arial" w:cs="Arial"/>
          <w:sz w:val="22"/>
          <w:szCs w:val="22"/>
        </w:rPr>
        <w:t>less likely to need intravenous drugs to help their heart pump compared to those taking enalapril.</w:t>
      </w:r>
      <w:r w:rsidRPr="001A0121">
        <w:rPr>
          <w:rFonts w:ascii="Arial" w:hAnsi="Arial" w:cs="Arial"/>
          <w:sz w:val="22"/>
          <w:szCs w:val="22"/>
          <w:vertAlign w:val="superscript"/>
        </w:rPr>
        <w:fldChar w:fldCharType="begin"/>
      </w:r>
      <w:r w:rsidRPr="001A0121">
        <w:rPr>
          <w:rFonts w:ascii="Arial" w:hAnsi="Arial" w:cs="Arial"/>
          <w:sz w:val="22"/>
          <w:szCs w:val="22"/>
          <w:vertAlign w:val="superscript"/>
        </w:rPr>
        <w:instrText xml:space="preserve"> NOTEREF _Ref403666641 \h </w:instrText>
      </w:r>
      <w:r>
        <w:rPr>
          <w:rFonts w:ascii="Arial" w:hAnsi="Arial" w:cs="Arial"/>
          <w:sz w:val="22"/>
          <w:szCs w:val="22"/>
          <w:vertAlign w:val="superscript"/>
        </w:rPr>
        <w:instrText xml:space="preserve"> \* MERGEFORMAT </w:instrText>
      </w:r>
      <w:r w:rsidRPr="001A0121">
        <w:rPr>
          <w:rFonts w:ascii="Arial" w:hAnsi="Arial" w:cs="Arial"/>
          <w:sz w:val="22"/>
          <w:szCs w:val="22"/>
          <w:vertAlign w:val="superscript"/>
        </w:rPr>
      </w:r>
      <w:r w:rsidRPr="001A0121">
        <w:rPr>
          <w:rFonts w:ascii="Arial" w:hAnsi="Arial" w:cs="Arial"/>
          <w:sz w:val="22"/>
          <w:szCs w:val="22"/>
          <w:vertAlign w:val="superscript"/>
        </w:rPr>
        <w:fldChar w:fldCharType="separate"/>
      </w:r>
      <w:r>
        <w:rPr>
          <w:rFonts w:ascii="Arial" w:hAnsi="Arial" w:cs="Arial"/>
          <w:sz w:val="22"/>
          <w:szCs w:val="22"/>
          <w:vertAlign w:val="superscript"/>
        </w:rPr>
        <w:t>1</w:t>
      </w:r>
      <w:r w:rsidRPr="001A0121">
        <w:rPr>
          <w:rFonts w:ascii="Arial" w:hAnsi="Arial" w:cs="Arial"/>
          <w:sz w:val="22"/>
          <w:szCs w:val="22"/>
          <w:vertAlign w:val="superscript"/>
        </w:rPr>
        <w:fldChar w:fldCharType="end"/>
      </w:r>
      <w:r w:rsidRPr="004C747D">
        <w:rPr>
          <w:rFonts w:ascii="Arial" w:hAnsi="Arial" w:cs="Arial"/>
          <w:sz w:val="22"/>
          <w:szCs w:val="22"/>
          <w:vertAlign w:val="superscript"/>
        </w:rPr>
        <w:t xml:space="preserve"> </w:t>
      </w:r>
    </w:p>
    <w:p w14:paraId="34DB26F8" w14:textId="77777777" w:rsidR="007C2F5F" w:rsidRPr="008518AB" w:rsidRDefault="007C2F5F" w:rsidP="007C2F5F">
      <w:pPr>
        <w:pStyle w:val="Default"/>
        <w:jc w:val="both"/>
        <w:rPr>
          <w:rFonts w:ascii="Arial" w:hAnsi="Arial" w:cs="Arial"/>
          <w:sz w:val="22"/>
          <w:szCs w:val="22"/>
          <w:lang w:val="en-US"/>
        </w:rPr>
      </w:pPr>
    </w:p>
    <w:p w14:paraId="5672C0C6" w14:textId="59306A65" w:rsidR="007C2F5F" w:rsidRDefault="007C2F5F" w:rsidP="000C65C8">
      <w:pPr>
        <w:jc w:val="both"/>
        <w:rPr>
          <w:rFonts w:ascii="Arial" w:hAnsi="Arial" w:cs="Arial"/>
          <w:sz w:val="22"/>
          <w:szCs w:val="22"/>
        </w:rPr>
      </w:pPr>
      <w:r>
        <w:rPr>
          <w:rFonts w:ascii="Arial" w:hAnsi="Arial" w:cs="Arial"/>
          <w:sz w:val="22"/>
          <w:szCs w:val="22"/>
        </w:rPr>
        <w:t>“</w:t>
      </w:r>
      <w:r w:rsidRPr="004C747D">
        <w:rPr>
          <w:rFonts w:ascii="Arial" w:hAnsi="Arial" w:cs="Arial"/>
          <w:sz w:val="22"/>
          <w:szCs w:val="22"/>
        </w:rPr>
        <w:t>The impact of heart failure is often underestimated and it accounts for a significant number of A&amp;E visits and hospital admissions,”</w:t>
      </w:r>
      <w:r w:rsidRPr="0049018B">
        <w:rPr>
          <w:rFonts w:ascii="Arial" w:hAnsi="Arial" w:cs="Arial"/>
          <w:sz w:val="22"/>
          <w:szCs w:val="22"/>
        </w:rPr>
        <w:t xml:space="preserve"> </w:t>
      </w:r>
      <w:r w:rsidR="00637D01">
        <w:rPr>
          <w:rFonts w:ascii="Arial" w:hAnsi="Arial" w:cs="Arial"/>
          <w:sz w:val="22"/>
          <w:szCs w:val="22"/>
        </w:rPr>
        <w:t>says</w:t>
      </w:r>
      <w:r w:rsidRPr="004C747D">
        <w:rPr>
          <w:rFonts w:ascii="Arial" w:hAnsi="Arial" w:cs="Arial"/>
          <w:sz w:val="22"/>
          <w:szCs w:val="22"/>
        </w:rPr>
        <w:t xml:space="preserve"> Angela Graves, </w:t>
      </w:r>
      <w:r w:rsidR="00637D01" w:rsidRPr="00637D01">
        <w:rPr>
          <w:rFonts w:ascii="Arial" w:hAnsi="Arial" w:cs="Arial"/>
          <w:sz w:val="22"/>
          <w:szCs w:val="22"/>
        </w:rPr>
        <w:t>Consultant Nurse in Heart Failure, Clinical Lead for the Pumping Marvellous Foundation</w:t>
      </w:r>
      <w:r w:rsidRPr="004C747D">
        <w:rPr>
          <w:rFonts w:ascii="Arial" w:hAnsi="Arial" w:cs="Arial"/>
          <w:sz w:val="22"/>
          <w:szCs w:val="22"/>
        </w:rPr>
        <w:t>. “The effects of the cond</w:t>
      </w:r>
      <w:r w:rsidR="00220E86">
        <w:rPr>
          <w:rFonts w:ascii="Arial" w:hAnsi="Arial" w:cs="Arial"/>
          <w:sz w:val="22"/>
          <w:szCs w:val="22"/>
        </w:rPr>
        <w:t>ition can be truly debilitating</w:t>
      </w:r>
      <w:r w:rsidRPr="004C747D">
        <w:rPr>
          <w:rFonts w:ascii="Arial" w:hAnsi="Arial" w:cs="Arial"/>
          <w:sz w:val="22"/>
          <w:szCs w:val="22"/>
        </w:rPr>
        <w:t xml:space="preserve"> so it is encouraging to see new developments that could really improve the quality of life for these people</w:t>
      </w:r>
      <w:r w:rsidRPr="004C747D">
        <w:rPr>
          <w:rFonts w:ascii="Arial" w:hAnsi="Arial" w:cs="Arial"/>
          <w:color w:val="1F497D"/>
          <w:sz w:val="22"/>
          <w:szCs w:val="22"/>
        </w:rPr>
        <w:t>.</w:t>
      </w:r>
      <w:r w:rsidRPr="004C747D">
        <w:rPr>
          <w:rFonts w:ascii="Arial" w:hAnsi="Arial" w:cs="Arial"/>
          <w:sz w:val="22"/>
          <w:szCs w:val="22"/>
        </w:rPr>
        <w:t>”</w:t>
      </w:r>
    </w:p>
    <w:p w14:paraId="24879FEC" w14:textId="77777777" w:rsidR="00235B05" w:rsidRPr="004C747D" w:rsidRDefault="00235B05" w:rsidP="000C65C8">
      <w:pPr>
        <w:jc w:val="both"/>
        <w:rPr>
          <w:sz w:val="22"/>
          <w:szCs w:val="22"/>
          <w:lang w:eastAsia="en-GB"/>
        </w:rPr>
      </w:pPr>
    </w:p>
    <w:p w14:paraId="7CC9308D" w14:textId="7B34FFDF" w:rsidR="00596E97" w:rsidRPr="00596E97" w:rsidRDefault="00596E97" w:rsidP="000C65C8">
      <w:pPr>
        <w:jc w:val="both"/>
        <w:rPr>
          <w:rFonts w:ascii="Arial" w:hAnsi="Arial" w:cs="Arial"/>
          <w:sz w:val="22"/>
          <w:szCs w:val="22"/>
        </w:rPr>
      </w:pPr>
      <w:r w:rsidRPr="00596E97">
        <w:rPr>
          <w:rFonts w:ascii="Arial" w:hAnsi="Arial" w:cs="Arial"/>
          <w:sz w:val="22"/>
          <w:szCs w:val="22"/>
        </w:rPr>
        <w:t>“LCZ696 works in a new way to the treatments that have been the mainstay of heart failure management for over two decades. LCZ696 acts to enhance the protective neuroh</w:t>
      </w:r>
      <w:r w:rsidR="007A52AF">
        <w:rPr>
          <w:rFonts w:ascii="Arial" w:hAnsi="Arial" w:cs="Arial"/>
          <w:sz w:val="22"/>
          <w:szCs w:val="22"/>
        </w:rPr>
        <w:t>ormonal systems of the heart (</w:t>
      </w:r>
      <w:r w:rsidR="007A52AF" w:rsidRPr="00040BC1">
        <w:rPr>
          <w:rFonts w:ascii="Arial" w:hAnsi="Arial" w:cs="Arial"/>
          <w:bCs/>
          <w:color w:val="000000" w:themeColor="text1"/>
          <w:sz w:val="22"/>
          <w:szCs w:val="20"/>
        </w:rPr>
        <w:t>Natriuretic peptide</w:t>
      </w:r>
      <w:r w:rsidR="007A52AF">
        <w:rPr>
          <w:rFonts w:ascii="Arial" w:hAnsi="Arial" w:cs="Arial"/>
          <w:bCs/>
          <w:color w:val="000000" w:themeColor="text1"/>
          <w:sz w:val="22"/>
          <w:szCs w:val="20"/>
        </w:rPr>
        <w:t xml:space="preserve"> </w:t>
      </w:r>
      <w:r w:rsidR="006E39F6">
        <w:rPr>
          <w:rFonts w:ascii="Arial" w:hAnsi="Arial" w:cs="Arial"/>
          <w:bCs/>
          <w:color w:val="000000" w:themeColor="text1"/>
          <w:sz w:val="22"/>
          <w:szCs w:val="20"/>
        </w:rPr>
        <w:t>[</w:t>
      </w:r>
      <w:r w:rsidR="007A52AF">
        <w:rPr>
          <w:rFonts w:ascii="Arial" w:hAnsi="Arial" w:cs="Arial"/>
          <w:bCs/>
          <w:color w:val="000000" w:themeColor="text1"/>
          <w:sz w:val="22"/>
          <w:szCs w:val="20"/>
        </w:rPr>
        <w:t>NP</w:t>
      </w:r>
      <w:r w:rsidR="006E39F6">
        <w:rPr>
          <w:rFonts w:ascii="Arial" w:hAnsi="Arial" w:cs="Arial"/>
          <w:bCs/>
          <w:color w:val="000000" w:themeColor="text1"/>
          <w:sz w:val="22"/>
          <w:szCs w:val="20"/>
        </w:rPr>
        <w:t>]</w:t>
      </w:r>
      <w:r w:rsidRPr="00596E97">
        <w:rPr>
          <w:rFonts w:ascii="Arial" w:hAnsi="Arial" w:cs="Arial"/>
          <w:sz w:val="22"/>
          <w:szCs w:val="22"/>
        </w:rPr>
        <w:t xml:space="preserve"> system)</w:t>
      </w:r>
      <w:r w:rsidR="006E39F6">
        <w:rPr>
          <w:rFonts w:ascii="Arial" w:hAnsi="Arial" w:cs="Arial"/>
          <w:sz w:val="22"/>
          <w:szCs w:val="22"/>
        </w:rPr>
        <w:t>, w</w:t>
      </w:r>
      <w:r w:rsidR="006E39F6" w:rsidRPr="00596E97">
        <w:rPr>
          <w:rFonts w:ascii="Arial" w:hAnsi="Arial" w:cs="Arial"/>
          <w:sz w:val="22"/>
          <w:szCs w:val="22"/>
        </w:rPr>
        <w:t xml:space="preserve">hile </w:t>
      </w:r>
      <w:r w:rsidR="006E39F6">
        <w:rPr>
          <w:rFonts w:ascii="Arial" w:hAnsi="Arial" w:cs="Arial"/>
          <w:sz w:val="22"/>
          <w:szCs w:val="22"/>
        </w:rPr>
        <w:t>also reducing</w:t>
      </w:r>
      <w:r w:rsidR="006E39F6" w:rsidRPr="00596E97">
        <w:rPr>
          <w:rFonts w:ascii="Arial" w:hAnsi="Arial" w:cs="Arial"/>
          <w:sz w:val="22"/>
          <w:szCs w:val="22"/>
        </w:rPr>
        <w:t xml:space="preserve"> the detrimental effects of the harmful </w:t>
      </w:r>
      <w:r w:rsidR="00BD7C9F">
        <w:rPr>
          <w:rFonts w:ascii="Arial" w:hAnsi="Arial" w:cs="Arial"/>
          <w:bCs/>
          <w:color w:val="000000" w:themeColor="text1"/>
          <w:sz w:val="22"/>
          <w:szCs w:val="20"/>
        </w:rPr>
        <w:t>Renin-</w:t>
      </w:r>
      <w:r w:rsidR="00EA1880">
        <w:rPr>
          <w:rFonts w:ascii="Arial" w:hAnsi="Arial" w:cs="Arial"/>
          <w:bCs/>
          <w:color w:val="000000" w:themeColor="text1"/>
          <w:sz w:val="22"/>
          <w:szCs w:val="20"/>
        </w:rPr>
        <w:t>Angiotensin-Aldosterone System (RAAS)</w:t>
      </w:r>
      <w:r w:rsidRPr="00596E97">
        <w:rPr>
          <w:rFonts w:ascii="Arial" w:hAnsi="Arial" w:cs="Arial"/>
          <w:sz w:val="22"/>
          <w:szCs w:val="22"/>
        </w:rPr>
        <w:t xml:space="preserve">. This appears to slow progression of the disease, meaning fewer deaths and hospitalisations and also a better quality of life for patients” says Professor Iain Squire, lead UK trialist for the PARADIGM-HF study. </w:t>
      </w:r>
    </w:p>
    <w:p w14:paraId="224D1B91" w14:textId="77777777" w:rsidR="007C2F5F" w:rsidRPr="00976DB5" w:rsidRDefault="007C2F5F" w:rsidP="000C65C8">
      <w:pPr>
        <w:autoSpaceDE w:val="0"/>
        <w:autoSpaceDN w:val="0"/>
        <w:adjustRightInd w:val="0"/>
        <w:jc w:val="both"/>
        <w:rPr>
          <w:rFonts w:ascii="Arial" w:hAnsi="Arial" w:cs="Arial"/>
          <w:sz w:val="22"/>
          <w:szCs w:val="22"/>
          <w:lang w:val="en-GB"/>
        </w:rPr>
      </w:pPr>
    </w:p>
    <w:p w14:paraId="03274ED7" w14:textId="2996AD12" w:rsidR="007C2F5F" w:rsidRPr="008518AB" w:rsidRDefault="007C2F5F" w:rsidP="000C65C8">
      <w:pPr>
        <w:pStyle w:val="Default"/>
        <w:jc w:val="both"/>
        <w:rPr>
          <w:rFonts w:ascii="Arial" w:hAnsi="Arial" w:cs="Arial"/>
          <w:sz w:val="22"/>
          <w:szCs w:val="22"/>
          <w:lang w:val="en-US"/>
        </w:rPr>
      </w:pPr>
      <w:r w:rsidRPr="008518AB">
        <w:rPr>
          <w:rFonts w:ascii="Arial" w:hAnsi="Arial" w:cs="Arial"/>
          <w:sz w:val="22"/>
          <w:szCs w:val="22"/>
          <w:lang w:val="en-US"/>
        </w:rPr>
        <w:t>Analysis of cardiac biomarkers</w:t>
      </w:r>
      <w:r w:rsidRPr="008518AB">
        <w:rPr>
          <w:rFonts w:ascii="Arial" w:eastAsia="Times New Roman" w:hAnsi="Arial" w:cs="Arial"/>
          <w:color w:val="auto"/>
          <w:sz w:val="22"/>
          <w:szCs w:val="22"/>
          <w:lang w:val="en-US" w:eastAsia="en-US"/>
        </w:rPr>
        <w:t xml:space="preserve"> (</w:t>
      </w:r>
      <w:r w:rsidRPr="008518AB">
        <w:rPr>
          <w:rFonts w:ascii="Arial" w:hAnsi="Arial" w:cs="Arial"/>
          <w:sz w:val="22"/>
          <w:szCs w:val="22"/>
          <w:lang w:val="en-US"/>
        </w:rPr>
        <w:t>NTpro-BNP and troponin), substances that indicate the progression of cardiac disease and risk, showed levels were consistently lower with LCZ696 than enalapril, reflecting reduced heart stress and subsequent damage</w:t>
      </w:r>
      <w:r>
        <w:rPr>
          <w:rFonts w:ascii="Arial" w:hAnsi="Arial" w:cs="Arial"/>
          <w:sz w:val="22"/>
          <w:szCs w:val="22"/>
          <w:lang w:val="en-US"/>
        </w:rPr>
        <w:t>.</w:t>
      </w:r>
      <w:r w:rsidR="00B5484D" w:rsidRPr="00B5484D">
        <w:rPr>
          <w:rFonts w:ascii="Arial" w:hAnsi="Arial" w:cs="Arial"/>
          <w:sz w:val="22"/>
          <w:szCs w:val="22"/>
          <w:vertAlign w:val="superscript"/>
          <w:lang w:val="en-US"/>
        </w:rPr>
        <w:fldChar w:fldCharType="begin"/>
      </w:r>
      <w:r w:rsidR="00B5484D" w:rsidRPr="00B5484D">
        <w:rPr>
          <w:rFonts w:ascii="Arial" w:hAnsi="Arial" w:cs="Arial"/>
          <w:sz w:val="22"/>
          <w:szCs w:val="22"/>
          <w:vertAlign w:val="superscript"/>
          <w:lang w:val="en-US"/>
        </w:rPr>
        <w:instrText xml:space="preserve"> NOTEREF _Ref403666641 \h </w:instrText>
      </w:r>
      <w:r w:rsidR="00B5484D">
        <w:rPr>
          <w:rFonts w:ascii="Arial" w:hAnsi="Arial" w:cs="Arial"/>
          <w:sz w:val="22"/>
          <w:szCs w:val="22"/>
          <w:vertAlign w:val="superscript"/>
          <w:lang w:val="en-US"/>
        </w:rPr>
        <w:instrText xml:space="preserve"> \* MERGEFORMAT </w:instrText>
      </w:r>
      <w:r w:rsidR="00B5484D" w:rsidRPr="00B5484D">
        <w:rPr>
          <w:rFonts w:ascii="Arial" w:hAnsi="Arial" w:cs="Arial"/>
          <w:sz w:val="22"/>
          <w:szCs w:val="22"/>
          <w:vertAlign w:val="superscript"/>
          <w:lang w:val="en-US"/>
        </w:rPr>
      </w:r>
      <w:r w:rsidR="00B5484D" w:rsidRPr="00B5484D">
        <w:rPr>
          <w:rFonts w:ascii="Arial" w:hAnsi="Arial" w:cs="Arial"/>
          <w:sz w:val="22"/>
          <w:szCs w:val="22"/>
          <w:vertAlign w:val="superscript"/>
          <w:lang w:val="en-US"/>
        </w:rPr>
        <w:fldChar w:fldCharType="separate"/>
      </w:r>
      <w:r w:rsidR="00525C5D">
        <w:rPr>
          <w:rFonts w:ascii="Arial" w:hAnsi="Arial" w:cs="Arial"/>
          <w:sz w:val="22"/>
          <w:szCs w:val="22"/>
          <w:vertAlign w:val="superscript"/>
          <w:lang w:val="en-US"/>
        </w:rPr>
        <w:t>1</w:t>
      </w:r>
      <w:r w:rsidR="00B5484D" w:rsidRPr="00B5484D">
        <w:rPr>
          <w:rFonts w:ascii="Arial" w:hAnsi="Arial" w:cs="Arial"/>
          <w:sz w:val="22"/>
          <w:szCs w:val="22"/>
          <w:vertAlign w:val="superscript"/>
          <w:lang w:val="en-US"/>
        </w:rPr>
        <w:fldChar w:fldCharType="end"/>
      </w:r>
      <w:r w:rsidR="00B5484D" w:rsidRPr="00B5484D">
        <w:rPr>
          <w:rFonts w:ascii="Arial" w:hAnsi="Arial" w:cs="Arial"/>
          <w:sz w:val="22"/>
          <w:szCs w:val="22"/>
          <w:vertAlign w:val="superscript"/>
          <w:lang w:val="en-US"/>
        </w:rPr>
        <w:t>,</w:t>
      </w:r>
      <w:r w:rsidR="00B5484D" w:rsidRPr="00B5484D">
        <w:rPr>
          <w:rFonts w:ascii="Arial" w:hAnsi="Arial" w:cs="Arial"/>
          <w:sz w:val="22"/>
          <w:szCs w:val="22"/>
          <w:vertAlign w:val="superscript"/>
          <w:lang w:val="en-US"/>
        </w:rPr>
        <w:fldChar w:fldCharType="begin"/>
      </w:r>
      <w:r w:rsidR="00B5484D" w:rsidRPr="00B5484D">
        <w:rPr>
          <w:rFonts w:ascii="Arial" w:hAnsi="Arial" w:cs="Arial"/>
          <w:sz w:val="22"/>
          <w:szCs w:val="22"/>
          <w:vertAlign w:val="superscript"/>
          <w:lang w:val="en-US"/>
        </w:rPr>
        <w:instrText xml:space="preserve"> NOTEREF _Ref403666468 \h </w:instrText>
      </w:r>
      <w:r w:rsidR="00B5484D">
        <w:rPr>
          <w:rFonts w:ascii="Arial" w:hAnsi="Arial" w:cs="Arial"/>
          <w:sz w:val="22"/>
          <w:szCs w:val="22"/>
          <w:vertAlign w:val="superscript"/>
          <w:lang w:val="en-US"/>
        </w:rPr>
        <w:instrText xml:space="preserve"> \* MERGEFORMAT </w:instrText>
      </w:r>
      <w:r w:rsidR="00B5484D" w:rsidRPr="00B5484D">
        <w:rPr>
          <w:rFonts w:ascii="Arial" w:hAnsi="Arial" w:cs="Arial"/>
          <w:sz w:val="22"/>
          <w:szCs w:val="22"/>
          <w:vertAlign w:val="superscript"/>
          <w:lang w:val="en-US"/>
        </w:rPr>
      </w:r>
      <w:r w:rsidR="00B5484D" w:rsidRPr="00B5484D">
        <w:rPr>
          <w:rFonts w:ascii="Arial" w:hAnsi="Arial" w:cs="Arial"/>
          <w:sz w:val="22"/>
          <w:szCs w:val="22"/>
          <w:vertAlign w:val="superscript"/>
          <w:lang w:val="en-US"/>
        </w:rPr>
        <w:fldChar w:fldCharType="separate"/>
      </w:r>
      <w:r w:rsidR="00525C5D">
        <w:rPr>
          <w:rFonts w:ascii="Arial" w:hAnsi="Arial" w:cs="Arial"/>
          <w:sz w:val="22"/>
          <w:szCs w:val="22"/>
          <w:vertAlign w:val="superscript"/>
          <w:lang w:val="en-US"/>
        </w:rPr>
        <w:t>2</w:t>
      </w:r>
      <w:r w:rsidR="00B5484D" w:rsidRPr="00B5484D">
        <w:rPr>
          <w:rFonts w:ascii="Arial" w:hAnsi="Arial" w:cs="Arial"/>
          <w:sz w:val="22"/>
          <w:szCs w:val="22"/>
          <w:vertAlign w:val="superscript"/>
          <w:lang w:val="en-US"/>
        </w:rPr>
        <w:fldChar w:fldCharType="end"/>
      </w:r>
    </w:p>
    <w:p w14:paraId="16083452" w14:textId="77777777" w:rsidR="007C2F5F" w:rsidRPr="008518AB" w:rsidRDefault="007C2F5F" w:rsidP="007C2F5F">
      <w:pPr>
        <w:pStyle w:val="Default"/>
        <w:jc w:val="both"/>
        <w:rPr>
          <w:rFonts w:ascii="Arial" w:hAnsi="Arial" w:cs="Arial"/>
          <w:sz w:val="22"/>
          <w:szCs w:val="22"/>
          <w:lang w:val="en-US"/>
        </w:rPr>
      </w:pPr>
    </w:p>
    <w:p w14:paraId="53CBF9B1" w14:textId="4947E862" w:rsidR="007C2F5F" w:rsidRPr="008518AB" w:rsidRDefault="007C2F5F" w:rsidP="007C2F5F">
      <w:pPr>
        <w:pStyle w:val="Default"/>
        <w:jc w:val="both"/>
        <w:rPr>
          <w:rFonts w:ascii="Arial" w:hAnsi="Arial" w:cs="Arial"/>
          <w:iCs/>
          <w:sz w:val="22"/>
          <w:szCs w:val="22"/>
        </w:rPr>
      </w:pPr>
      <w:r w:rsidRPr="008518AB">
        <w:rPr>
          <w:rFonts w:ascii="Arial" w:hAnsi="Arial" w:cs="Arial"/>
          <w:iCs/>
          <w:sz w:val="22"/>
          <w:szCs w:val="22"/>
        </w:rPr>
        <w:t>LCZ696</w:t>
      </w:r>
      <w:r w:rsidR="004163E3">
        <w:rPr>
          <w:rFonts w:ascii="Arial" w:hAnsi="Arial" w:cs="Arial"/>
          <w:iCs/>
          <w:sz w:val="22"/>
          <w:szCs w:val="22"/>
        </w:rPr>
        <w:t>,</w:t>
      </w:r>
      <w:r w:rsidR="00220E86">
        <w:rPr>
          <w:rFonts w:ascii="Arial" w:hAnsi="Arial" w:cs="Arial"/>
          <w:iCs/>
          <w:sz w:val="22"/>
          <w:szCs w:val="22"/>
        </w:rPr>
        <w:t xml:space="preserve"> a</w:t>
      </w:r>
      <w:r w:rsidR="00084424">
        <w:rPr>
          <w:rFonts w:ascii="Arial" w:hAnsi="Arial" w:cs="Arial"/>
          <w:iCs/>
          <w:sz w:val="22"/>
          <w:szCs w:val="22"/>
        </w:rPr>
        <w:t xml:space="preserve"> twice-daily</w:t>
      </w:r>
      <w:r w:rsidRPr="008518AB">
        <w:rPr>
          <w:rFonts w:ascii="Arial" w:hAnsi="Arial" w:cs="Arial"/>
          <w:iCs/>
          <w:sz w:val="22"/>
          <w:szCs w:val="22"/>
        </w:rPr>
        <w:t xml:space="preserve"> </w:t>
      </w:r>
      <w:r w:rsidR="00D8608A">
        <w:rPr>
          <w:rFonts w:ascii="Arial" w:hAnsi="Arial" w:cs="Arial"/>
          <w:iCs/>
          <w:sz w:val="22"/>
          <w:szCs w:val="22"/>
        </w:rPr>
        <w:t xml:space="preserve">oral </w:t>
      </w:r>
      <w:r w:rsidRPr="008518AB">
        <w:rPr>
          <w:rFonts w:ascii="Arial" w:hAnsi="Arial" w:cs="Arial"/>
          <w:iCs/>
          <w:sz w:val="22"/>
          <w:szCs w:val="22"/>
        </w:rPr>
        <w:t>medicine</w:t>
      </w:r>
      <w:r w:rsidR="004163E3">
        <w:rPr>
          <w:rFonts w:ascii="Arial" w:hAnsi="Arial" w:cs="Arial"/>
          <w:iCs/>
          <w:sz w:val="22"/>
          <w:szCs w:val="22"/>
        </w:rPr>
        <w:t xml:space="preserve">, acts </w:t>
      </w:r>
      <w:r w:rsidRPr="008518AB">
        <w:rPr>
          <w:rFonts w:ascii="Arial" w:eastAsia="Times New Roman" w:hAnsi="Arial" w:cs="Arial"/>
          <w:bCs/>
          <w:color w:val="000000" w:themeColor="text1"/>
          <w:sz w:val="22"/>
          <w:szCs w:val="20"/>
          <w:lang w:val="en-US" w:eastAsia="en-US"/>
        </w:rPr>
        <w:t>to enhance the protective</w:t>
      </w:r>
      <w:r>
        <w:rPr>
          <w:rFonts w:ascii="Arial" w:eastAsia="Times New Roman" w:hAnsi="Arial" w:cs="Arial"/>
          <w:bCs/>
          <w:color w:val="000000" w:themeColor="text1"/>
          <w:sz w:val="22"/>
          <w:szCs w:val="20"/>
          <w:lang w:val="en-US" w:eastAsia="en-US"/>
        </w:rPr>
        <w:t xml:space="preserve"> </w:t>
      </w:r>
      <w:r w:rsidRPr="008518AB">
        <w:rPr>
          <w:rFonts w:ascii="Arial" w:eastAsia="Times New Roman" w:hAnsi="Arial" w:cs="Arial"/>
          <w:bCs/>
          <w:color w:val="000000" w:themeColor="text1"/>
          <w:sz w:val="22"/>
          <w:szCs w:val="20"/>
          <w:lang w:val="en-US" w:eastAsia="en-US"/>
        </w:rPr>
        <w:t>neurohormonal systems of the heart (NP</w:t>
      </w:r>
      <w:r w:rsidR="007A52AF">
        <w:rPr>
          <w:rFonts w:ascii="Arial" w:eastAsia="Times New Roman" w:hAnsi="Arial" w:cs="Arial"/>
          <w:bCs/>
          <w:color w:val="000000" w:themeColor="text1"/>
          <w:sz w:val="22"/>
          <w:szCs w:val="20"/>
          <w:lang w:val="en-US" w:eastAsia="en-US"/>
        </w:rPr>
        <w:t xml:space="preserve"> system)</w:t>
      </w:r>
      <w:r w:rsidRPr="008518AB">
        <w:rPr>
          <w:rFonts w:ascii="Arial" w:eastAsia="Times New Roman" w:hAnsi="Arial" w:cs="Arial"/>
          <w:bCs/>
          <w:color w:val="000000" w:themeColor="text1"/>
          <w:sz w:val="22"/>
          <w:szCs w:val="20"/>
          <w:lang w:val="en-US" w:eastAsia="en-US"/>
        </w:rPr>
        <w:t xml:space="preserve"> while simultaneously suppressing the </w:t>
      </w:r>
      <w:r w:rsidR="00D8608A">
        <w:rPr>
          <w:rFonts w:ascii="Arial" w:hAnsi="Arial" w:cs="Arial"/>
          <w:bCs/>
          <w:color w:val="000000" w:themeColor="text1"/>
          <w:sz w:val="22"/>
          <w:szCs w:val="20"/>
        </w:rPr>
        <w:t>Renin- Angiotensin-Aldosterone System</w:t>
      </w:r>
      <w:r w:rsidR="00BD7C9F">
        <w:rPr>
          <w:rFonts w:ascii="Arial" w:hAnsi="Arial" w:cs="Arial"/>
          <w:bCs/>
          <w:color w:val="000000" w:themeColor="text1"/>
          <w:sz w:val="22"/>
          <w:szCs w:val="20"/>
        </w:rPr>
        <w:t xml:space="preserve"> (RAAS)</w:t>
      </w:r>
      <w:r w:rsidRPr="008518AB">
        <w:rPr>
          <w:rFonts w:ascii="Arial" w:eastAsia="Times New Roman" w:hAnsi="Arial" w:cs="Arial"/>
          <w:bCs/>
          <w:color w:val="000000" w:themeColor="text1"/>
          <w:sz w:val="22"/>
          <w:szCs w:val="20"/>
          <w:lang w:val="en-US" w:eastAsia="en-US"/>
        </w:rPr>
        <w:t xml:space="preserve">. </w:t>
      </w:r>
      <w:r w:rsidRPr="008518AB">
        <w:rPr>
          <w:rFonts w:ascii="Arial" w:hAnsi="Arial" w:cs="Arial"/>
          <w:iCs/>
          <w:sz w:val="22"/>
          <w:szCs w:val="22"/>
        </w:rPr>
        <w:t>Currently available medicines for HFrEF only block the harmful effects</w:t>
      </w:r>
      <w:r w:rsidRPr="008518AB">
        <w:rPr>
          <w:rFonts w:ascii="Arial" w:hAnsi="Arial" w:cs="Arial"/>
          <w:iCs/>
          <w:sz w:val="22"/>
          <w:szCs w:val="22"/>
          <w:vertAlign w:val="superscript"/>
        </w:rPr>
        <w:t xml:space="preserve"> </w:t>
      </w:r>
      <w:r w:rsidRPr="008518AB">
        <w:rPr>
          <w:rFonts w:ascii="Arial" w:hAnsi="Arial" w:cs="Arial"/>
          <w:bCs/>
          <w:iCs/>
          <w:sz w:val="22"/>
          <w:szCs w:val="22"/>
          <w:lang w:val="en-US"/>
        </w:rPr>
        <w:t>and mortality remains very high</w:t>
      </w:r>
      <w:r w:rsidR="002073DB">
        <w:rPr>
          <w:rFonts w:ascii="Arial" w:hAnsi="Arial" w:cs="Arial"/>
          <w:bCs/>
          <w:iCs/>
          <w:sz w:val="22"/>
          <w:szCs w:val="22"/>
          <w:lang w:val="en-US"/>
        </w:rPr>
        <w:t>,</w:t>
      </w:r>
      <w:r w:rsidRPr="008518AB">
        <w:rPr>
          <w:rFonts w:ascii="Arial" w:hAnsi="Arial" w:cs="Arial"/>
          <w:bCs/>
          <w:iCs/>
          <w:sz w:val="22"/>
          <w:szCs w:val="22"/>
          <w:lang w:val="en-US"/>
        </w:rPr>
        <w:t xml:space="preserve"> with up to </w:t>
      </w:r>
      <w:r>
        <w:rPr>
          <w:rFonts w:ascii="Arial" w:hAnsi="Arial" w:cs="Arial"/>
          <w:bCs/>
          <w:iCs/>
          <w:sz w:val="22"/>
          <w:szCs w:val="22"/>
          <w:lang w:val="en-US"/>
        </w:rPr>
        <w:t>6</w:t>
      </w:r>
      <w:r w:rsidRPr="008518AB">
        <w:rPr>
          <w:rFonts w:ascii="Arial" w:hAnsi="Arial" w:cs="Arial"/>
          <w:bCs/>
          <w:iCs/>
          <w:sz w:val="22"/>
          <w:szCs w:val="22"/>
          <w:lang w:val="en-US"/>
        </w:rPr>
        <w:t xml:space="preserve">0% of patients dying within </w:t>
      </w:r>
      <w:r>
        <w:rPr>
          <w:rFonts w:ascii="Arial" w:hAnsi="Arial" w:cs="Arial"/>
          <w:bCs/>
          <w:iCs/>
          <w:sz w:val="22"/>
          <w:szCs w:val="22"/>
          <w:lang w:val="en-US"/>
        </w:rPr>
        <w:t>five</w:t>
      </w:r>
      <w:r w:rsidRPr="008518AB">
        <w:rPr>
          <w:rFonts w:ascii="Arial" w:hAnsi="Arial" w:cs="Arial"/>
          <w:bCs/>
          <w:iCs/>
          <w:sz w:val="22"/>
          <w:szCs w:val="22"/>
          <w:lang w:val="en-US"/>
        </w:rPr>
        <w:t xml:space="preserve"> years of a diagnosis of heart failure</w:t>
      </w:r>
      <w:r>
        <w:rPr>
          <w:rFonts w:ascii="Arial" w:hAnsi="Arial" w:cs="Arial"/>
          <w:bCs/>
          <w:iCs/>
          <w:sz w:val="22"/>
          <w:szCs w:val="22"/>
          <w:lang w:val="en-US"/>
        </w:rPr>
        <w:t>.</w:t>
      </w:r>
      <w:bookmarkStart w:id="5" w:name="_Ref403666976"/>
      <w:r w:rsidR="00B5484D">
        <w:rPr>
          <w:rStyle w:val="EndnoteReference"/>
          <w:rFonts w:ascii="Arial" w:hAnsi="Arial" w:cs="Arial"/>
          <w:bCs/>
          <w:iCs/>
          <w:sz w:val="22"/>
          <w:szCs w:val="22"/>
          <w:lang w:val="en-US"/>
        </w:rPr>
        <w:endnoteReference w:id="6"/>
      </w:r>
      <w:bookmarkEnd w:id="5"/>
      <w:r w:rsidR="00B5484D" w:rsidRPr="00B5484D">
        <w:rPr>
          <w:rFonts w:ascii="Arial" w:hAnsi="Arial" w:cs="Arial"/>
          <w:bCs/>
          <w:iCs/>
          <w:sz w:val="22"/>
          <w:szCs w:val="22"/>
          <w:vertAlign w:val="superscript"/>
          <w:lang w:val="en-US"/>
        </w:rPr>
        <w:t>,</w:t>
      </w:r>
      <w:r w:rsidR="00B5484D">
        <w:rPr>
          <w:rStyle w:val="EndnoteReference"/>
          <w:rFonts w:ascii="Arial" w:hAnsi="Arial" w:cs="Arial"/>
          <w:bCs/>
          <w:iCs/>
          <w:sz w:val="22"/>
          <w:szCs w:val="22"/>
          <w:lang w:val="en-US"/>
        </w:rPr>
        <w:endnoteReference w:id="7"/>
      </w:r>
    </w:p>
    <w:p w14:paraId="5336EC38" w14:textId="77777777" w:rsidR="007C2F5F" w:rsidRPr="008518AB" w:rsidRDefault="007C2F5F" w:rsidP="007C2F5F">
      <w:pPr>
        <w:jc w:val="both"/>
        <w:rPr>
          <w:rFonts w:ascii="Arial" w:hAnsi="Arial" w:cs="Arial"/>
          <w:sz w:val="22"/>
          <w:szCs w:val="22"/>
        </w:rPr>
      </w:pPr>
    </w:p>
    <w:p w14:paraId="7D10EFEA" w14:textId="77777777" w:rsidR="007C2F5F" w:rsidRDefault="007C2F5F" w:rsidP="007C2F5F">
      <w:pPr>
        <w:jc w:val="both"/>
        <w:rPr>
          <w:rFonts w:ascii="Arial" w:hAnsi="Arial" w:cs="Arial"/>
          <w:sz w:val="22"/>
          <w:szCs w:val="22"/>
        </w:rPr>
      </w:pPr>
      <w:r w:rsidRPr="008518AB">
        <w:rPr>
          <w:rFonts w:ascii="Arial" w:hAnsi="Arial" w:cs="Arial"/>
          <w:sz w:val="22"/>
          <w:szCs w:val="22"/>
        </w:rPr>
        <w:t>Novartis plans to complete</w:t>
      </w:r>
      <w:r>
        <w:rPr>
          <w:rFonts w:ascii="Arial" w:hAnsi="Arial" w:cs="Arial"/>
          <w:sz w:val="22"/>
          <w:szCs w:val="22"/>
        </w:rPr>
        <w:t xml:space="preserve"> the file for marketing authoris</w:t>
      </w:r>
      <w:r w:rsidRPr="008518AB">
        <w:rPr>
          <w:rFonts w:ascii="Arial" w:hAnsi="Arial" w:cs="Arial"/>
          <w:sz w:val="22"/>
          <w:szCs w:val="22"/>
        </w:rPr>
        <w:t>ation with the US FDA by the end of 2014 and in the European Union in early 2015.</w:t>
      </w:r>
    </w:p>
    <w:p w14:paraId="0DD0E078" w14:textId="77777777" w:rsidR="007C2F5F" w:rsidRDefault="007C2F5F" w:rsidP="007C2F5F">
      <w:pPr>
        <w:jc w:val="both"/>
        <w:rPr>
          <w:rFonts w:ascii="Arial" w:hAnsi="Arial" w:cs="Arial"/>
          <w:sz w:val="22"/>
          <w:szCs w:val="22"/>
        </w:rPr>
      </w:pPr>
    </w:p>
    <w:p w14:paraId="214003D5" w14:textId="5CB17B89" w:rsidR="007C2F5F" w:rsidRPr="007B5F3C" w:rsidRDefault="007C2F5F" w:rsidP="007C2F5F">
      <w:pPr>
        <w:pStyle w:val="NormalWeb"/>
        <w:spacing w:before="0" w:beforeAutospacing="0" w:after="0" w:afterAutospacing="0"/>
        <w:jc w:val="both"/>
        <w:rPr>
          <w:rFonts w:ascii="Arial" w:eastAsiaTheme="minorHAnsi" w:hAnsi="Arial" w:cs="Arial"/>
          <w:bCs/>
          <w:color w:val="000000"/>
          <w:sz w:val="22"/>
          <w:szCs w:val="20"/>
          <w:lang w:val="en-GB" w:eastAsia="en-US"/>
        </w:rPr>
      </w:pPr>
      <w:r w:rsidRPr="007B5F3C">
        <w:rPr>
          <w:rFonts w:ascii="Arial" w:eastAsiaTheme="minorHAnsi" w:hAnsi="Arial" w:cs="Arial"/>
          <w:bCs/>
          <w:color w:val="000000"/>
          <w:sz w:val="22"/>
          <w:szCs w:val="20"/>
          <w:lang w:val="en-GB" w:eastAsia="en-US"/>
        </w:rPr>
        <w:t>Analysis of the safety data from PARADIGM-HF showed that fewer patients on LCZ696 discontinued study medication for any adverse event compared to those on enalapril (10.7% vs 12.3%, respectively, p=0.03). The LCZ696 group had more hypotension although this did not lead to greater discontinuation of therapy. The LCZ696 group had less renal impairment, hyperkal</w:t>
      </w:r>
      <w:r w:rsidR="002073DB">
        <w:rPr>
          <w:rFonts w:ascii="Arial" w:eastAsiaTheme="minorHAnsi" w:hAnsi="Arial" w:cs="Arial"/>
          <w:bCs/>
          <w:color w:val="000000"/>
          <w:sz w:val="22"/>
          <w:szCs w:val="20"/>
          <w:lang w:val="en-GB" w:eastAsia="en-US"/>
        </w:rPr>
        <w:t>a</w:t>
      </w:r>
      <w:r w:rsidRPr="007B5F3C">
        <w:rPr>
          <w:rFonts w:ascii="Arial" w:eastAsiaTheme="minorHAnsi" w:hAnsi="Arial" w:cs="Arial"/>
          <w:bCs/>
          <w:color w:val="000000"/>
          <w:sz w:val="22"/>
          <w:szCs w:val="20"/>
          <w:lang w:val="en-GB" w:eastAsia="en-US"/>
        </w:rPr>
        <w:t>emia and cough than the enalapril group. There was no statistically significant difference in angioedema between the two groups</w:t>
      </w:r>
      <w:r>
        <w:rPr>
          <w:rFonts w:ascii="Arial" w:eastAsiaTheme="minorHAnsi" w:hAnsi="Arial" w:cs="Arial"/>
          <w:bCs/>
          <w:color w:val="000000"/>
          <w:sz w:val="22"/>
          <w:szCs w:val="20"/>
          <w:lang w:val="en-GB" w:eastAsia="en-US"/>
        </w:rPr>
        <w:t>.</w:t>
      </w:r>
      <w:r w:rsidR="00525C5D" w:rsidRPr="00525C5D">
        <w:rPr>
          <w:rFonts w:ascii="Arial" w:eastAsiaTheme="minorHAnsi" w:hAnsi="Arial" w:cs="Arial"/>
          <w:bCs/>
          <w:color w:val="000000"/>
          <w:sz w:val="22"/>
          <w:szCs w:val="20"/>
          <w:vertAlign w:val="superscript"/>
          <w:lang w:val="en-GB" w:eastAsia="en-US"/>
        </w:rPr>
        <w:fldChar w:fldCharType="begin"/>
      </w:r>
      <w:r w:rsidR="00525C5D" w:rsidRPr="00525C5D">
        <w:rPr>
          <w:rFonts w:ascii="Arial" w:eastAsiaTheme="minorHAnsi" w:hAnsi="Arial" w:cs="Arial"/>
          <w:bCs/>
          <w:color w:val="000000"/>
          <w:sz w:val="22"/>
          <w:szCs w:val="20"/>
          <w:vertAlign w:val="superscript"/>
          <w:lang w:val="en-GB" w:eastAsia="en-US"/>
        </w:rPr>
        <w:instrText xml:space="preserve"> NOTEREF _Ref403666660 \h </w:instrText>
      </w:r>
      <w:r w:rsidR="00525C5D">
        <w:rPr>
          <w:rFonts w:ascii="Arial" w:eastAsiaTheme="minorHAnsi" w:hAnsi="Arial" w:cs="Arial"/>
          <w:bCs/>
          <w:color w:val="000000"/>
          <w:sz w:val="22"/>
          <w:szCs w:val="20"/>
          <w:vertAlign w:val="superscript"/>
          <w:lang w:val="en-GB" w:eastAsia="en-US"/>
        </w:rPr>
        <w:instrText xml:space="preserve"> \* MERGEFORMAT </w:instrText>
      </w:r>
      <w:r w:rsidR="00525C5D" w:rsidRPr="00525C5D">
        <w:rPr>
          <w:rFonts w:ascii="Arial" w:eastAsiaTheme="minorHAnsi" w:hAnsi="Arial" w:cs="Arial"/>
          <w:bCs/>
          <w:color w:val="000000"/>
          <w:sz w:val="22"/>
          <w:szCs w:val="20"/>
          <w:vertAlign w:val="superscript"/>
          <w:lang w:val="en-GB" w:eastAsia="en-US"/>
        </w:rPr>
      </w:r>
      <w:r w:rsidR="00525C5D" w:rsidRPr="00525C5D">
        <w:rPr>
          <w:rFonts w:ascii="Arial" w:eastAsiaTheme="minorHAnsi" w:hAnsi="Arial" w:cs="Arial"/>
          <w:bCs/>
          <w:color w:val="000000"/>
          <w:sz w:val="22"/>
          <w:szCs w:val="20"/>
          <w:vertAlign w:val="superscript"/>
          <w:lang w:val="en-GB" w:eastAsia="en-US"/>
        </w:rPr>
        <w:fldChar w:fldCharType="separate"/>
      </w:r>
      <w:r w:rsidR="00525C5D">
        <w:rPr>
          <w:rFonts w:ascii="Arial" w:eastAsiaTheme="minorHAnsi" w:hAnsi="Arial" w:cs="Arial"/>
          <w:bCs/>
          <w:color w:val="000000"/>
          <w:sz w:val="22"/>
          <w:szCs w:val="20"/>
          <w:vertAlign w:val="superscript"/>
          <w:lang w:val="en-GB" w:eastAsia="en-US"/>
        </w:rPr>
        <w:t>3</w:t>
      </w:r>
      <w:r w:rsidR="00525C5D" w:rsidRPr="00525C5D">
        <w:rPr>
          <w:rFonts w:ascii="Arial" w:eastAsiaTheme="minorHAnsi" w:hAnsi="Arial" w:cs="Arial"/>
          <w:bCs/>
          <w:color w:val="000000"/>
          <w:sz w:val="22"/>
          <w:szCs w:val="20"/>
          <w:vertAlign w:val="superscript"/>
          <w:lang w:val="en-GB" w:eastAsia="en-US"/>
        </w:rPr>
        <w:fldChar w:fldCharType="end"/>
      </w:r>
    </w:p>
    <w:p w14:paraId="2FDFCA9C" w14:textId="77777777" w:rsidR="007C2F5F" w:rsidRPr="008518AB" w:rsidRDefault="007C2F5F" w:rsidP="007C2F5F">
      <w:pPr>
        <w:jc w:val="both"/>
        <w:rPr>
          <w:rFonts w:ascii="Arial" w:hAnsi="Arial" w:cs="Arial"/>
          <w:b/>
          <w:sz w:val="22"/>
          <w:szCs w:val="20"/>
        </w:rPr>
      </w:pPr>
    </w:p>
    <w:p w14:paraId="376CA068" w14:textId="77777777" w:rsidR="007C2F5F" w:rsidRPr="008518AB" w:rsidRDefault="007C2F5F" w:rsidP="007C2F5F">
      <w:pPr>
        <w:jc w:val="both"/>
        <w:rPr>
          <w:rFonts w:ascii="Arial" w:hAnsi="Arial" w:cs="Arial"/>
          <w:b/>
          <w:sz w:val="22"/>
          <w:szCs w:val="20"/>
        </w:rPr>
      </w:pPr>
      <w:r w:rsidRPr="008518AB">
        <w:rPr>
          <w:rFonts w:ascii="Arial" w:hAnsi="Arial" w:cs="Arial"/>
          <w:b/>
          <w:sz w:val="22"/>
          <w:szCs w:val="20"/>
        </w:rPr>
        <w:t>About the PARADIGM-HF study</w:t>
      </w:r>
    </w:p>
    <w:p w14:paraId="5D529889" w14:textId="2659550B" w:rsidR="007C2F5F" w:rsidRDefault="007C2F5F" w:rsidP="007C2F5F">
      <w:pPr>
        <w:pStyle w:val="Response"/>
        <w:jc w:val="both"/>
        <w:rPr>
          <w:rFonts w:eastAsiaTheme="minorHAnsi"/>
          <w:bCs/>
          <w:color w:val="000000"/>
          <w:sz w:val="22"/>
          <w:szCs w:val="20"/>
          <w:lang w:val="en-US"/>
        </w:rPr>
      </w:pPr>
      <w:r w:rsidRPr="008518AB">
        <w:rPr>
          <w:rFonts w:eastAsiaTheme="minorHAnsi"/>
          <w:bCs/>
          <w:color w:val="000000"/>
          <w:sz w:val="22"/>
          <w:szCs w:val="20"/>
          <w:lang w:val="en-US"/>
        </w:rPr>
        <w:t>PARADIGM-HF is a randomi</w:t>
      </w:r>
      <w:r>
        <w:rPr>
          <w:rFonts w:eastAsiaTheme="minorHAnsi"/>
          <w:bCs/>
          <w:color w:val="000000"/>
          <w:sz w:val="22"/>
          <w:szCs w:val="20"/>
          <w:lang w:val="en-US"/>
        </w:rPr>
        <w:t>s</w:t>
      </w:r>
      <w:r w:rsidRPr="008518AB">
        <w:rPr>
          <w:rFonts w:eastAsiaTheme="minorHAnsi"/>
          <w:bCs/>
          <w:color w:val="000000"/>
          <w:sz w:val="22"/>
          <w:szCs w:val="20"/>
          <w:lang w:val="en-US"/>
        </w:rPr>
        <w:t xml:space="preserve">ed, double-blind, </w:t>
      </w:r>
      <w:r w:rsidR="004163E3">
        <w:rPr>
          <w:rFonts w:eastAsiaTheme="minorHAnsi"/>
          <w:bCs/>
          <w:color w:val="000000"/>
          <w:sz w:val="22"/>
          <w:szCs w:val="20"/>
          <w:lang w:val="en-US"/>
        </w:rPr>
        <w:t>P</w:t>
      </w:r>
      <w:r w:rsidRPr="008518AB">
        <w:rPr>
          <w:rFonts w:eastAsiaTheme="minorHAnsi"/>
          <w:bCs/>
          <w:color w:val="000000"/>
          <w:sz w:val="22"/>
          <w:szCs w:val="20"/>
          <w:lang w:val="en-US"/>
        </w:rPr>
        <w:t>hase III study that evaluated the efficacy and safety profile of LCZ696 versus enalapril (a widely studied ACE inhibitor) in 8,442 patients with HFrEF</w:t>
      </w:r>
      <w:r>
        <w:rPr>
          <w:rFonts w:eastAsiaTheme="minorHAnsi"/>
          <w:bCs/>
          <w:color w:val="000000"/>
          <w:sz w:val="22"/>
          <w:szCs w:val="20"/>
          <w:lang w:val="en-US"/>
        </w:rPr>
        <w:t>.</w:t>
      </w:r>
      <w:r w:rsidR="00525C5D" w:rsidRPr="00525C5D">
        <w:rPr>
          <w:rFonts w:eastAsiaTheme="minorHAnsi"/>
          <w:bCs/>
          <w:color w:val="000000"/>
          <w:sz w:val="22"/>
          <w:szCs w:val="20"/>
          <w:vertAlign w:val="superscript"/>
          <w:lang w:val="en-US"/>
        </w:rPr>
        <w:fldChar w:fldCharType="begin"/>
      </w:r>
      <w:r w:rsidR="00525C5D" w:rsidRPr="00525C5D">
        <w:rPr>
          <w:rFonts w:eastAsiaTheme="minorHAnsi"/>
          <w:bCs/>
          <w:color w:val="000000"/>
          <w:sz w:val="22"/>
          <w:szCs w:val="20"/>
          <w:vertAlign w:val="superscript"/>
          <w:lang w:val="en-US"/>
        </w:rPr>
        <w:instrText xml:space="preserve"> NOTEREF _Ref403666660 \h </w:instrText>
      </w:r>
      <w:r w:rsidR="00525C5D">
        <w:rPr>
          <w:rFonts w:eastAsiaTheme="minorHAnsi"/>
          <w:bCs/>
          <w:color w:val="000000"/>
          <w:sz w:val="22"/>
          <w:szCs w:val="20"/>
          <w:vertAlign w:val="superscript"/>
          <w:lang w:val="en-US"/>
        </w:rPr>
        <w:instrText xml:space="preserve"> \* MERGEFORMAT </w:instrText>
      </w:r>
      <w:r w:rsidR="00525C5D" w:rsidRPr="00525C5D">
        <w:rPr>
          <w:rFonts w:eastAsiaTheme="minorHAnsi"/>
          <w:bCs/>
          <w:color w:val="000000"/>
          <w:sz w:val="22"/>
          <w:szCs w:val="20"/>
          <w:vertAlign w:val="superscript"/>
          <w:lang w:val="en-US"/>
        </w:rPr>
      </w:r>
      <w:r w:rsidR="00525C5D" w:rsidRPr="00525C5D">
        <w:rPr>
          <w:rFonts w:eastAsiaTheme="minorHAnsi"/>
          <w:bCs/>
          <w:color w:val="000000"/>
          <w:sz w:val="22"/>
          <w:szCs w:val="20"/>
          <w:vertAlign w:val="superscript"/>
          <w:lang w:val="en-US"/>
        </w:rPr>
        <w:fldChar w:fldCharType="separate"/>
      </w:r>
      <w:r w:rsidR="00525C5D">
        <w:rPr>
          <w:rFonts w:eastAsiaTheme="minorHAnsi"/>
          <w:bCs/>
          <w:color w:val="000000"/>
          <w:sz w:val="22"/>
          <w:szCs w:val="20"/>
          <w:vertAlign w:val="superscript"/>
          <w:lang w:val="en-US"/>
        </w:rPr>
        <w:t>3</w:t>
      </w:r>
      <w:r w:rsidR="00525C5D" w:rsidRPr="00525C5D">
        <w:rPr>
          <w:rFonts w:eastAsiaTheme="minorHAnsi"/>
          <w:bCs/>
          <w:color w:val="000000"/>
          <w:sz w:val="22"/>
          <w:szCs w:val="20"/>
          <w:vertAlign w:val="superscript"/>
          <w:lang w:val="en-US"/>
        </w:rPr>
        <w:fldChar w:fldCharType="end"/>
      </w:r>
      <w:r w:rsidRPr="008518AB">
        <w:rPr>
          <w:rFonts w:eastAsiaTheme="minorHAnsi"/>
          <w:bCs/>
          <w:color w:val="000000"/>
          <w:sz w:val="22"/>
          <w:szCs w:val="20"/>
          <w:lang w:val="en-US"/>
        </w:rPr>
        <w:t xml:space="preserve"> The baseline characteristics showed the patients enrolled were typical HFrEF patients with NYHA Class II-IV heart failure.</w:t>
      </w:r>
      <w:r w:rsidR="00525C5D">
        <w:rPr>
          <w:rStyle w:val="EndnoteReference"/>
          <w:rFonts w:eastAsiaTheme="minorHAnsi"/>
          <w:bCs/>
          <w:color w:val="000000"/>
          <w:sz w:val="22"/>
          <w:szCs w:val="20"/>
          <w:lang w:val="en-US"/>
        </w:rPr>
        <w:endnoteReference w:id="8"/>
      </w:r>
      <w:r w:rsidRPr="008518AB">
        <w:rPr>
          <w:rFonts w:eastAsiaTheme="minorHAnsi"/>
          <w:bCs/>
          <w:color w:val="000000"/>
          <w:sz w:val="22"/>
          <w:szCs w:val="20"/>
          <w:lang w:val="en-US"/>
        </w:rPr>
        <w:t xml:space="preserve"> PARADIGM-HF was specifically designed to see if LCZ696 could decrease CV mortality by at least 15% vs. enalapril</w:t>
      </w:r>
      <w:r>
        <w:rPr>
          <w:rFonts w:eastAsiaTheme="minorHAnsi"/>
          <w:bCs/>
          <w:color w:val="000000"/>
          <w:sz w:val="22"/>
          <w:szCs w:val="20"/>
          <w:lang w:val="en-US"/>
        </w:rPr>
        <w:t>.</w:t>
      </w:r>
      <w:r w:rsidR="00525C5D" w:rsidRPr="00525C5D">
        <w:rPr>
          <w:rFonts w:eastAsiaTheme="minorHAnsi"/>
          <w:bCs/>
          <w:color w:val="000000"/>
          <w:sz w:val="22"/>
          <w:szCs w:val="20"/>
          <w:vertAlign w:val="superscript"/>
          <w:lang w:val="en-US"/>
        </w:rPr>
        <w:fldChar w:fldCharType="begin"/>
      </w:r>
      <w:r w:rsidR="00525C5D" w:rsidRPr="00525C5D">
        <w:rPr>
          <w:rFonts w:eastAsiaTheme="minorHAnsi"/>
          <w:bCs/>
          <w:color w:val="000000"/>
          <w:sz w:val="22"/>
          <w:szCs w:val="20"/>
          <w:vertAlign w:val="superscript"/>
          <w:lang w:val="en-US"/>
        </w:rPr>
        <w:instrText xml:space="preserve"> NOTEREF _Ref403666976 \h </w:instrText>
      </w:r>
      <w:r w:rsidR="00525C5D">
        <w:rPr>
          <w:rFonts w:eastAsiaTheme="minorHAnsi"/>
          <w:bCs/>
          <w:color w:val="000000"/>
          <w:sz w:val="22"/>
          <w:szCs w:val="20"/>
          <w:vertAlign w:val="superscript"/>
          <w:lang w:val="en-US"/>
        </w:rPr>
        <w:instrText xml:space="preserve"> \* MERGEFORMAT </w:instrText>
      </w:r>
      <w:r w:rsidR="00525C5D" w:rsidRPr="00525C5D">
        <w:rPr>
          <w:rFonts w:eastAsiaTheme="minorHAnsi"/>
          <w:bCs/>
          <w:color w:val="000000"/>
          <w:sz w:val="22"/>
          <w:szCs w:val="20"/>
          <w:vertAlign w:val="superscript"/>
          <w:lang w:val="en-US"/>
        </w:rPr>
      </w:r>
      <w:r w:rsidR="00525C5D" w:rsidRPr="00525C5D">
        <w:rPr>
          <w:rFonts w:eastAsiaTheme="minorHAnsi"/>
          <w:bCs/>
          <w:color w:val="000000"/>
          <w:sz w:val="22"/>
          <w:szCs w:val="20"/>
          <w:vertAlign w:val="superscript"/>
          <w:lang w:val="en-US"/>
        </w:rPr>
        <w:fldChar w:fldCharType="separate"/>
      </w:r>
      <w:r w:rsidR="00525C5D">
        <w:rPr>
          <w:rFonts w:eastAsiaTheme="minorHAnsi"/>
          <w:bCs/>
          <w:color w:val="000000"/>
          <w:sz w:val="22"/>
          <w:szCs w:val="20"/>
          <w:vertAlign w:val="superscript"/>
          <w:lang w:val="en-US"/>
        </w:rPr>
        <w:t>6</w:t>
      </w:r>
      <w:r w:rsidR="00525C5D" w:rsidRPr="00525C5D">
        <w:rPr>
          <w:rFonts w:eastAsiaTheme="minorHAnsi"/>
          <w:bCs/>
          <w:color w:val="000000"/>
          <w:sz w:val="22"/>
          <w:szCs w:val="20"/>
          <w:vertAlign w:val="superscript"/>
          <w:lang w:val="en-US"/>
        </w:rPr>
        <w:fldChar w:fldCharType="end"/>
      </w:r>
      <w:r w:rsidRPr="008518AB">
        <w:rPr>
          <w:rFonts w:eastAsiaTheme="minorHAnsi"/>
          <w:bCs/>
          <w:color w:val="000000"/>
          <w:sz w:val="22"/>
          <w:szCs w:val="20"/>
          <w:lang w:val="en-US"/>
        </w:rPr>
        <w:t xml:space="preserve"> P</w:t>
      </w:r>
      <w:r w:rsidRPr="008518AB">
        <w:rPr>
          <w:bCs/>
          <w:sz w:val="22"/>
          <w:szCs w:val="22"/>
          <w:lang w:val="en-US"/>
        </w:rPr>
        <w:t>atients received LCZ696 or enalapril in addition to</w:t>
      </w:r>
      <w:r w:rsidR="002073DB">
        <w:rPr>
          <w:bCs/>
          <w:sz w:val="22"/>
          <w:szCs w:val="22"/>
          <w:lang w:val="en-US"/>
        </w:rPr>
        <w:t xml:space="preserve"> a</w:t>
      </w:r>
      <w:r w:rsidRPr="008518AB">
        <w:rPr>
          <w:bCs/>
          <w:sz w:val="22"/>
          <w:szCs w:val="22"/>
          <w:lang w:val="en-US"/>
        </w:rPr>
        <w:t xml:space="preserve"> </w:t>
      </w:r>
      <w:r w:rsidRPr="008518AB">
        <w:rPr>
          <w:rFonts w:eastAsiaTheme="minorHAnsi"/>
          <w:bCs/>
          <w:color w:val="000000"/>
          <w:sz w:val="22"/>
          <w:szCs w:val="20"/>
          <w:lang w:val="en-US"/>
        </w:rPr>
        <w:t>current best treatment regimen.</w:t>
      </w:r>
      <w:r>
        <w:rPr>
          <w:rFonts w:eastAsiaTheme="minorHAnsi"/>
          <w:bCs/>
          <w:color w:val="000000"/>
          <w:sz w:val="22"/>
          <w:szCs w:val="20"/>
          <w:lang w:val="en-US"/>
        </w:rPr>
        <w:t xml:space="preserve"> </w:t>
      </w:r>
      <w:r w:rsidRPr="008518AB">
        <w:rPr>
          <w:rFonts w:eastAsiaTheme="minorHAnsi"/>
          <w:bCs/>
          <w:color w:val="000000"/>
          <w:sz w:val="22"/>
          <w:szCs w:val="20"/>
          <w:lang w:val="en-US"/>
        </w:rPr>
        <w:t xml:space="preserve">The primary endpoint was a composite of time to first occurrence of either </w:t>
      </w:r>
      <w:r w:rsidR="004163E3">
        <w:rPr>
          <w:rFonts w:eastAsiaTheme="minorHAnsi"/>
          <w:bCs/>
          <w:color w:val="000000"/>
          <w:sz w:val="22"/>
          <w:szCs w:val="20"/>
          <w:lang w:val="en-US"/>
        </w:rPr>
        <w:t xml:space="preserve">CV </w:t>
      </w:r>
      <w:r w:rsidRPr="008518AB">
        <w:rPr>
          <w:rFonts w:eastAsiaTheme="minorHAnsi"/>
          <w:bCs/>
          <w:color w:val="000000"/>
          <w:sz w:val="22"/>
          <w:szCs w:val="20"/>
          <w:lang w:val="en-US"/>
        </w:rPr>
        <w:t>death or heart failure hospitali</w:t>
      </w:r>
      <w:r>
        <w:rPr>
          <w:rFonts w:eastAsiaTheme="minorHAnsi"/>
          <w:bCs/>
          <w:color w:val="000000"/>
          <w:sz w:val="22"/>
          <w:szCs w:val="20"/>
          <w:lang w:val="en-US"/>
        </w:rPr>
        <w:t>s</w:t>
      </w:r>
      <w:r w:rsidRPr="008518AB">
        <w:rPr>
          <w:rFonts w:eastAsiaTheme="minorHAnsi"/>
          <w:bCs/>
          <w:color w:val="000000"/>
          <w:sz w:val="22"/>
          <w:szCs w:val="20"/>
          <w:lang w:val="en-US"/>
        </w:rPr>
        <w:t>ation, and it is the largest heart failure study ever done</w:t>
      </w:r>
      <w:r>
        <w:rPr>
          <w:rFonts w:eastAsiaTheme="minorHAnsi"/>
          <w:bCs/>
          <w:color w:val="000000"/>
          <w:sz w:val="22"/>
          <w:szCs w:val="20"/>
          <w:lang w:val="en-US"/>
        </w:rPr>
        <w:t>.</w:t>
      </w:r>
      <w:r w:rsidR="00525C5D" w:rsidRPr="00525C5D">
        <w:rPr>
          <w:rFonts w:eastAsiaTheme="minorHAnsi"/>
          <w:bCs/>
          <w:color w:val="000000"/>
          <w:sz w:val="22"/>
          <w:szCs w:val="20"/>
          <w:vertAlign w:val="superscript"/>
          <w:lang w:val="en-US"/>
        </w:rPr>
        <w:fldChar w:fldCharType="begin"/>
      </w:r>
      <w:r w:rsidR="00525C5D" w:rsidRPr="00525C5D">
        <w:rPr>
          <w:rFonts w:eastAsiaTheme="minorHAnsi"/>
          <w:bCs/>
          <w:color w:val="000000"/>
          <w:sz w:val="22"/>
          <w:szCs w:val="20"/>
          <w:vertAlign w:val="superscript"/>
          <w:lang w:val="en-US"/>
        </w:rPr>
        <w:instrText xml:space="preserve"> NOTEREF _Ref403666976 \h </w:instrText>
      </w:r>
      <w:r w:rsidR="00525C5D">
        <w:rPr>
          <w:rFonts w:eastAsiaTheme="minorHAnsi"/>
          <w:bCs/>
          <w:color w:val="000000"/>
          <w:sz w:val="22"/>
          <w:szCs w:val="20"/>
          <w:vertAlign w:val="superscript"/>
          <w:lang w:val="en-US"/>
        </w:rPr>
        <w:instrText xml:space="preserve"> \* MERGEFORMAT </w:instrText>
      </w:r>
      <w:r w:rsidR="00525C5D" w:rsidRPr="00525C5D">
        <w:rPr>
          <w:rFonts w:eastAsiaTheme="minorHAnsi"/>
          <w:bCs/>
          <w:color w:val="000000"/>
          <w:sz w:val="22"/>
          <w:szCs w:val="20"/>
          <w:vertAlign w:val="superscript"/>
          <w:lang w:val="en-US"/>
        </w:rPr>
      </w:r>
      <w:r w:rsidR="00525C5D" w:rsidRPr="00525C5D">
        <w:rPr>
          <w:rFonts w:eastAsiaTheme="minorHAnsi"/>
          <w:bCs/>
          <w:color w:val="000000"/>
          <w:sz w:val="22"/>
          <w:szCs w:val="20"/>
          <w:vertAlign w:val="superscript"/>
          <w:lang w:val="en-US"/>
        </w:rPr>
        <w:fldChar w:fldCharType="separate"/>
      </w:r>
      <w:r w:rsidR="00525C5D">
        <w:rPr>
          <w:rFonts w:eastAsiaTheme="minorHAnsi"/>
          <w:bCs/>
          <w:color w:val="000000"/>
          <w:sz w:val="22"/>
          <w:szCs w:val="20"/>
          <w:vertAlign w:val="superscript"/>
          <w:lang w:val="en-US"/>
        </w:rPr>
        <w:t>6</w:t>
      </w:r>
      <w:r w:rsidR="00525C5D" w:rsidRPr="00525C5D">
        <w:rPr>
          <w:rFonts w:eastAsiaTheme="minorHAnsi"/>
          <w:bCs/>
          <w:color w:val="000000"/>
          <w:sz w:val="22"/>
          <w:szCs w:val="20"/>
          <w:vertAlign w:val="superscript"/>
          <w:lang w:val="en-US"/>
        </w:rPr>
        <w:fldChar w:fldCharType="end"/>
      </w:r>
      <w:r w:rsidR="00525C5D" w:rsidRPr="00525C5D">
        <w:rPr>
          <w:rFonts w:eastAsiaTheme="minorHAnsi"/>
          <w:bCs/>
          <w:color w:val="000000"/>
          <w:sz w:val="22"/>
          <w:szCs w:val="20"/>
          <w:vertAlign w:val="superscript"/>
          <w:lang w:val="en-US"/>
        </w:rPr>
        <w:t>,8</w:t>
      </w:r>
    </w:p>
    <w:p w14:paraId="44B2A90B" w14:textId="77777777" w:rsidR="007C2F5F" w:rsidRPr="008518AB" w:rsidRDefault="007C2F5F" w:rsidP="007C2F5F">
      <w:pPr>
        <w:pStyle w:val="Response"/>
        <w:jc w:val="both"/>
        <w:rPr>
          <w:rFonts w:eastAsiaTheme="minorHAnsi"/>
          <w:bCs/>
          <w:color w:val="000000"/>
          <w:sz w:val="22"/>
          <w:szCs w:val="20"/>
          <w:lang w:val="en-US"/>
        </w:rPr>
      </w:pPr>
    </w:p>
    <w:p w14:paraId="058489D7" w14:textId="4933356A" w:rsidR="007C2F5F" w:rsidRDefault="002073DB" w:rsidP="001A0121">
      <w:pPr>
        <w:pStyle w:val="Response"/>
        <w:jc w:val="both"/>
        <w:rPr>
          <w:bCs/>
          <w:sz w:val="22"/>
          <w:szCs w:val="22"/>
          <w:lang w:val="en-US"/>
        </w:rPr>
      </w:pPr>
      <w:r>
        <w:rPr>
          <w:bCs/>
          <w:sz w:val="22"/>
          <w:szCs w:val="22"/>
          <w:lang w:val="en-US"/>
        </w:rPr>
        <w:t>Secondary endpoints were a</w:t>
      </w:r>
      <w:r w:rsidR="007C2F5F">
        <w:rPr>
          <w:bCs/>
          <w:sz w:val="22"/>
          <w:szCs w:val="22"/>
          <w:lang w:val="en-US"/>
        </w:rPr>
        <w:t xml:space="preserve"> change in the clinical summary score for heart failure symptoms and physical limitations (as assessed by Kansas City Cardiomyopathy Questionnaire) at eight months; time to all-cause mortality; time to new onset atrial fibrillation; and time to occ</w:t>
      </w:r>
      <w:r>
        <w:rPr>
          <w:bCs/>
          <w:sz w:val="22"/>
          <w:szCs w:val="22"/>
          <w:lang w:val="en-US"/>
        </w:rPr>
        <w:t>urrence of renal dysfunction.</w:t>
      </w:r>
      <w:r w:rsidR="00525C5D" w:rsidRPr="00525C5D">
        <w:rPr>
          <w:bCs/>
          <w:sz w:val="22"/>
          <w:szCs w:val="22"/>
          <w:vertAlign w:val="superscript"/>
          <w:lang w:val="en-US"/>
        </w:rPr>
        <w:fldChar w:fldCharType="begin"/>
      </w:r>
      <w:r w:rsidR="00525C5D" w:rsidRPr="00525C5D">
        <w:rPr>
          <w:bCs/>
          <w:sz w:val="22"/>
          <w:szCs w:val="22"/>
          <w:vertAlign w:val="superscript"/>
          <w:lang w:val="en-US"/>
        </w:rPr>
        <w:instrText xml:space="preserve"> NOTEREF _Ref403666976 \h </w:instrText>
      </w:r>
      <w:r w:rsidR="00525C5D">
        <w:rPr>
          <w:bCs/>
          <w:sz w:val="22"/>
          <w:szCs w:val="22"/>
          <w:vertAlign w:val="superscript"/>
          <w:lang w:val="en-US"/>
        </w:rPr>
        <w:instrText xml:space="preserve"> \* MERGEFORMAT </w:instrText>
      </w:r>
      <w:r w:rsidR="00525C5D" w:rsidRPr="00525C5D">
        <w:rPr>
          <w:bCs/>
          <w:sz w:val="22"/>
          <w:szCs w:val="22"/>
          <w:vertAlign w:val="superscript"/>
          <w:lang w:val="en-US"/>
        </w:rPr>
      </w:r>
      <w:r w:rsidR="00525C5D" w:rsidRPr="00525C5D">
        <w:rPr>
          <w:bCs/>
          <w:sz w:val="22"/>
          <w:szCs w:val="22"/>
          <w:vertAlign w:val="superscript"/>
          <w:lang w:val="en-US"/>
        </w:rPr>
        <w:fldChar w:fldCharType="separate"/>
      </w:r>
      <w:r w:rsidR="00525C5D">
        <w:rPr>
          <w:bCs/>
          <w:sz w:val="22"/>
          <w:szCs w:val="22"/>
          <w:vertAlign w:val="superscript"/>
          <w:lang w:val="en-US"/>
        </w:rPr>
        <w:t>6</w:t>
      </w:r>
      <w:r w:rsidR="00525C5D" w:rsidRPr="00525C5D">
        <w:rPr>
          <w:bCs/>
          <w:sz w:val="22"/>
          <w:szCs w:val="22"/>
          <w:vertAlign w:val="superscript"/>
          <w:lang w:val="en-US"/>
        </w:rPr>
        <w:fldChar w:fldCharType="end"/>
      </w:r>
      <w:r>
        <w:rPr>
          <w:bCs/>
          <w:sz w:val="22"/>
          <w:szCs w:val="22"/>
          <w:lang w:val="en-US"/>
        </w:rPr>
        <w:t xml:space="preserve"> PARADIGM-HF</w:t>
      </w:r>
      <w:r w:rsidR="007C2F5F">
        <w:rPr>
          <w:bCs/>
          <w:sz w:val="22"/>
          <w:szCs w:val="22"/>
          <w:lang w:val="en-US"/>
        </w:rPr>
        <w:t xml:space="preserve"> was initiated in December 2009</w:t>
      </w:r>
      <w:r>
        <w:rPr>
          <w:bCs/>
          <w:sz w:val="22"/>
          <w:szCs w:val="22"/>
          <w:lang w:val="en-US"/>
        </w:rPr>
        <w:t>,</w:t>
      </w:r>
      <w:r w:rsidR="007C2F5F">
        <w:rPr>
          <w:bCs/>
          <w:sz w:val="22"/>
          <w:szCs w:val="22"/>
          <w:lang w:val="en-US"/>
        </w:rPr>
        <w:t xml:space="preserve"> and in March 2014</w:t>
      </w:r>
      <w:r>
        <w:rPr>
          <w:bCs/>
          <w:sz w:val="22"/>
          <w:szCs w:val="22"/>
          <w:lang w:val="en-US"/>
        </w:rPr>
        <w:t>,</w:t>
      </w:r>
      <w:r w:rsidR="007C2F5F">
        <w:rPr>
          <w:bCs/>
          <w:sz w:val="22"/>
          <w:szCs w:val="22"/>
          <w:lang w:val="en-US"/>
        </w:rPr>
        <w:t xml:space="preserve"> the Data Monitoring Committee </w:t>
      </w:r>
      <w:r w:rsidR="00ED3CC5">
        <w:rPr>
          <w:bCs/>
          <w:sz w:val="22"/>
          <w:szCs w:val="22"/>
          <w:lang w:val="en-US"/>
        </w:rPr>
        <w:t xml:space="preserve">(DMC) </w:t>
      </w:r>
      <w:r w:rsidR="007C2F5F">
        <w:rPr>
          <w:bCs/>
          <w:sz w:val="22"/>
          <w:szCs w:val="22"/>
          <w:lang w:val="en-US"/>
        </w:rPr>
        <w:t>confirmed that patients given LCZ696 were significantly less likely to die from CV causes, leading to the trial being stopped early.</w:t>
      </w:r>
      <w:r w:rsidR="00525C5D">
        <w:rPr>
          <w:rStyle w:val="EndnoteReference"/>
          <w:bCs/>
          <w:sz w:val="22"/>
          <w:szCs w:val="22"/>
          <w:lang w:val="en-US"/>
        </w:rPr>
        <w:endnoteReference w:id="9"/>
      </w:r>
      <w:r w:rsidR="007C2F5F">
        <w:rPr>
          <w:bCs/>
          <w:sz w:val="22"/>
          <w:szCs w:val="22"/>
          <w:lang w:val="en-US"/>
        </w:rPr>
        <w:t xml:space="preserve"> The DMC also confirmed the primary endpoint had been met.</w:t>
      </w:r>
    </w:p>
    <w:p w14:paraId="30DBF0D1" w14:textId="77777777" w:rsidR="001A0121" w:rsidRDefault="001A0121" w:rsidP="001A0121">
      <w:pPr>
        <w:pStyle w:val="Response"/>
        <w:jc w:val="both"/>
        <w:rPr>
          <w:b/>
          <w:sz w:val="22"/>
          <w:szCs w:val="20"/>
        </w:rPr>
      </w:pPr>
    </w:p>
    <w:p w14:paraId="48A8A56B" w14:textId="77777777" w:rsidR="007C2F5F" w:rsidRPr="008518AB" w:rsidRDefault="007C2F5F" w:rsidP="007C2F5F">
      <w:pPr>
        <w:jc w:val="both"/>
        <w:rPr>
          <w:rFonts w:ascii="Arial" w:hAnsi="Arial" w:cs="Arial"/>
          <w:b/>
          <w:sz w:val="22"/>
          <w:szCs w:val="20"/>
        </w:rPr>
      </w:pPr>
      <w:r w:rsidRPr="008518AB">
        <w:rPr>
          <w:rFonts w:ascii="Arial" w:hAnsi="Arial" w:cs="Arial"/>
          <w:b/>
          <w:sz w:val="22"/>
          <w:szCs w:val="20"/>
        </w:rPr>
        <w:t>About LCZ696 in heart failure</w:t>
      </w:r>
    </w:p>
    <w:p w14:paraId="08DEC913" w14:textId="419674B5" w:rsidR="007C2F5F" w:rsidRPr="008518AB" w:rsidRDefault="007C2F5F" w:rsidP="007C2F5F">
      <w:pPr>
        <w:jc w:val="both"/>
        <w:rPr>
          <w:rFonts w:ascii="Arial" w:eastAsiaTheme="minorHAnsi" w:hAnsi="Arial" w:cs="Arial"/>
          <w:bCs/>
          <w:color w:val="000000"/>
          <w:sz w:val="22"/>
          <w:szCs w:val="20"/>
        </w:rPr>
      </w:pPr>
      <w:r w:rsidRPr="008518AB">
        <w:rPr>
          <w:rFonts w:ascii="Arial" w:hAnsi="Arial" w:cs="Arial"/>
          <w:bCs/>
          <w:color w:val="000000"/>
          <w:sz w:val="22"/>
          <w:szCs w:val="20"/>
        </w:rPr>
        <w:t>LCZ696 is an ARNI (Angiotensin Receptor Neprilysin Inhibitor) and has a unique mode of action</w:t>
      </w:r>
      <w:r>
        <w:rPr>
          <w:rFonts w:ascii="Arial" w:hAnsi="Arial" w:cs="Arial"/>
          <w:bCs/>
          <w:color w:val="000000"/>
          <w:sz w:val="22"/>
          <w:szCs w:val="20"/>
        </w:rPr>
        <w:t>,</w:t>
      </w:r>
      <w:r w:rsidRPr="008518AB">
        <w:rPr>
          <w:rFonts w:ascii="Arial" w:hAnsi="Arial" w:cs="Arial"/>
          <w:bCs/>
          <w:color w:val="000000"/>
          <w:sz w:val="22"/>
          <w:szCs w:val="20"/>
        </w:rPr>
        <w:t xml:space="preserve"> which is thought to reduce the strain on the failing heart</w:t>
      </w:r>
      <w:r>
        <w:rPr>
          <w:rFonts w:ascii="Arial" w:hAnsi="Arial" w:cs="Arial"/>
          <w:bCs/>
          <w:color w:val="000000"/>
          <w:sz w:val="22"/>
          <w:szCs w:val="20"/>
        </w:rPr>
        <w:t>.</w:t>
      </w:r>
      <w:r w:rsidR="00525C5D" w:rsidRPr="00525C5D">
        <w:rPr>
          <w:rFonts w:ascii="Arial" w:hAnsi="Arial" w:cs="Arial"/>
          <w:bCs/>
          <w:color w:val="000000"/>
          <w:sz w:val="22"/>
          <w:szCs w:val="20"/>
          <w:vertAlign w:val="superscript"/>
        </w:rPr>
        <w:fldChar w:fldCharType="begin"/>
      </w:r>
      <w:r w:rsidR="00525C5D" w:rsidRPr="00525C5D">
        <w:rPr>
          <w:rFonts w:ascii="Arial" w:hAnsi="Arial" w:cs="Arial"/>
          <w:bCs/>
          <w:color w:val="000000"/>
          <w:sz w:val="22"/>
          <w:szCs w:val="20"/>
          <w:vertAlign w:val="superscript"/>
        </w:rPr>
        <w:instrText xml:space="preserve"> NOTEREF _Ref403666976 \h </w:instrText>
      </w:r>
      <w:r w:rsidR="00525C5D">
        <w:rPr>
          <w:rFonts w:ascii="Arial" w:hAnsi="Arial" w:cs="Arial"/>
          <w:bCs/>
          <w:color w:val="000000"/>
          <w:sz w:val="22"/>
          <w:szCs w:val="20"/>
          <w:vertAlign w:val="superscript"/>
        </w:rPr>
        <w:instrText xml:space="preserve"> \* MERGEFORMAT </w:instrText>
      </w:r>
      <w:r w:rsidR="00525C5D" w:rsidRPr="00525C5D">
        <w:rPr>
          <w:rFonts w:ascii="Arial" w:hAnsi="Arial" w:cs="Arial"/>
          <w:bCs/>
          <w:color w:val="000000"/>
          <w:sz w:val="22"/>
          <w:szCs w:val="20"/>
          <w:vertAlign w:val="superscript"/>
        </w:rPr>
      </w:r>
      <w:r w:rsidR="00525C5D" w:rsidRPr="00525C5D">
        <w:rPr>
          <w:rFonts w:ascii="Arial" w:hAnsi="Arial" w:cs="Arial"/>
          <w:bCs/>
          <w:color w:val="000000"/>
          <w:sz w:val="22"/>
          <w:szCs w:val="20"/>
          <w:vertAlign w:val="superscript"/>
        </w:rPr>
        <w:fldChar w:fldCharType="separate"/>
      </w:r>
      <w:r w:rsidR="00525C5D">
        <w:rPr>
          <w:rFonts w:ascii="Arial" w:hAnsi="Arial" w:cs="Arial"/>
          <w:bCs/>
          <w:color w:val="000000"/>
          <w:sz w:val="22"/>
          <w:szCs w:val="20"/>
          <w:vertAlign w:val="superscript"/>
        </w:rPr>
        <w:t>6</w:t>
      </w:r>
      <w:r w:rsidR="00525C5D" w:rsidRPr="00525C5D">
        <w:rPr>
          <w:rFonts w:ascii="Arial" w:hAnsi="Arial" w:cs="Arial"/>
          <w:bCs/>
          <w:color w:val="000000"/>
          <w:sz w:val="22"/>
          <w:szCs w:val="20"/>
          <w:vertAlign w:val="superscript"/>
        </w:rPr>
        <w:fldChar w:fldCharType="end"/>
      </w:r>
      <w:r w:rsidR="00525C5D" w:rsidRPr="00525C5D">
        <w:rPr>
          <w:rFonts w:ascii="Arial" w:hAnsi="Arial" w:cs="Arial"/>
          <w:bCs/>
          <w:color w:val="000000"/>
          <w:sz w:val="22"/>
          <w:szCs w:val="20"/>
          <w:vertAlign w:val="superscript"/>
        </w:rPr>
        <w:t>,</w:t>
      </w:r>
      <w:r w:rsidR="00525C5D">
        <w:rPr>
          <w:rStyle w:val="EndnoteReference"/>
          <w:rFonts w:ascii="Arial" w:hAnsi="Arial" w:cs="Arial"/>
          <w:bCs/>
          <w:color w:val="000000"/>
          <w:sz w:val="22"/>
          <w:szCs w:val="20"/>
        </w:rPr>
        <w:endnoteReference w:id="10"/>
      </w:r>
      <w:r w:rsidRPr="008518AB">
        <w:rPr>
          <w:rFonts w:ascii="Arial" w:hAnsi="Arial" w:cs="Arial"/>
        </w:rPr>
        <w:t xml:space="preserve"> </w:t>
      </w:r>
      <w:r w:rsidRPr="008518AB">
        <w:rPr>
          <w:rFonts w:ascii="Arial" w:hAnsi="Arial" w:cs="Arial"/>
          <w:bCs/>
          <w:color w:val="000000"/>
          <w:sz w:val="22"/>
          <w:szCs w:val="20"/>
        </w:rPr>
        <w:t>It har</w:t>
      </w:r>
      <w:r w:rsidR="004163E3">
        <w:rPr>
          <w:rFonts w:ascii="Arial" w:hAnsi="Arial" w:cs="Arial"/>
          <w:bCs/>
          <w:color w:val="000000"/>
          <w:sz w:val="22"/>
          <w:szCs w:val="20"/>
        </w:rPr>
        <w:t xml:space="preserve">nesses the </w:t>
      </w:r>
      <w:r w:rsidR="004163E3">
        <w:rPr>
          <w:rFonts w:ascii="Arial" w:hAnsi="Arial" w:cs="Arial"/>
          <w:bCs/>
          <w:color w:val="000000"/>
          <w:sz w:val="22"/>
          <w:szCs w:val="20"/>
        </w:rPr>
        <w:lastRenderedPageBreak/>
        <w:t>body's natural defenc</w:t>
      </w:r>
      <w:r w:rsidRPr="008518AB">
        <w:rPr>
          <w:rFonts w:ascii="Arial" w:hAnsi="Arial" w:cs="Arial"/>
          <w:bCs/>
          <w:color w:val="000000"/>
          <w:sz w:val="22"/>
          <w:szCs w:val="20"/>
        </w:rPr>
        <w:t xml:space="preserve">es against heart failure, </w:t>
      </w:r>
      <w:r w:rsidRPr="008518AB">
        <w:rPr>
          <w:rFonts w:ascii="Arial" w:eastAsiaTheme="minorHAnsi" w:hAnsi="Arial" w:cs="Arial"/>
          <w:bCs/>
          <w:color w:val="000000"/>
          <w:sz w:val="22"/>
          <w:szCs w:val="20"/>
        </w:rPr>
        <w:t xml:space="preserve">simultaneously acting to enhance the levels of natriuretic and other endogenous vasoactive peptides, while also inhibiting the </w:t>
      </w:r>
      <w:r w:rsidR="00D8608A">
        <w:rPr>
          <w:rFonts w:ascii="Arial" w:hAnsi="Arial" w:cs="Arial"/>
          <w:bCs/>
          <w:color w:val="000000" w:themeColor="text1"/>
          <w:sz w:val="22"/>
          <w:szCs w:val="20"/>
        </w:rPr>
        <w:t>Renin- Angiotensin-Aldosterone System</w:t>
      </w:r>
      <w:r w:rsidR="00BD7C9F">
        <w:rPr>
          <w:rFonts w:ascii="Arial" w:hAnsi="Arial" w:cs="Arial"/>
          <w:bCs/>
          <w:color w:val="000000" w:themeColor="text1"/>
          <w:sz w:val="22"/>
          <w:szCs w:val="20"/>
        </w:rPr>
        <w:t xml:space="preserve"> (RAAS)</w:t>
      </w:r>
      <w:r w:rsidRPr="008518AB">
        <w:rPr>
          <w:rFonts w:ascii="Arial" w:eastAsiaTheme="minorHAnsi" w:hAnsi="Arial" w:cs="Arial"/>
          <w:bCs/>
          <w:color w:val="000000"/>
          <w:sz w:val="22"/>
          <w:szCs w:val="20"/>
        </w:rPr>
        <w:t>.</w:t>
      </w:r>
    </w:p>
    <w:p w14:paraId="65D49127" w14:textId="77777777" w:rsidR="007C2F5F" w:rsidRPr="008518AB" w:rsidRDefault="007C2F5F" w:rsidP="007C2F5F">
      <w:pPr>
        <w:pStyle w:val="NormalWeb"/>
        <w:spacing w:before="0" w:beforeAutospacing="0" w:after="0" w:afterAutospacing="0"/>
        <w:jc w:val="both"/>
        <w:rPr>
          <w:rFonts w:ascii="Arial" w:eastAsiaTheme="minorHAnsi" w:hAnsi="Arial" w:cs="Arial"/>
          <w:bCs/>
          <w:color w:val="000000"/>
          <w:sz w:val="22"/>
          <w:szCs w:val="20"/>
          <w:lang w:val="en-GB" w:eastAsia="en-US"/>
        </w:rPr>
      </w:pPr>
    </w:p>
    <w:p w14:paraId="26D1684D" w14:textId="05AB377D" w:rsidR="007C2F5F" w:rsidRPr="008518AB" w:rsidRDefault="007C2F5F" w:rsidP="007C2F5F">
      <w:pPr>
        <w:jc w:val="both"/>
        <w:rPr>
          <w:rFonts w:ascii="Arial" w:hAnsi="Arial" w:cs="Arial"/>
          <w:bCs/>
          <w:sz w:val="22"/>
          <w:szCs w:val="22"/>
          <w:lang w:val="en-GB"/>
        </w:rPr>
      </w:pPr>
      <w:r w:rsidRPr="008518AB">
        <w:rPr>
          <w:rFonts w:ascii="Arial" w:hAnsi="Arial" w:cs="Arial"/>
          <w:bCs/>
          <w:sz w:val="22"/>
          <w:szCs w:val="22"/>
          <w:lang w:val="en-GB"/>
        </w:rPr>
        <w:t>Heart failure is</w:t>
      </w:r>
      <w:r w:rsidRPr="008518AB">
        <w:rPr>
          <w:rFonts w:ascii="Arial" w:hAnsi="Arial" w:cs="Arial"/>
          <w:bCs/>
          <w:sz w:val="22"/>
          <w:szCs w:val="22"/>
        </w:rPr>
        <w:t xml:space="preserve"> a debilitating and life-threatening disease in which the heart cannot pump enough </w:t>
      </w:r>
      <w:r w:rsidRPr="008518AB">
        <w:rPr>
          <w:rFonts w:ascii="Arial" w:hAnsi="Arial" w:cs="Arial"/>
          <w:bCs/>
          <w:sz w:val="22"/>
          <w:szCs w:val="22"/>
          <w:lang w:val="en-GB"/>
        </w:rPr>
        <w:t>blood around the body. Symptoms such as breathlessness, fatigue and fluid retention can appear slowly and worsen over time, significantly impacting quality of life</w:t>
      </w:r>
      <w:r>
        <w:rPr>
          <w:rFonts w:ascii="Arial" w:hAnsi="Arial" w:cs="Arial"/>
          <w:bCs/>
          <w:sz w:val="22"/>
          <w:szCs w:val="22"/>
          <w:lang w:val="en-GB"/>
        </w:rPr>
        <w:t>.</w:t>
      </w:r>
      <w:r w:rsidR="00525C5D">
        <w:rPr>
          <w:rStyle w:val="EndnoteReference"/>
          <w:rFonts w:ascii="Arial" w:hAnsi="Arial" w:cs="Arial"/>
          <w:bCs/>
          <w:sz w:val="22"/>
          <w:szCs w:val="22"/>
          <w:lang w:val="en-GB"/>
        </w:rPr>
        <w:endnoteReference w:id="11"/>
      </w:r>
    </w:p>
    <w:p w14:paraId="4A9B115D" w14:textId="77777777" w:rsidR="007C2F5F" w:rsidRPr="008518AB" w:rsidRDefault="007C2F5F" w:rsidP="007C2F5F">
      <w:pPr>
        <w:jc w:val="both"/>
        <w:rPr>
          <w:rFonts w:ascii="Arial" w:hAnsi="Arial" w:cs="Arial"/>
          <w:bCs/>
          <w:sz w:val="22"/>
          <w:szCs w:val="22"/>
          <w:lang w:val="en-GB"/>
        </w:rPr>
      </w:pPr>
    </w:p>
    <w:p w14:paraId="39F5E9E3" w14:textId="3B27C5F7" w:rsidR="007C2F5F" w:rsidRPr="001F01A1" w:rsidRDefault="007C2F5F" w:rsidP="007C2F5F">
      <w:pPr>
        <w:autoSpaceDE w:val="0"/>
        <w:autoSpaceDN w:val="0"/>
        <w:adjustRightInd w:val="0"/>
        <w:rPr>
          <w:rFonts w:ascii="Arial" w:hAnsi="Arial" w:cs="Arial"/>
          <w:color w:val="000000"/>
          <w:sz w:val="22"/>
          <w:szCs w:val="22"/>
          <w:lang w:val="en-GB"/>
        </w:rPr>
      </w:pPr>
      <w:r w:rsidRPr="001F01A1">
        <w:rPr>
          <w:rFonts w:ascii="Arial" w:hAnsi="Arial" w:cs="Arial"/>
          <w:color w:val="000000"/>
          <w:sz w:val="22"/>
          <w:szCs w:val="22"/>
          <w:lang w:val="en-GB"/>
        </w:rPr>
        <w:t>H</w:t>
      </w:r>
      <w:r>
        <w:rPr>
          <w:rFonts w:ascii="Arial" w:hAnsi="Arial" w:cs="Arial"/>
          <w:color w:val="000000"/>
          <w:sz w:val="22"/>
          <w:szCs w:val="22"/>
          <w:lang w:val="en-GB"/>
        </w:rPr>
        <w:t>eart failure</w:t>
      </w:r>
      <w:r w:rsidRPr="001F01A1">
        <w:rPr>
          <w:rFonts w:ascii="Arial" w:hAnsi="Arial" w:cs="Arial"/>
          <w:color w:val="000000"/>
          <w:sz w:val="22"/>
          <w:szCs w:val="22"/>
          <w:lang w:val="en-GB"/>
        </w:rPr>
        <w:t xml:space="preserve"> presents a growing health-economic burden globally, and consumes almost</w:t>
      </w:r>
      <w:r>
        <w:rPr>
          <w:rFonts w:ascii="Arial" w:hAnsi="Arial" w:cs="Arial"/>
          <w:color w:val="000000"/>
          <w:sz w:val="22"/>
          <w:szCs w:val="22"/>
          <w:lang w:val="en-GB"/>
        </w:rPr>
        <w:t xml:space="preserve"> 2% of the National Health Servi</w:t>
      </w:r>
      <w:r w:rsidRPr="001F01A1">
        <w:rPr>
          <w:rFonts w:ascii="Arial" w:hAnsi="Arial" w:cs="Arial"/>
          <w:color w:val="000000"/>
          <w:sz w:val="22"/>
          <w:szCs w:val="22"/>
          <w:lang w:val="en-GB"/>
        </w:rPr>
        <w:t>ce (NHS) budget in the UK</w:t>
      </w:r>
      <w:r w:rsidR="0059480E">
        <w:rPr>
          <w:rFonts w:ascii="Arial" w:hAnsi="Arial" w:cs="Arial"/>
          <w:color w:val="000000"/>
          <w:sz w:val="22"/>
          <w:szCs w:val="22"/>
          <w:lang w:val="en-GB"/>
        </w:rPr>
        <w:t>,</w:t>
      </w:r>
      <w:r w:rsidRPr="001F01A1">
        <w:rPr>
          <w:rFonts w:ascii="Arial" w:hAnsi="Arial" w:cs="Arial"/>
          <w:color w:val="000000"/>
          <w:sz w:val="22"/>
          <w:szCs w:val="22"/>
          <w:lang w:val="en-GB"/>
        </w:rPr>
        <w:t xml:space="preserve"> which equates to approximately £1.9 billion</w:t>
      </w:r>
      <w:r>
        <w:rPr>
          <w:rFonts w:ascii="Arial" w:hAnsi="Arial" w:cs="Arial"/>
          <w:color w:val="000000"/>
          <w:sz w:val="22"/>
          <w:szCs w:val="22"/>
          <w:lang w:val="en-GB"/>
        </w:rPr>
        <w:t>.</w:t>
      </w:r>
      <w:r w:rsidR="00525C5D">
        <w:rPr>
          <w:rStyle w:val="EndnoteReference"/>
          <w:rFonts w:ascii="Arial" w:hAnsi="Arial" w:cs="Arial"/>
          <w:color w:val="000000"/>
          <w:sz w:val="22"/>
          <w:szCs w:val="22"/>
          <w:lang w:val="en-GB"/>
        </w:rPr>
        <w:endnoteReference w:id="12"/>
      </w:r>
      <w:r w:rsidR="00525C5D">
        <w:rPr>
          <w:rFonts w:ascii="Arial" w:hAnsi="Arial" w:cs="Arial"/>
          <w:color w:val="000000"/>
          <w:sz w:val="22"/>
          <w:szCs w:val="22"/>
          <w:vertAlign w:val="superscript"/>
          <w:lang w:val="en-GB"/>
        </w:rPr>
        <w:t>-</w:t>
      </w:r>
      <w:r w:rsidR="00525C5D" w:rsidRPr="00525C5D">
        <w:rPr>
          <w:rFonts w:ascii="Arial" w:hAnsi="Arial" w:cs="Arial"/>
          <w:vanish/>
          <w:color w:val="000000"/>
          <w:sz w:val="22"/>
          <w:szCs w:val="22"/>
          <w:vertAlign w:val="superscript"/>
          <w:lang w:val="en-GB"/>
        </w:rPr>
        <w:t>,</w:t>
      </w:r>
      <w:r w:rsidR="00525C5D" w:rsidRPr="00525C5D">
        <w:rPr>
          <w:rStyle w:val="EndnoteReference"/>
          <w:rFonts w:ascii="Arial" w:hAnsi="Arial" w:cs="Arial"/>
          <w:vanish/>
          <w:color w:val="000000"/>
          <w:sz w:val="22"/>
          <w:szCs w:val="22"/>
          <w:lang w:val="en-GB"/>
        </w:rPr>
        <w:endnoteReference w:id="13"/>
      </w:r>
      <w:r w:rsidR="00525C5D" w:rsidRPr="00525C5D">
        <w:rPr>
          <w:rFonts w:ascii="Arial" w:hAnsi="Arial" w:cs="Arial"/>
          <w:vanish/>
          <w:color w:val="000000"/>
          <w:sz w:val="22"/>
          <w:szCs w:val="22"/>
          <w:vertAlign w:val="superscript"/>
          <w:lang w:val="en-GB"/>
        </w:rPr>
        <w:t>,</w:t>
      </w:r>
      <w:r w:rsidR="00525C5D" w:rsidRPr="00525C5D">
        <w:rPr>
          <w:rStyle w:val="EndnoteReference"/>
          <w:rFonts w:ascii="Arial" w:hAnsi="Arial" w:cs="Arial"/>
          <w:vanish/>
          <w:color w:val="000000"/>
          <w:sz w:val="22"/>
          <w:szCs w:val="22"/>
          <w:lang w:val="en-GB"/>
        </w:rPr>
        <w:endnoteReference w:id="14"/>
      </w:r>
      <w:r w:rsidR="00525C5D" w:rsidRPr="00525C5D">
        <w:rPr>
          <w:rFonts w:ascii="Arial" w:hAnsi="Arial" w:cs="Arial"/>
          <w:vanish/>
          <w:color w:val="000000"/>
          <w:sz w:val="22"/>
          <w:szCs w:val="22"/>
          <w:vertAlign w:val="superscript"/>
          <w:lang w:val="en-GB"/>
        </w:rPr>
        <w:t>,</w:t>
      </w:r>
      <w:r w:rsidR="00525C5D">
        <w:rPr>
          <w:rStyle w:val="EndnoteReference"/>
          <w:rFonts w:ascii="Arial" w:hAnsi="Arial" w:cs="Arial"/>
          <w:color w:val="000000"/>
          <w:sz w:val="22"/>
          <w:szCs w:val="22"/>
          <w:lang w:val="en-GB"/>
        </w:rPr>
        <w:endnoteReference w:id="15"/>
      </w:r>
    </w:p>
    <w:p w14:paraId="2A1A7FC9" w14:textId="77777777" w:rsidR="007C2F5F" w:rsidRDefault="007C2F5F" w:rsidP="007C2F5F">
      <w:pPr>
        <w:pStyle w:val="NormalWeb"/>
        <w:spacing w:before="0" w:beforeAutospacing="0" w:after="0" w:afterAutospacing="0"/>
        <w:jc w:val="both"/>
        <w:rPr>
          <w:rFonts w:ascii="Arial" w:eastAsiaTheme="minorHAnsi" w:hAnsi="Arial" w:cs="Arial"/>
          <w:bCs/>
          <w:color w:val="000000"/>
          <w:sz w:val="22"/>
          <w:szCs w:val="20"/>
          <w:lang w:val="en-GB" w:eastAsia="en-US"/>
        </w:rPr>
      </w:pPr>
    </w:p>
    <w:p w14:paraId="55A4FF16" w14:textId="77777777" w:rsidR="007C2F5F" w:rsidRPr="008518AB" w:rsidRDefault="007C2F5F" w:rsidP="007C2F5F">
      <w:pPr>
        <w:pStyle w:val="NormalWeb"/>
        <w:spacing w:before="0" w:beforeAutospacing="0" w:after="0" w:afterAutospacing="0"/>
        <w:jc w:val="both"/>
        <w:rPr>
          <w:rFonts w:ascii="Arial" w:hAnsi="Arial" w:cs="Arial"/>
          <w:b/>
          <w:bCs/>
          <w:sz w:val="22"/>
          <w:szCs w:val="22"/>
        </w:rPr>
      </w:pPr>
      <w:r w:rsidRPr="008518AB">
        <w:rPr>
          <w:rFonts w:ascii="Arial" w:hAnsi="Arial" w:cs="Arial"/>
          <w:b/>
          <w:bCs/>
          <w:sz w:val="22"/>
          <w:szCs w:val="22"/>
        </w:rPr>
        <w:t>Disclaimer</w:t>
      </w:r>
    </w:p>
    <w:p w14:paraId="35DACA41" w14:textId="6C68FA4F" w:rsidR="007C2F5F" w:rsidRPr="008518AB" w:rsidRDefault="007C2F5F" w:rsidP="007C2F5F">
      <w:pPr>
        <w:pStyle w:val="NormalWeb"/>
        <w:spacing w:before="0" w:beforeAutospacing="0" w:after="0" w:afterAutospacing="0"/>
        <w:jc w:val="both"/>
        <w:rPr>
          <w:rFonts w:ascii="Arial" w:hAnsi="Arial" w:cs="Arial"/>
          <w:sz w:val="22"/>
          <w:szCs w:val="22"/>
        </w:rPr>
      </w:pPr>
      <w:r w:rsidRPr="008518AB">
        <w:rPr>
          <w:rFonts w:ascii="Arial" w:hAnsi="Arial" w:cs="Arial"/>
          <w:sz w:val="22"/>
          <w:szCs w:val="22"/>
        </w:rPr>
        <w:t>The foregoing release contains forward-looking statements that can be identified by words such as “being investigated” “thought” “plans” “growing” or similar terms, or by express or implied discussions regarding potential marketing approvals for LCZ696, or regarding potential future revenues from LCZ696. You should not place undue reliance on these statements. Such forward-looking statements are based on the current beliefs and expectations of management regarding future events, and are subject to significant known and unknown risks and uncertainties. Should one or more of these r</w:t>
      </w:r>
      <w:r>
        <w:rPr>
          <w:rFonts w:ascii="Arial" w:hAnsi="Arial" w:cs="Arial"/>
          <w:sz w:val="22"/>
          <w:szCs w:val="22"/>
        </w:rPr>
        <w:t>isks or uncertainties materialis</w:t>
      </w:r>
      <w:r w:rsidRPr="008518AB">
        <w:rPr>
          <w:rFonts w:ascii="Arial" w:hAnsi="Arial" w:cs="Arial"/>
          <w:sz w:val="22"/>
          <w:szCs w:val="22"/>
        </w:rPr>
        <w:t>e, or should underlying assumptions prove incorrect, actual results may vary materially from those set forth in the forward-looking statements. There can be no guarantee that LCZ696 will be approved for sale in any market, or submitted for approval in any additional markets, or at any particular time. Neither can there be any guarantee that LCZ696 will be submitted or approved for any additional indications or labe</w:t>
      </w:r>
      <w:r w:rsidR="004163E3">
        <w:rPr>
          <w:rFonts w:ascii="Arial" w:hAnsi="Arial" w:cs="Arial"/>
          <w:sz w:val="22"/>
          <w:szCs w:val="22"/>
        </w:rPr>
        <w:t>l</w:t>
      </w:r>
      <w:r w:rsidRPr="008518AB">
        <w:rPr>
          <w:rFonts w:ascii="Arial" w:hAnsi="Arial" w:cs="Arial"/>
          <w:sz w:val="22"/>
          <w:szCs w:val="22"/>
        </w:rPr>
        <w:t>ling in any market, or at any particular time. Nor can there be any guarantee that LCZ696 will be commercially successful in the future. In particular, management’s expectations regarding LCZ696 could be affected by, among other things, the uncertainties inherent in research and development, including unexpected clinical trial results and additional analysis of existing clinical data; unexpected regulatory actions or delays</w:t>
      </w:r>
      <w:r>
        <w:rPr>
          <w:rFonts w:ascii="Arial" w:hAnsi="Arial" w:cs="Arial"/>
          <w:sz w:val="22"/>
          <w:szCs w:val="22"/>
        </w:rPr>
        <w:t>,</w:t>
      </w:r>
      <w:r w:rsidRPr="008518AB">
        <w:rPr>
          <w:rFonts w:ascii="Arial" w:hAnsi="Arial" w:cs="Arial"/>
          <w:sz w:val="22"/>
          <w:szCs w:val="22"/>
        </w:rPr>
        <w:t xml:space="preserve"> or government regulation generally; the company’s ability to obtain or maintain proprietary intellectual property protection; general economic and industry conditio</w:t>
      </w:r>
      <w:r w:rsidR="004163E3">
        <w:rPr>
          <w:rFonts w:ascii="Arial" w:hAnsi="Arial" w:cs="Arial"/>
          <w:sz w:val="22"/>
          <w:szCs w:val="22"/>
        </w:rPr>
        <w:t>ns; global trends toward health</w:t>
      </w:r>
      <w:r w:rsidRPr="008518AB">
        <w:rPr>
          <w:rFonts w:ascii="Arial" w:hAnsi="Arial" w:cs="Arial"/>
          <w:sz w:val="22"/>
          <w:szCs w:val="22"/>
        </w:rPr>
        <w:t>care cost containment, including ongoing pricing pressures; unexpected manufacturing issues, and other risks and factors referred to in Novartis AG’s current Form 20-F on file with the US Securities and Exchange Commission. Novartis is providing the information in this press release as of this date and does not undertake any obligation to update any forward-looking statements contained in this press release as a result of new information, future events or otherwise.</w:t>
      </w:r>
    </w:p>
    <w:p w14:paraId="258E0298" w14:textId="77777777" w:rsidR="007C2F5F" w:rsidRPr="008518AB" w:rsidRDefault="007C2F5F" w:rsidP="007C2F5F">
      <w:pPr>
        <w:pStyle w:val="NormalWeb"/>
        <w:spacing w:before="0" w:beforeAutospacing="0" w:after="0" w:afterAutospacing="0"/>
        <w:jc w:val="both"/>
        <w:rPr>
          <w:rFonts w:ascii="Arial" w:hAnsi="Arial" w:cs="Arial"/>
          <w:sz w:val="22"/>
          <w:szCs w:val="22"/>
        </w:rPr>
      </w:pPr>
    </w:p>
    <w:p w14:paraId="54065909" w14:textId="77777777" w:rsidR="007C2F5F" w:rsidRPr="008518AB" w:rsidRDefault="007C2F5F" w:rsidP="007C2F5F">
      <w:pPr>
        <w:keepLines/>
        <w:jc w:val="both"/>
        <w:outlineLvl w:val="0"/>
        <w:rPr>
          <w:rFonts w:ascii="Arial" w:hAnsi="Arial" w:cs="Arial"/>
          <w:b/>
          <w:bCs/>
          <w:sz w:val="22"/>
          <w:szCs w:val="22"/>
        </w:rPr>
      </w:pPr>
      <w:r w:rsidRPr="008518AB">
        <w:rPr>
          <w:rFonts w:ascii="Arial" w:hAnsi="Arial" w:cs="Arial"/>
          <w:b/>
          <w:bCs/>
          <w:sz w:val="22"/>
          <w:szCs w:val="22"/>
        </w:rPr>
        <w:t>About Novartis</w:t>
      </w:r>
    </w:p>
    <w:p w14:paraId="1292839E" w14:textId="77777777" w:rsidR="007C2F5F" w:rsidRPr="008518AB" w:rsidRDefault="007C2F5F" w:rsidP="007C2F5F">
      <w:pPr>
        <w:pStyle w:val="NormalWeb"/>
        <w:spacing w:before="0" w:beforeAutospacing="0" w:after="0" w:afterAutospacing="0"/>
        <w:jc w:val="both"/>
        <w:rPr>
          <w:rFonts w:ascii="Arial" w:hAnsi="Arial" w:cs="Arial"/>
          <w:bCs/>
          <w:sz w:val="22"/>
          <w:szCs w:val="22"/>
        </w:rPr>
      </w:pPr>
      <w:r w:rsidRPr="008518AB">
        <w:rPr>
          <w:rFonts w:ascii="Arial" w:hAnsi="Arial" w:cs="Arial"/>
          <w:bCs/>
          <w:sz w:val="22"/>
          <w:szCs w:val="22"/>
        </w:rPr>
        <w:t xml:space="preserve">Novartis provides innovative healthcare solutions that address the evolving needs of patients and societies. Headquartered in Basel, Switzerland, Novartis offers a diversified portfolio to best meet these needs: innovative medicines, eye care, cost-saving generic pharmaceuticals, preventive vaccines, over-the-counter and animal health products. Novartis is the only global company with leading positions in these areas. In 2013, the Group achieved net sales of USD 57.9 billion, while R&amp;D throughout the Group amounted to approximately USD 9.9 billion (USD 9.6 billion </w:t>
      </w:r>
      <w:r>
        <w:rPr>
          <w:rFonts w:ascii="Arial" w:hAnsi="Arial" w:cs="Arial"/>
          <w:bCs/>
          <w:sz w:val="22"/>
          <w:szCs w:val="22"/>
        </w:rPr>
        <w:t>excluding impairment and amortis</w:t>
      </w:r>
      <w:r w:rsidRPr="008518AB">
        <w:rPr>
          <w:rFonts w:ascii="Arial" w:hAnsi="Arial" w:cs="Arial"/>
          <w:bCs/>
          <w:sz w:val="22"/>
          <w:szCs w:val="22"/>
        </w:rPr>
        <w:t xml:space="preserve">ation charges). Novartis Group companies employ approximately 133,000 full-time-equivalent associates and sell products in more than 150 countries around the world. For more information, please visit </w:t>
      </w:r>
      <w:hyperlink r:id="rId9" w:history="1">
        <w:r w:rsidRPr="008518AB">
          <w:rPr>
            <w:rStyle w:val="Hyperlink"/>
            <w:rFonts w:ascii="Arial" w:hAnsi="Arial" w:cs="Arial"/>
            <w:bCs/>
            <w:sz w:val="22"/>
            <w:szCs w:val="22"/>
          </w:rPr>
          <w:t>http://www.novartis.com</w:t>
        </w:r>
      </w:hyperlink>
      <w:r w:rsidRPr="008518AB">
        <w:rPr>
          <w:rFonts w:ascii="Arial" w:hAnsi="Arial" w:cs="Arial"/>
          <w:bCs/>
          <w:sz w:val="22"/>
          <w:szCs w:val="22"/>
        </w:rPr>
        <w:t>.</w:t>
      </w:r>
    </w:p>
    <w:p w14:paraId="19CFF39B" w14:textId="77777777" w:rsidR="007C2F5F" w:rsidRDefault="007C2F5F" w:rsidP="007C2F5F">
      <w:pPr>
        <w:autoSpaceDE w:val="0"/>
        <w:autoSpaceDN w:val="0"/>
        <w:adjustRightInd w:val="0"/>
        <w:jc w:val="both"/>
        <w:rPr>
          <w:rFonts w:ascii="Arial" w:hAnsi="Arial" w:cs="Arial"/>
          <w:sz w:val="22"/>
          <w:szCs w:val="22"/>
        </w:rPr>
      </w:pPr>
    </w:p>
    <w:p w14:paraId="59C1456B" w14:textId="77777777" w:rsidR="007C2F5F" w:rsidRPr="00402960" w:rsidRDefault="007C2F5F" w:rsidP="007C2F5F">
      <w:pPr>
        <w:rPr>
          <w:rFonts w:ascii="Arial" w:hAnsi="Arial" w:cs="Arial"/>
          <w:b/>
          <w:color w:val="000000"/>
          <w:sz w:val="22"/>
          <w:szCs w:val="22"/>
          <w:lang w:val="en-GB"/>
        </w:rPr>
      </w:pPr>
      <w:r w:rsidRPr="00402960">
        <w:rPr>
          <w:rFonts w:ascii="Arial" w:hAnsi="Arial" w:cs="Arial"/>
          <w:b/>
          <w:color w:val="000000"/>
          <w:sz w:val="22"/>
          <w:szCs w:val="22"/>
          <w:lang w:val="en-GB"/>
        </w:rPr>
        <w:t>Novartis Media Relations</w:t>
      </w:r>
    </w:p>
    <w:p w14:paraId="6690F7FB" w14:textId="77777777" w:rsidR="007C2F5F" w:rsidRDefault="007C2F5F" w:rsidP="007C2F5F">
      <w:pPr>
        <w:autoSpaceDE w:val="0"/>
        <w:autoSpaceDN w:val="0"/>
        <w:rPr>
          <w:rFonts w:ascii="Arial" w:hAnsi="Arial" w:cs="Arial"/>
          <w:b/>
          <w:bCs/>
        </w:rPr>
      </w:pPr>
    </w:p>
    <w:p w14:paraId="6286376A" w14:textId="77777777" w:rsidR="007C2F5F" w:rsidRPr="00402960" w:rsidRDefault="007C2F5F" w:rsidP="007C2F5F">
      <w:pPr>
        <w:rPr>
          <w:rFonts w:ascii="Arial" w:hAnsi="Arial" w:cs="Arial"/>
          <w:b/>
          <w:color w:val="000000"/>
          <w:sz w:val="22"/>
          <w:szCs w:val="22"/>
          <w:lang w:val="fr-FR"/>
        </w:rPr>
      </w:pPr>
      <w:r w:rsidRPr="00402960">
        <w:rPr>
          <w:rFonts w:ascii="Arial" w:hAnsi="Arial" w:cs="Arial"/>
          <w:b/>
          <w:color w:val="000000"/>
          <w:sz w:val="22"/>
          <w:szCs w:val="22"/>
          <w:lang w:val="fr-FR"/>
        </w:rPr>
        <w:t>Media contacts</w:t>
      </w:r>
    </w:p>
    <w:p w14:paraId="5208D88A" w14:textId="77777777" w:rsidR="007C2F5F" w:rsidRPr="00402960" w:rsidRDefault="007C2F5F" w:rsidP="007C2F5F">
      <w:pPr>
        <w:tabs>
          <w:tab w:val="left" w:pos="0"/>
        </w:tabs>
        <w:jc w:val="both"/>
        <w:outlineLvl w:val="0"/>
        <w:rPr>
          <w:rFonts w:ascii="Arial" w:eastAsia="MS Mincho" w:hAnsi="Arial"/>
          <w:bCs/>
          <w:color w:val="000000"/>
          <w:sz w:val="22"/>
          <w:szCs w:val="22"/>
          <w:lang w:val="fr-FR"/>
        </w:rPr>
      </w:pPr>
      <w:r w:rsidRPr="00402960">
        <w:rPr>
          <w:rFonts w:ascii="Arial" w:eastAsia="MS Mincho" w:hAnsi="Arial"/>
          <w:bCs/>
          <w:color w:val="000000"/>
          <w:sz w:val="22"/>
          <w:szCs w:val="22"/>
          <w:lang w:val="fr-FR"/>
        </w:rPr>
        <w:t>Novartis Communications UK Ltd.</w:t>
      </w:r>
    </w:p>
    <w:p w14:paraId="386809B7" w14:textId="77777777" w:rsidR="007C2F5F" w:rsidRPr="003B5216" w:rsidRDefault="007C2F5F" w:rsidP="007C2F5F">
      <w:pPr>
        <w:tabs>
          <w:tab w:val="left" w:pos="0"/>
        </w:tabs>
        <w:jc w:val="both"/>
        <w:outlineLvl w:val="0"/>
        <w:rPr>
          <w:rFonts w:ascii="Arial" w:eastAsia="MS Mincho" w:hAnsi="Arial"/>
          <w:bCs/>
          <w:color w:val="000000"/>
          <w:sz w:val="22"/>
          <w:szCs w:val="22"/>
        </w:rPr>
      </w:pPr>
      <w:r w:rsidRPr="003B5216">
        <w:rPr>
          <w:rFonts w:ascii="Arial" w:eastAsia="MS Mincho" w:hAnsi="Arial"/>
          <w:bCs/>
          <w:color w:val="000000"/>
          <w:sz w:val="22"/>
          <w:szCs w:val="22"/>
        </w:rPr>
        <w:t>Tel: +44 7920 467679 (Press Office)</w:t>
      </w:r>
    </w:p>
    <w:p w14:paraId="0A497452" w14:textId="77777777" w:rsidR="007C2F5F" w:rsidRDefault="007C2F5F" w:rsidP="007C2F5F">
      <w:pPr>
        <w:tabs>
          <w:tab w:val="left" w:pos="0"/>
        </w:tabs>
        <w:jc w:val="both"/>
        <w:outlineLvl w:val="0"/>
        <w:rPr>
          <w:rFonts w:ascii="Calibri" w:hAnsi="Calibri"/>
        </w:rPr>
      </w:pPr>
      <w:r w:rsidRPr="003B5216">
        <w:rPr>
          <w:rFonts w:ascii="Arial" w:eastAsia="MS Mincho" w:hAnsi="Arial"/>
          <w:bCs/>
          <w:color w:val="000000"/>
          <w:sz w:val="22"/>
          <w:szCs w:val="22"/>
        </w:rPr>
        <w:t xml:space="preserve">Email: </w:t>
      </w:r>
      <w:hyperlink r:id="rId10" w:history="1">
        <w:r w:rsidRPr="003B5216">
          <w:rPr>
            <w:rStyle w:val="Hyperlink"/>
            <w:rFonts w:ascii="Arial" w:hAnsi="Arial" w:cs="Arial"/>
            <w:sz w:val="22"/>
            <w:szCs w:val="22"/>
          </w:rPr>
          <w:t>press.office@novartis.com</w:t>
        </w:r>
      </w:hyperlink>
    </w:p>
    <w:p w14:paraId="16DC02A6" w14:textId="0F3AB3ED" w:rsidR="007C2F5F" w:rsidRPr="00544B86" w:rsidRDefault="003C3432" w:rsidP="00544B86">
      <w:pPr>
        <w:spacing w:after="160" w:line="259" w:lineRule="auto"/>
        <w:rPr>
          <w:rFonts w:ascii="Arial" w:hAnsi="Arial" w:cs="Arial"/>
          <w:sz w:val="22"/>
          <w:szCs w:val="22"/>
        </w:rPr>
      </w:pPr>
      <w:r>
        <w:rPr>
          <w:rFonts w:ascii="Arial" w:hAnsi="Arial" w:cs="Arial"/>
          <w:sz w:val="22"/>
          <w:szCs w:val="22"/>
        </w:rPr>
        <w:br w:type="page"/>
      </w:r>
      <w:bookmarkStart w:id="6" w:name="_GoBack"/>
      <w:bookmarkEnd w:id="6"/>
      <w:r w:rsidR="007C2F5F">
        <w:rPr>
          <w:rFonts w:ascii="Arial" w:hAnsi="Arial" w:cs="Arial"/>
          <w:b/>
          <w:color w:val="000000"/>
          <w:sz w:val="22"/>
          <w:szCs w:val="22"/>
          <w:lang w:val="it-IT"/>
        </w:rPr>
        <w:lastRenderedPageBreak/>
        <w:t>Aurora Healthcare Communications</w:t>
      </w:r>
    </w:p>
    <w:p w14:paraId="115E4C49" w14:textId="77777777" w:rsidR="007C2F5F" w:rsidRPr="000E2EBC" w:rsidRDefault="007C2F5F" w:rsidP="007C2F5F">
      <w:pPr>
        <w:jc w:val="both"/>
        <w:rPr>
          <w:rFonts w:ascii="Arial" w:hAnsi="Arial" w:cs="Arial"/>
          <w:b/>
          <w:color w:val="000000"/>
          <w:sz w:val="16"/>
          <w:szCs w:val="16"/>
          <w:lang w:val="it-IT"/>
        </w:rPr>
      </w:pPr>
    </w:p>
    <w:tbl>
      <w:tblPr>
        <w:tblW w:w="0" w:type="auto"/>
        <w:tblLook w:val="01E0" w:firstRow="1" w:lastRow="1" w:firstColumn="1" w:lastColumn="1" w:noHBand="0" w:noVBand="0"/>
      </w:tblPr>
      <w:tblGrid>
        <w:gridCol w:w="4419"/>
        <w:gridCol w:w="4489"/>
      </w:tblGrid>
      <w:tr w:rsidR="007C2F5F" w:rsidRPr="002D1A26" w14:paraId="0F0C78CE" w14:textId="77777777" w:rsidTr="004C747D">
        <w:tc>
          <w:tcPr>
            <w:tcW w:w="4419" w:type="dxa"/>
          </w:tcPr>
          <w:p w14:paraId="69A145EA" w14:textId="77777777" w:rsidR="007C2F5F" w:rsidRPr="002D1A26" w:rsidRDefault="007C2F5F" w:rsidP="004C747D">
            <w:pPr>
              <w:tabs>
                <w:tab w:val="center" w:pos="4536"/>
                <w:tab w:val="right" w:pos="9072"/>
              </w:tabs>
              <w:outlineLvl w:val="0"/>
              <w:rPr>
                <w:rFonts w:ascii="Arial" w:eastAsia="MS Mincho" w:hAnsi="Arial"/>
                <w:b/>
                <w:noProof/>
                <w:color w:val="000000"/>
                <w:spacing w:val="-1"/>
                <w:sz w:val="22"/>
                <w:szCs w:val="22"/>
              </w:rPr>
            </w:pPr>
            <w:r>
              <w:rPr>
                <w:rFonts w:ascii="Arial" w:eastAsia="MS Mincho" w:hAnsi="Arial"/>
                <w:b/>
                <w:noProof/>
                <w:color w:val="000000"/>
                <w:spacing w:val="-1"/>
                <w:sz w:val="22"/>
                <w:szCs w:val="22"/>
              </w:rPr>
              <w:t>Sarah Nixon</w:t>
            </w:r>
          </w:p>
          <w:p w14:paraId="6B040117" w14:textId="77777777" w:rsidR="007C2F5F" w:rsidRPr="002D1A26" w:rsidRDefault="007C2F5F" w:rsidP="004C747D">
            <w:pPr>
              <w:tabs>
                <w:tab w:val="left" w:pos="0"/>
              </w:tabs>
              <w:jc w:val="both"/>
              <w:outlineLvl w:val="0"/>
              <w:rPr>
                <w:rFonts w:ascii="Arial" w:eastAsia="MS Mincho" w:hAnsi="Arial"/>
                <w:bCs/>
                <w:color w:val="000000"/>
                <w:sz w:val="22"/>
                <w:szCs w:val="22"/>
              </w:rPr>
            </w:pPr>
            <w:r>
              <w:rPr>
                <w:rFonts w:ascii="Arial" w:eastAsia="MS Mincho" w:hAnsi="Arial"/>
                <w:bCs/>
                <w:color w:val="000000"/>
                <w:sz w:val="22"/>
                <w:szCs w:val="22"/>
              </w:rPr>
              <w:t>Director</w:t>
            </w:r>
          </w:p>
          <w:p w14:paraId="13AABC74" w14:textId="77777777" w:rsidR="007C2F5F" w:rsidRPr="002D1A26" w:rsidRDefault="007C2F5F" w:rsidP="004C747D">
            <w:pPr>
              <w:tabs>
                <w:tab w:val="left" w:pos="284"/>
                <w:tab w:val="center" w:pos="4536"/>
                <w:tab w:val="right" w:pos="9072"/>
              </w:tabs>
              <w:rPr>
                <w:rFonts w:ascii="Arial" w:eastAsia="MS Mincho" w:hAnsi="Arial"/>
                <w:noProof/>
                <w:color w:val="000000"/>
                <w:spacing w:val="-1"/>
                <w:sz w:val="22"/>
                <w:szCs w:val="22"/>
                <w:lang w:val="fr-FR"/>
              </w:rPr>
            </w:pPr>
            <w:r w:rsidRPr="002D1A26">
              <w:rPr>
                <w:rFonts w:ascii="Arial" w:eastAsia="MS Mincho" w:hAnsi="Arial"/>
                <w:noProof/>
                <w:color w:val="000000"/>
                <w:spacing w:val="-1"/>
                <w:sz w:val="22"/>
                <w:szCs w:val="22"/>
                <w:lang w:val="fr-FR"/>
              </w:rPr>
              <w:t>+</w:t>
            </w:r>
            <w:r>
              <w:rPr>
                <w:rFonts w:ascii="Arial" w:eastAsia="MS Mincho" w:hAnsi="Arial"/>
                <w:noProof/>
                <w:color w:val="000000"/>
                <w:spacing w:val="-1"/>
                <w:sz w:val="22"/>
                <w:szCs w:val="22"/>
                <w:lang w:val="fr-FR"/>
              </w:rPr>
              <w:t>44 20 7148 4178</w:t>
            </w:r>
            <w:r w:rsidRPr="002D1A26">
              <w:rPr>
                <w:rFonts w:ascii="Arial" w:eastAsia="MS Mincho" w:hAnsi="Arial"/>
                <w:noProof/>
                <w:color w:val="000000"/>
                <w:spacing w:val="-1"/>
                <w:sz w:val="22"/>
                <w:szCs w:val="22"/>
                <w:lang w:val="fr-FR"/>
              </w:rPr>
              <w:t xml:space="preserve"> (direct)</w:t>
            </w:r>
          </w:p>
          <w:p w14:paraId="180C739A" w14:textId="77777777" w:rsidR="007C2F5F" w:rsidRPr="002D1A26" w:rsidRDefault="007C2F5F" w:rsidP="004C747D">
            <w:pPr>
              <w:pStyle w:val="Disclaimer"/>
              <w:rPr>
                <w:rFonts w:ascii="Arial" w:eastAsia="MS Mincho" w:hAnsi="Arial"/>
                <w:snapToGrid w:val="0"/>
                <w:color w:val="000000"/>
                <w:lang w:val="fr-FR"/>
              </w:rPr>
            </w:pPr>
            <w:r w:rsidRPr="002D1A26">
              <w:rPr>
                <w:rFonts w:ascii="Arial" w:eastAsia="MS Mincho" w:hAnsi="Arial"/>
                <w:snapToGrid w:val="0"/>
                <w:color w:val="000000"/>
                <w:lang w:val="fr-FR"/>
              </w:rPr>
              <w:t>+</w:t>
            </w:r>
            <w:r>
              <w:rPr>
                <w:rFonts w:ascii="Arial" w:eastAsia="MS Mincho" w:hAnsi="Arial"/>
                <w:snapToGrid w:val="0"/>
                <w:color w:val="000000"/>
                <w:lang w:val="fr-FR"/>
              </w:rPr>
              <w:t>44 78 091 27499</w:t>
            </w:r>
            <w:r w:rsidRPr="002D1A26">
              <w:rPr>
                <w:rFonts w:ascii="Arial" w:eastAsia="MS Mincho" w:hAnsi="Arial"/>
                <w:snapToGrid w:val="0"/>
                <w:color w:val="000000"/>
                <w:lang w:val="fr-FR"/>
              </w:rPr>
              <w:t xml:space="preserve"> (mobile)</w:t>
            </w:r>
          </w:p>
          <w:p w14:paraId="30BB9D09" w14:textId="77777777" w:rsidR="007C2F5F" w:rsidRPr="002D1A26" w:rsidRDefault="006252A4" w:rsidP="004C747D">
            <w:pPr>
              <w:pStyle w:val="Disclaimer"/>
              <w:rPr>
                <w:rFonts w:ascii="Arial" w:eastAsia="MS Mincho" w:hAnsi="Arial"/>
              </w:rPr>
            </w:pPr>
            <w:hyperlink r:id="rId11" w:history="1">
              <w:r w:rsidR="007C2F5F" w:rsidRPr="004C747D">
                <w:rPr>
                  <w:rStyle w:val="Hyperlink"/>
                  <w:rFonts w:ascii="Arial" w:eastAsia="MS Mincho" w:hAnsi="Arial"/>
                  <w:snapToGrid w:val="0"/>
                  <w:lang w:val="fr-FR"/>
                </w:rPr>
                <w:t>sarah.nixon@auroracomms.com</w:t>
              </w:r>
            </w:hyperlink>
          </w:p>
        </w:tc>
        <w:tc>
          <w:tcPr>
            <w:tcW w:w="4489" w:type="dxa"/>
          </w:tcPr>
          <w:p w14:paraId="28841DB0" w14:textId="77777777" w:rsidR="007C2F5F" w:rsidRPr="00B701B2" w:rsidRDefault="007C2F5F" w:rsidP="004C747D">
            <w:pPr>
              <w:jc w:val="both"/>
              <w:rPr>
                <w:rFonts w:ascii="Arial" w:eastAsia="MS Mincho" w:hAnsi="Arial"/>
                <w:color w:val="000000"/>
                <w:sz w:val="22"/>
                <w:szCs w:val="22"/>
              </w:rPr>
            </w:pPr>
            <w:r>
              <w:rPr>
                <w:rFonts w:ascii="Arial" w:eastAsia="MS Mincho" w:hAnsi="Arial"/>
                <w:b/>
                <w:color w:val="000000"/>
                <w:sz w:val="22"/>
                <w:szCs w:val="22"/>
              </w:rPr>
              <w:t>Kristen Barrett</w:t>
            </w:r>
          </w:p>
          <w:p w14:paraId="6F73C459" w14:textId="77777777" w:rsidR="007C2F5F" w:rsidRPr="00B701B2" w:rsidRDefault="007C2F5F" w:rsidP="004C747D">
            <w:pPr>
              <w:jc w:val="both"/>
              <w:rPr>
                <w:rFonts w:ascii="Arial" w:eastAsia="MS Mincho" w:hAnsi="Arial"/>
                <w:color w:val="000000"/>
                <w:sz w:val="22"/>
                <w:szCs w:val="22"/>
              </w:rPr>
            </w:pPr>
            <w:r>
              <w:rPr>
                <w:rFonts w:ascii="Arial" w:eastAsia="MS Mincho" w:hAnsi="Arial"/>
                <w:color w:val="000000"/>
                <w:sz w:val="22"/>
                <w:szCs w:val="22"/>
              </w:rPr>
              <w:t>Account Manager</w:t>
            </w:r>
          </w:p>
          <w:p w14:paraId="47407B40" w14:textId="77777777" w:rsidR="007C2F5F" w:rsidRPr="00B701B2" w:rsidRDefault="007C2F5F" w:rsidP="004C747D">
            <w:pPr>
              <w:jc w:val="both"/>
              <w:rPr>
                <w:rFonts w:ascii="Arial" w:eastAsia="MS Mincho" w:hAnsi="Arial"/>
                <w:color w:val="000000"/>
                <w:sz w:val="22"/>
                <w:szCs w:val="22"/>
              </w:rPr>
            </w:pPr>
            <w:r w:rsidRPr="00A4223F">
              <w:rPr>
                <w:rFonts w:ascii="Arial" w:eastAsia="MS Mincho" w:hAnsi="Arial"/>
                <w:snapToGrid w:val="0"/>
                <w:color w:val="000000"/>
                <w:sz w:val="22"/>
                <w:szCs w:val="22"/>
              </w:rPr>
              <w:t xml:space="preserve">+44 20 </w:t>
            </w:r>
            <w:r>
              <w:rPr>
                <w:rFonts w:ascii="Arial" w:eastAsia="MS Mincho" w:hAnsi="Arial"/>
                <w:snapToGrid w:val="0"/>
                <w:color w:val="000000"/>
                <w:sz w:val="22"/>
                <w:szCs w:val="22"/>
              </w:rPr>
              <w:t>7148 4177</w:t>
            </w:r>
            <w:r w:rsidRPr="00A4223F">
              <w:rPr>
                <w:rFonts w:ascii="Arial" w:eastAsia="MS Mincho" w:hAnsi="Arial"/>
                <w:b/>
                <w:snapToGrid w:val="0"/>
                <w:color w:val="000000"/>
                <w:sz w:val="22"/>
                <w:szCs w:val="22"/>
              </w:rPr>
              <w:t xml:space="preserve"> </w:t>
            </w:r>
            <w:r w:rsidRPr="00A4223F">
              <w:rPr>
                <w:rFonts w:ascii="Arial" w:eastAsia="MS Mincho" w:hAnsi="Arial"/>
                <w:snapToGrid w:val="0"/>
                <w:color w:val="000000"/>
                <w:sz w:val="22"/>
                <w:szCs w:val="22"/>
              </w:rPr>
              <w:t>(direct)</w:t>
            </w:r>
          </w:p>
          <w:p w14:paraId="0FC515E7" w14:textId="77777777" w:rsidR="007C2F5F" w:rsidRPr="00A4223F" w:rsidRDefault="007C2F5F" w:rsidP="004C747D">
            <w:pPr>
              <w:tabs>
                <w:tab w:val="left" w:pos="8460"/>
              </w:tabs>
              <w:spacing w:line="240" w:lineRule="atLeast"/>
              <w:ind w:right="441"/>
              <w:jc w:val="both"/>
              <w:rPr>
                <w:rFonts w:ascii="Arial" w:eastAsia="MS Mincho" w:hAnsi="Arial"/>
                <w:bCs/>
                <w:color w:val="000000"/>
                <w:sz w:val="22"/>
                <w:szCs w:val="22"/>
              </w:rPr>
            </w:pPr>
            <w:r w:rsidRPr="00A4223F">
              <w:rPr>
                <w:rFonts w:ascii="Arial" w:eastAsia="MS Mincho" w:hAnsi="Arial"/>
                <w:snapToGrid w:val="0"/>
                <w:color w:val="000000"/>
                <w:sz w:val="22"/>
                <w:szCs w:val="22"/>
              </w:rPr>
              <w:t xml:space="preserve">+44 </w:t>
            </w:r>
            <w:r>
              <w:rPr>
                <w:rFonts w:ascii="Arial" w:eastAsia="MS Mincho" w:hAnsi="Arial"/>
                <w:snapToGrid w:val="0"/>
                <w:color w:val="000000"/>
                <w:sz w:val="22"/>
                <w:szCs w:val="22"/>
              </w:rPr>
              <w:t>7864 284 881</w:t>
            </w:r>
            <w:r w:rsidRPr="00A4223F">
              <w:rPr>
                <w:rFonts w:ascii="Arial" w:eastAsia="MS Mincho" w:hAnsi="Arial"/>
                <w:snapToGrid w:val="0"/>
                <w:color w:val="000000"/>
                <w:sz w:val="22"/>
                <w:szCs w:val="22"/>
              </w:rPr>
              <w:t xml:space="preserve"> (mobile)</w:t>
            </w:r>
          </w:p>
          <w:p w14:paraId="16E5F59E" w14:textId="77777777" w:rsidR="007C2F5F" w:rsidRPr="00976DB5" w:rsidRDefault="006252A4" w:rsidP="004C747D">
            <w:pPr>
              <w:pStyle w:val="Disclaimer"/>
              <w:rPr>
                <w:rFonts w:eastAsia="MS Mincho"/>
                <w:b/>
                <w:color w:val="000000"/>
              </w:rPr>
            </w:pPr>
            <w:hyperlink r:id="rId12" w:history="1">
              <w:r w:rsidR="007C2F5F" w:rsidRPr="00976DB5">
                <w:rPr>
                  <w:rStyle w:val="Hyperlink"/>
                  <w:rFonts w:ascii="Arial" w:eastAsia="MS Mincho" w:hAnsi="Arial"/>
                  <w:snapToGrid w:val="0"/>
                </w:rPr>
                <w:t>kristen.barrett@auroracomms.com</w:t>
              </w:r>
            </w:hyperlink>
            <w:r w:rsidR="007C2F5F" w:rsidRPr="00976DB5">
              <w:rPr>
                <w:rFonts w:ascii="Arial" w:eastAsia="MS Mincho" w:hAnsi="Arial"/>
                <w:snapToGrid w:val="0"/>
                <w:color w:val="000000"/>
              </w:rPr>
              <w:t xml:space="preserve"> </w:t>
            </w:r>
          </w:p>
        </w:tc>
      </w:tr>
    </w:tbl>
    <w:p w14:paraId="6C833879" w14:textId="77777777" w:rsidR="007C2F5F" w:rsidRPr="00976DB5" w:rsidRDefault="007C2F5F" w:rsidP="007C2F5F">
      <w:pPr>
        <w:jc w:val="both"/>
        <w:rPr>
          <w:rFonts w:ascii="Arial" w:hAnsi="Arial" w:cs="Arial"/>
          <w:sz w:val="22"/>
          <w:szCs w:val="22"/>
        </w:rPr>
      </w:pPr>
    </w:p>
    <w:p w14:paraId="53F26B55" w14:textId="77777777" w:rsidR="001A0121" w:rsidRDefault="001A0121">
      <w:pPr>
        <w:rPr>
          <w:rFonts w:ascii="Arial" w:hAnsi="Arial" w:cs="Arial"/>
          <w:b/>
          <w:color w:val="000000"/>
          <w:sz w:val="20"/>
          <w:szCs w:val="20"/>
          <w:lang w:val="it-IT"/>
        </w:rPr>
      </w:pPr>
    </w:p>
    <w:p w14:paraId="160C74AC" w14:textId="77777777" w:rsidR="001A0121" w:rsidRDefault="001A0121">
      <w:pPr>
        <w:rPr>
          <w:rFonts w:ascii="Arial" w:hAnsi="Arial" w:cs="Arial"/>
          <w:b/>
          <w:color w:val="000000"/>
          <w:sz w:val="20"/>
          <w:szCs w:val="20"/>
          <w:lang w:val="it-IT"/>
        </w:rPr>
      </w:pPr>
    </w:p>
    <w:p w14:paraId="76E4A753" w14:textId="7F883E46" w:rsidR="001A0121" w:rsidRPr="00BC6E8F" w:rsidRDefault="007C2F5F">
      <w:pPr>
        <w:rPr>
          <w:rFonts w:ascii="Arial" w:hAnsi="Arial" w:cs="Arial"/>
          <w:b/>
          <w:color w:val="000000"/>
          <w:sz w:val="20"/>
          <w:szCs w:val="20"/>
          <w:lang w:val="it-IT"/>
        </w:rPr>
      </w:pPr>
      <w:r w:rsidRPr="008518AB">
        <w:rPr>
          <w:rFonts w:ascii="Arial" w:hAnsi="Arial" w:cs="Arial"/>
          <w:b/>
          <w:color w:val="000000"/>
          <w:sz w:val="20"/>
          <w:szCs w:val="20"/>
          <w:lang w:val="it-IT"/>
        </w:rPr>
        <w:t>References</w:t>
      </w:r>
    </w:p>
    <w:sectPr w:rsidR="001A0121" w:rsidRPr="00BC6E8F" w:rsidSect="001E35CC">
      <w:footerReference w:type="even" r:id="rId13"/>
      <w:footerReference w:type="default" r:id="rId14"/>
      <w:headerReference w:type="first" r:id="rId15"/>
      <w:footerReference w:type="first" r:id="rId16"/>
      <w:footnotePr>
        <w:numFmt w:val="chicago"/>
      </w:footnotePr>
      <w:endnotePr>
        <w:numFmt w:val="decimal"/>
      </w:endnotePr>
      <w:pgSz w:w="11907" w:h="16840" w:code="9"/>
      <w:pgMar w:top="1140" w:right="1418" w:bottom="992" w:left="1797" w:header="45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ABDAB" w14:textId="77777777" w:rsidR="006252A4" w:rsidRDefault="006252A4" w:rsidP="007C2F5F">
      <w:r>
        <w:separator/>
      </w:r>
    </w:p>
  </w:endnote>
  <w:endnote w:type="continuationSeparator" w:id="0">
    <w:p w14:paraId="70ED4F64" w14:textId="77777777" w:rsidR="006252A4" w:rsidRDefault="006252A4" w:rsidP="007C2F5F">
      <w:r>
        <w:continuationSeparator/>
      </w:r>
    </w:p>
  </w:endnote>
  <w:endnote w:id="1">
    <w:p w14:paraId="78DEE56D" w14:textId="60676947" w:rsidR="001A0121" w:rsidRPr="001A0121" w:rsidRDefault="001A0121">
      <w:pPr>
        <w:pStyle w:val="EndnoteText"/>
        <w:rPr>
          <w:lang w:val="en-GB"/>
        </w:rPr>
      </w:pPr>
      <w:r>
        <w:rPr>
          <w:rStyle w:val="EndnoteReference"/>
        </w:rPr>
        <w:endnoteRef/>
      </w:r>
      <w:r>
        <w:t xml:space="preserve"> </w:t>
      </w:r>
      <w:r w:rsidRPr="005A332C">
        <w:rPr>
          <w:rFonts w:ascii="Arial" w:hAnsi="Arial" w:cs="Arial"/>
          <w:lang w:val="fr-FR"/>
        </w:rPr>
        <w:t xml:space="preserve">Packer M, </w:t>
      </w:r>
      <w:r w:rsidRPr="005A332C">
        <w:rPr>
          <w:rFonts w:ascii="Arial" w:hAnsi="Arial" w:cs="Arial"/>
          <w:i/>
          <w:lang w:val="fr-FR"/>
        </w:rPr>
        <w:t>et al.</w:t>
      </w:r>
      <w:r w:rsidRPr="005A332C">
        <w:rPr>
          <w:rFonts w:ascii="Arial" w:hAnsi="Arial" w:cs="Arial"/>
          <w:lang w:val="fr-FR"/>
        </w:rPr>
        <w:t xml:space="preserve"> </w:t>
      </w:r>
      <w:r w:rsidRPr="005A332C">
        <w:rPr>
          <w:rFonts w:ascii="Arial" w:hAnsi="Arial" w:cs="Arial"/>
        </w:rPr>
        <w:t xml:space="preserve">Angiotensin-Neprilysin Inhibition and Clinical Progression in Surviving Patients with Heart Failure. </w:t>
      </w:r>
      <w:r w:rsidRPr="005A332C">
        <w:rPr>
          <w:rFonts w:ascii="Arial" w:hAnsi="Arial" w:cs="Arial"/>
          <w:i/>
        </w:rPr>
        <w:t>Circulation.</w:t>
      </w:r>
      <w:r w:rsidRPr="005A332C">
        <w:rPr>
          <w:rFonts w:ascii="Arial" w:hAnsi="Arial" w:cs="Arial"/>
        </w:rPr>
        <w:t xml:space="preserve"> 2014</w:t>
      </w:r>
    </w:p>
  </w:endnote>
  <w:endnote w:id="2">
    <w:p w14:paraId="45E46143" w14:textId="0D67A799" w:rsidR="001A0121" w:rsidRPr="001A0121" w:rsidRDefault="001A0121">
      <w:pPr>
        <w:pStyle w:val="EndnoteText"/>
        <w:rPr>
          <w:lang w:val="en-GB"/>
        </w:rPr>
      </w:pPr>
      <w:r>
        <w:rPr>
          <w:rStyle w:val="EndnoteReference"/>
        </w:rPr>
        <w:endnoteRef/>
      </w:r>
      <w:r>
        <w:t xml:space="preserve"> </w:t>
      </w:r>
      <w:r w:rsidRPr="005A332C">
        <w:rPr>
          <w:rFonts w:ascii="Arial" w:hAnsi="Arial" w:cs="Arial"/>
        </w:rPr>
        <w:t>McMurray JJV. The Prospective Comparison of Angiotensin Receptor Neprilysin Inhibitor (ARNI) With ACEI to Determine Impact on Global Mortality and Morbidity in Heart Failure (PARADIGM-HF) Trial. Abstract: American Heart Association Scientific Sessions 2014</w:t>
      </w:r>
    </w:p>
  </w:endnote>
  <w:endnote w:id="3">
    <w:p w14:paraId="2692AA97" w14:textId="6C9E3BC3" w:rsidR="001A0121" w:rsidRPr="001A0121" w:rsidRDefault="001A0121">
      <w:pPr>
        <w:pStyle w:val="EndnoteText"/>
        <w:rPr>
          <w:lang w:val="en-GB"/>
        </w:rPr>
      </w:pPr>
      <w:r>
        <w:rPr>
          <w:rStyle w:val="EndnoteReference"/>
        </w:rPr>
        <w:endnoteRef/>
      </w:r>
      <w:r>
        <w:t xml:space="preserve"> </w:t>
      </w:r>
      <w:r w:rsidRPr="00A15CE6">
        <w:rPr>
          <w:rFonts w:ascii="Arial" w:hAnsi="Arial" w:cs="Arial"/>
          <w:lang w:val="fr-FR"/>
        </w:rPr>
        <w:t xml:space="preserve">McMurray JJV </w:t>
      </w:r>
      <w:r w:rsidRPr="00E11028">
        <w:rPr>
          <w:rFonts w:ascii="Arial" w:hAnsi="Arial" w:cs="Arial"/>
          <w:i/>
          <w:lang w:val="fr-FR"/>
        </w:rPr>
        <w:t>et al.</w:t>
      </w:r>
      <w:r w:rsidRPr="00A15CE6">
        <w:rPr>
          <w:rFonts w:ascii="Arial" w:hAnsi="Arial" w:cs="Arial"/>
          <w:lang w:val="fr-FR"/>
        </w:rPr>
        <w:t xml:space="preserve"> Angiotensin-Neprilysin Inhibition versus enalapril in heart failure, </w:t>
      </w:r>
      <w:r w:rsidRPr="00E11028">
        <w:rPr>
          <w:rFonts w:ascii="Arial" w:hAnsi="Arial" w:cs="Arial"/>
          <w:i/>
          <w:lang w:val="fr-FR"/>
        </w:rPr>
        <w:t>N Engl J Med</w:t>
      </w:r>
      <w:r w:rsidRPr="00A15CE6">
        <w:rPr>
          <w:rFonts w:ascii="Arial" w:hAnsi="Arial" w:cs="Arial"/>
          <w:lang w:val="fr-FR"/>
        </w:rPr>
        <w:t xml:space="preserve"> 2014; DOI: 10.1056/NEJMoa1409077</w:t>
      </w:r>
    </w:p>
  </w:endnote>
  <w:endnote w:id="4">
    <w:p w14:paraId="686F61B1" w14:textId="77777777" w:rsidR="001A0121" w:rsidRPr="00976DB5" w:rsidRDefault="001A0121" w:rsidP="001A0121">
      <w:pPr>
        <w:autoSpaceDE w:val="0"/>
        <w:autoSpaceDN w:val="0"/>
        <w:adjustRightInd w:val="0"/>
        <w:rPr>
          <w:rFonts w:ascii="Arial" w:hAnsi="Arial" w:cs="Arial"/>
          <w:color w:val="000000"/>
          <w:sz w:val="20"/>
          <w:szCs w:val="20"/>
          <w:lang w:val="fr-FR"/>
        </w:rPr>
      </w:pPr>
      <w:r>
        <w:rPr>
          <w:rStyle w:val="EndnoteReference"/>
        </w:rPr>
        <w:endnoteRef/>
      </w:r>
      <w:r>
        <w:t xml:space="preserve"> </w:t>
      </w:r>
      <w:r w:rsidRPr="00C0450A">
        <w:rPr>
          <w:rFonts w:ascii="Arial" w:hAnsi="Arial" w:cs="Arial"/>
          <w:color w:val="000000"/>
          <w:sz w:val="20"/>
          <w:szCs w:val="20"/>
          <w:lang w:val="en-GB"/>
        </w:rPr>
        <w:t>S</w:t>
      </w:r>
      <w:r w:rsidRPr="005A332C">
        <w:rPr>
          <w:rFonts w:ascii="Arial" w:hAnsi="Arial" w:cs="Arial"/>
          <w:color w:val="000000"/>
          <w:sz w:val="20"/>
          <w:szCs w:val="20"/>
          <w:lang w:val="en-GB"/>
        </w:rPr>
        <w:t>utherland K. Bridging the quality gap: heart failure</w:t>
      </w:r>
      <w:r w:rsidRPr="005A332C">
        <w:rPr>
          <w:rFonts w:ascii="Arial" w:hAnsi="Arial" w:cs="Arial"/>
          <w:i/>
          <w:iCs/>
          <w:color w:val="000000"/>
          <w:sz w:val="20"/>
          <w:szCs w:val="20"/>
          <w:lang w:val="en-GB"/>
        </w:rPr>
        <w:t xml:space="preserve">. </w:t>
      </w:r>
      <w:r w:rsidRPr="00976DB5">
        <w:rPr>
          <w:rFonts w:ascii="Arial" w:hAnsi="Arial" w:cs="Arial"/>
          <w:color w:val="000000"/>
          <w:sz w:val="20"/>
          <w:szCs w:val="20"/>
          <w:lang w:val="fr-FR"/>
        </w:rPr>
        <w:t>2010. Available from:</w:t>
      </w:r>
    </w:p>
    <w:p w14:paraId="1403BC03" w14:textId="77777777" w:rsidR="001A0121" w:rsidRPr="00976DB5" w:rsidRDefault="001A0121" w:rsidP="001A0121">
      <w:pPr>
        <w:autoSpaceDE w:val="0"/>
        <w:autoSpaceDN w:val="0"/>
        <w:adjustRightInd w:val="0"/>
        <w:rPr>
          <w:rFonts w:ascii="Arial" w:hAnsi="Arial" w:cs="Arial"/>
          <w:sz w:val="20"/>
          <w:szCs w:val="20"/>
          <w:lang w:val="fr-FR"/>
        </w:rPr>
      </w:pPr>
      <w:r w:rsidRPr="00976DB5">
        <w:rPr>
          <w:rFonts w:ascii="Arial" w:hAnsi="Arial" w:cs="Arial"/>
          <w:sz w:val="20"/>
          <w:szCs w:val="20"/>
          <w:lang w:val="fr-FR"/>
        </w:rPr>
        <w:t>http://www.health.org.uk/public/cms/75/76/313/583/Bridging%20the%20quality%20gap%20Heart</w:t>
      </w:r>
    </w:p>
    <w:p w14:paraId="64D90109" w14:textId="6E508A77" w:rsidR="001A0121" w:rsidRPr="001A0121" w:rsidRDefault="001A0121" w:rsidP="001A0121">
      <w:pPr>
        <w:pStyle w:val="EndnoteText"/>
        <w:rPr>
          <w:lang w:val="en-GB"/>
        </w:rPr>
      </w:pPr>
      <w:r w:rsidRPr="00976DB5">
        <w:rPr>
          <w:rFonts w:ascii="Arial" w:hAnsi="Arial" w:cs="Arial"/>
          <w:lang w:val="fr-FR"/>
        </w:rPr>
        <w:t>%20Failure.pdf?realName=cXqFcz.pdf</w:t>
      </w:r>
    </w:p>
  </w:endnote>
  <w:endnote w:id="5">
    <w:p w14:paraId="71830DEC" w14:textId="2CDE90FD" w:rsidR="001A0121" w:rsidRPr="001A0121" w:rsidRDefault="001A0121">
      <w:pPr>
        <w:pStyle w:val="EndnoteText"/>
        <w:rPr>
          <w:lang w:val="en-GB"/>
        </w:rPr>
      </w:pPr>
      <w:r>
        <w:rPr>
          <w:rStyle w:val="EndnoteReference"/>
        </w:rPr>
        <w:endnoteRef/>
      </w:r>
      <w:r>
        <w:t xml:space="preserve"> </w:t>
      </w:r>
      <w:r w:rsidRPr="00976DB5">
        <w:rPr>
          <w:rFonts w:ascii="Arial" w:hAnsi="Arial" w:cs="Arial"/>
          <w:lang w:val="fr-FR"/>
        </w:rPr>
        <w:t xml:space="preserve">NICE. </w:t>
      </w:r>
      <w:r w:rsidRPr="00C0450A">
        <w:rPr>
          <w:rFonts w:ascii="Arial" w:hAnsi="Arial" w:cs="Arial"/>
        </w:rPr>
        <w:t xml:space="preserve">Clinical Guideline. Chronic heart failure. Available online at </w:t>
      </w:r>
      <w:hyperlink r:id="rId1" w:history="1">
        <w:r w:rsidRPr="00F62024">
          <w:rPr>
            <w:rStyle w:val="Hyperlink"/>
            <w:rFonts w:ascii="Arial" w:hAnsi="Arial" w:cs="Arial"/>
          </w:rPr>
          <w:t>http://guidance.nice.org.uk/CG108</w:t>
        </w:r>
      </w:hyperlink>
    </w:p>
  </w:endnote>
  <w:endnote w:id="6">
    <w:p w14:paraId="54076D68" w14:textId="7A3EBDC1" w:rsidR="00B5484D" w:rsidRPr="00B5484D" w:rsidRDefault="00B5484D">
      <w:pPr>
        <w:pStyle w:val="EndnoteText"/>
        <w:rPr>
          <w:lang w:val="en-GB"/>
        </w:rPr>
      </w:pPr>
      <w:r>
        <w:rPr>
          <w:rStyle w:val="EndnoteReference"/>
        </w:rPr>
        <w:endnoteRef/>
      </w:r>
      <w:r>
        <w:t xml:space="preserve"> </w:t>
      </w:r>
      <w:r w:rsidRPr="007E506D">
        <w:rPr>
          <w:rFonts w:ascii="Arial" w:hAnsi="Arial" w:cs="Arial"/>
          <w:lang w:val="fr-FR"/>
        </w:rPr>
        <w:t xml:space="preserve">McMurray JJ, </w:t>
      </w:r>
      <w:r w:rsidRPr="000F1BDA">
        <w:rPr>
          <w:rFonts w:ascii="Arial" w:hAnsi="Arial" w:cs="Arial"/>
          <w:i/>
          <w:lang w:val="fr-FR"/>
        </w:rPr>
        <w:t>et al.</w:t>
      </w:r>
      <w:r w:rsidRPr="007E506D">
        <w:rPr>
          <w:rFonts w:ascii="Arial" w:hAnsi="Arial" w:cs="Arial"/>
          <w:lang w:val="fr-FR"/>
        </w:rPr>
        <w:t xml:space="preserve"> </w:t>
      </w:r>
      <w:r w:rsidRPr="00D32D20">
        <w:rPr>
          <w:rFonts w:ascii="Arial" w:hAnsi="Arial" w:cs="Arial"/>
        </w:rPr>
        <w:t xml:space="preserve">Dual angiotensin receptor and neprilysin inhibition as an alternative to angiotensin-converting enzyme inhibition in patients with chronic systolic heart failure: rationale for and design of the Prospective comparison of ARNI with ACEI to Determine Impact on Global Mortality and morbidity in Heart Failure trial (PARADIGM-HF). </w:t>
      </w:r>
      <w:r w:rsidRPr="000F1BDA">
        <w:rPr>
          <w:rFonts w:ascii="Arial" w:hAnsi="Arial" w:cs="Arial"/>
          <w:i/>
        </w:rPr>
        <w:t>Eur J Heart Fail</w:t>
      </w:r>
      <w:r w:rsidRPr="00D32D20">
        <w:rPr>
          <w:rFonts w:ascii="Arial" w:hAnsi="Arial" w:cs="Arial"/>
        </w:rPr>
        <w:t>. 2013;15:1062-73. doi:10.1093/eurjhf/hft052</w:t>
      </w:r>
    </w:p>
  </w:endnote>
  <w:endnote w:id="7">
    <w:p w14:paraId="15FA6688" w14:textId="3D3D7C5D" w:rsidR="00B5484D" w:rsidRPr="00B5484D" w:rsidRDefault="00B5484D">
      <w:pPr>
        <w:pStyle w:val="EndnoteText"/>
        <w:rPr>
          <w:lang w:val="en-GB"/>
        </w:rPr>
      </w:pPr>
      <w:r>
        <w:rPr>
          <w:rStyle w:val="EndnoteReference"/>
        </w:rPr>
        <w:endnoteRef/>
      </w:r>
      <w:r>
        <w:t xml:space="preserve"> </w:t>
      </w:r>
      <w:r w:rsidRPr="005A332C">
        <w:rPr>
          <w:rFonts w:ascii="Arial" w:hAnsi="Arial" w:cs="Arial"/>
        </w:rPr>
        <w:t xml:space="preserve">Go A, </w:t>
      </w:r>
      <w:r w:rsidRPr="005A332C">
        <w:rPr>
          <w:rFonts w:ascii="Arial" w:hAnsi="Arial" w:cs="Arial"/>
          <w:i/>
        </w:rPr>
        <w:t xml:space="preserve">et al. </w:t>
      </w:r>
      <w:r w:rsidRPr="005A332C">
        <w:rPr>
          <w:rFonts w:ascii="Arial" w:hAnsi="Arial" w:cs="Arial"/>
        </w:rPr>
        <w:t xml:space="preserve">Heart Disease and Stroke Statistics−−2014 Update: A Report From the American Heart Association. </w:t>
      </w:r>
      <w:r w:rsidRPr="005A332C">
        <w:rPr>
          <w:rFonts w:ascii="Arial" w:hAnsi="Arial" w:cs="Arial"/>
          <w:i/>
          <w:lang w:val="fr-FR"/>
        </w:rPr>
        <w:t>Circulation</w:t>
      </w:r>
      <w:r w:rsidRPr="005A332C">
        <w:rPr>
          <w:rFonts w:ascii="Arial" w:hAnsi="Arial" w:cs="Arial"/>
          <w:lang w:val="fr-FR"/>
        </w:rPr>
        <w:t>. 2014;4(129):e28-e292</w:t>
      </w:r>
    </w:p>
  </w:endnote>
  <w:endnote w:id="8">
    <w:p w14:paraId="094C275B" w14:textId="540283B5" w:rsidR="00525C5D" w:rsidRPr="00525C5D" w:rsidRDefault="00525C5D">
      <w:pPr>
        <w:pStyle w:val="EndnoteText"/>
        <w:rPr>
          <w:lang w:val="en-GB"/>
        </w:rPr>
      </w:pPr>
      <w:r>
        <w:rPr>
          <w:rStyle w:val="EndnoteReference"/>
        </w:rPr>
        <w:endnoteRef/>
      </w:r>
      <w:r>
        <w:t xml:space="preserve"> </w:t>
      </w:r>
      <w:r w:rsidRPr="007E506D">
        <w:rPr>
          <w:rFonts w:ascii="Arial" w:hAnsi="Arial" w:cs="Arial"/>
          <w:lang w:val="fr-FR"/>
        </w:rPr>
        <w:t xml:space="preserve">McMurray JJ, </w:t>
      </w:r>
      <w:r w:rsidRPr="000F1BDA">
        <w:rPr>
          <w:rFonts w:ascii="Arial" w:hAnsi="Arial" w:cs="Arial"/>
          <w:i/>
          <w:lang w:val="fr-FR"/>
        </w:rPr>
        <w:t>et al</w:t>
      </w:r>
      <w:r w:rsidRPr="007E506D">
        <w:rPr>
          <w:rFonts w:ascii="Arial" w:hAnsi="Arial" w:cs="Arial"/>
          <w:lang w:val="fr-FR"/>
        </w:rPr>
        <w:t xml:space="preserve">. </w:t>
      </w:r>
      <w:r w:rsidRPr="00D32D20">
        <w:rPr>
          <w:rFonts w:ascii="Arial" w:hAnsi="Arial" w:cs="Arial"/>
        </w:rPr>
        <w:t xml:space="preserve">Baseline characteristics and treatment of patients in Prospective comparison of ARNI with ACEI to Determine Impact on Global Mortality and morbidity in Heart Failure trial (PARADIGM-HF). </w:t>
      </w:r>
      <w:r w:rsidRPr="000F1BDA">
        <w:rPr>
          <w:rFonts w:ascii="Arial" w:hAnsi="Arial" w:cs="Arial"/>
          <w:i/>
        </w:rPr>
        <w:t>Eur J Heart Fail</w:t>
      </w:r>
      <w:r w:rsidRPr="00D32D20">
        <w:rPr>
          <w:rFonts w:ascii="Arial" w:hAnsi="Arial" w:cs="Arial"/>
        </w:rPr>
        <w:t>. 2014;16:817-825</w:t>
      </w:r>
    </w:p>
  </w:endnote>
  <w:endnote w:id="9">
    <w:p w14:paraId="5419B976" w14:textId="77777777" w:rsidR="00525C5D" w:rsidRDefault="00525C5D" w:rsidP="00525C5D">
      <w:pPr>
        <w:autoSpaceDE w:val="0"/>
        <w:autoSpaceDN w:val="0"/>
        <w:adjustRightInd w:val="0"/>
        <w:rPr>
          <w:rFonts w:ascii="Arial" w:hAnsi="Arial" w:cs="Arial"/>
          <w:sz w:val="20"/>
          <w:szCs w:val="20"/>
          <w:lang w:val="en-GB"/>
        </w:rPr>
      </w:pPr>
      <w:r>
        <w:rPr>
          <w:rStyle w:val="EndnoteReference"/>
        </w:rPr>
        <w:endnoteRef/>
      </w:r>
      <w:r>
        <w:t xml:space="preserve"> </w:t>
      </w:r>
      <w:r>
        <w:rPr>
          <w:rFonts w:ascii="Arial" w:hAnsi="Arial" w:cs="Arial"/>
          <w:sz w:val="20"/>
          <w:szCs w:val="20"/>
          <w:lang w:val="en-GB"/>
        </w:rPr>
        <w:t>Novartis press release ‘PARADIGM-HF trial of Novartis’ LCZ696 for chronic heart failure</w:t>
      </w:r>
    </w:p>
    <w:p w14:paraId="4C950E94" w14:textId="0C3D3077" w:rsidR="00525C5D" w:rsidRPr="00525C5D" w:rsidRDefault="00525C5D">
      <w:pPr>
        <w:pStyle w:val="EndnoteText"/>
        <w:rPr>
          <w:lang w:val="en-GB"/>
        </w:rPr>
      </w:pPr>
      <w:r>
        <w:rPr>
          <w:rFonts w:ascii="Arial" w:hAnsi="Arial" w:cs="Arial"/>
          <w:lang w:val="en-GB"/>
        </w:rPr>
        <w:t>stopped early based on strength of interim results’ issued on March 31, 2014</w:t>
      </w:r>
    </w:p>
  </w:endnote>
  <w:endnote w:id="10">
    <w:p w14:paraId="7B378E21" w14:textId="04482CBB" w:rsidR="00525C5D" w:rsidRPr="00525C5D" w:rsidRDefault="00525C5D">
      <w:pPr>
        <w:pStyle w:val="EndnoteText"/>
        <w:rPr>
          <w:lang w:val="en-GB"/>
        </w:rPr>
      </w:pPr>
      <w:r>
        <w:rPr>
          <w:rStyle w:val="EndnoteReference"/>
        </w:rPr>
        <w:endnoteRef/>
      </w:r>
      <w:r>
        <w:t xml:space="preserve"> </w:t>
      </w:r>
      <w:r w:rsidRPr="00D32D20">
        <w:rPr>
          <w:rFonts w:ascii="Arial" w:hAnsi="Arial" w:cs="Arial"/>
        </w:rPr>
        <w:t xml:space="preserve">Langenickel TH and Dole WP. Angiotensin receptor-neprilysin inhibition with LCZ696: a novel approach for the treatment of heart failure. </w:t>
      </w:r>
      <w:r w:rsidRPr="000F1BDA">
        <w:rPr>
          <w:rFonts w:ascii="Arial" w:hAnsi="Arial" w:cs="Arial"/>
          <w:i/>
        </w:rPr>
        <w:t>Drug Discovery Today: Therapeutic Strategies</w:t>
      </w:r>
      <w:r w:rsidRPr="00D32D20">
        <w:rPr>
          <w:rFonts w:ascii="Arial" w:hAnsi="Arial" w:cs="Arial"/>
        </w:rPr>
        <w:t>. 2012;9(4):e131-e139. doi: 10.1016/j.ddstr.2013.11.002</w:t>
      </w:r>
    </w:p>
  </w:endnote>
  <w:endnote w:id="11">
    <w:p w14:paraId="147C78A6" w14:textId="7826D1B6" w:rsidR="00525C5D" w:rsidRPr="00525C5D" w:rsidRDefault="00525C5D">
      <w:pPr>
        <w:pStyle w:val="EndnoteText"/>
        <w:rPr>
          <w:lang w:val="en-GB"/>
        </w:rPr>
      </w:pPr>
      <w:r>
        <w:rPr>
          <w:rStyle w:val="EndnoteReference"/>
        </w:rPr>
        <w:endnoteRef/>
      </w:r>
      <w:r>
        <w:t xml:space="preserve"> </w:t>
      </w:r>
      <w:r w:rsidRPr="00D32D20">
        <w:rPr>
          <w:rFonts w:ascii="Arial" w:hAnsi="Arial" w:cs="Arial"/>
        </w:rPr>
        <w:t xml:space="preserve">Fauci A and Longo D. Disorders of the Heart. </w:t>
      </w:r>
      <w:r w:rsidRPr="00DB737E">
        <w:rPr>
          <w:rFonts w:ascii="Arial" w:hAnsi="Arial" w:cs="Arial"/>
        </w:rPr>
        <w:t>Harrison’s ‘Principles of Internal Medicine</w:t>
      </w:r>
      <w:r w:rsidRPr="00D32D20">
        <w:rPr>
          <w:rFonts w:ascii="Arial" w:hAnsi="Arial" w:cs="Arial"/>
        </w:rPr>
        <w:t xml:space="preserve">. </w:t>
      </w:r>
      <w:r w:rsidRPr="00976DB5">
        <w:rPr>
          <w:rFonts w:ascii="Arial" w:hAnsi="Arial" w:cs="Arial"/>
          <w:lang w:val="en-GB"/>
        </w:rPr>
        <w:t>17th ed. 2008;4:1442-55</w:t>
      </w:r>
    </w:p>
  </w:endnote>
  <w:endnote w:id="12">
    <w:p w14:paraId="7C64DBBF" w14:textId="157E1931" w:rsidR="00525C5D" w:rsidRPr="00525C5D" w:rsidRDefault="00525C5D">
      <w:pPr>
        <w:pStyle w:val="EndnoteText"/>
        <w:rPr>
          <w:lang w:val="en-GB"/>
        </w:rPr>
      </w:pPr>
      <w:r>
        <w:rPr>
          <w:rStyle w:val="EndnoteReference"/>
        </w:rPr>
        <w:endnoteRef/>
      </w:r>
      <w:r>
        <w:t xml:space="preserve"> </w:t>
      </w:r>
      <w:r w:rsidRPr="00D77372">
        <w:rPr>
          <w:rFonts w:ascii="Arial" w:hAnsi="Arial" w:cs="Arial"/>
        </w:rPr>
        <w:t xml:space="preserve">Zannad F. </w:t>
      </w:r>
      <w:r w:rsidRPr="000F1BDA">
        <w:rPr>
          <w:rFonts w:ascii="Arial" w:hAnsi="Arial" w:cs="Arial"/>
          <w:i/>
          <w:iCs/>
        </w:rPr>
        <w:t>et al</w:t>
      </w:r>
      <w:r w:rsidRPr="00D77372">
        <w:rPr>
          <w:rFonts w:ascii="Arial" w:hAnsi="Arial" w:cs="Arial"/>
        </w:rPr>
        <w:t xml:space="preserve">, Heart failure burden and therapy, </w:t>
      </w:r>
      <w:r w:rsidRPr="000F1BDA">
        <w:rPr>
          <w:rFonts w:ascii="Arial" w:hAnsi="Arial" w:cs="Arial"/>
          <w:i/>
          <w:iCs/>
        </w:rPr>
        <w:t>Europace</w:t>
      </w:r>
      <w:r w:rsidRPr="00D77372">
        <w:rPr>
          <w:rFonts w:ascii="Arial" w:hAnsi="Arial" w:cs="Arial"/>
          <w:iCs/>
        </w:rPr>
        <w:t xml:space="preserve"> </w:t>
      </w:r>
      <w:r w:rsidRPr="00D77372">
        <w:rPr>
          <w:rFonts w:ascii="Arial" w:hAnsi="Arial" w:cs="Arial"/>
        </w:rPr>
        <w:t>2009</w:t>
      </w:r>
      <w:r w:rsidR="00E11028">
        <w:rPr>
          <w:rFonts w:ascii="Arial" w:hAnsi="Arial" w:cs="Arial"/>
        </w:rPr>
        <w:t>;</w:t>
      </w:r>
      <w:r w:rsidRPr="00D77372">
        <w:rPr>
          <w:rFonts w:ascii="Arial" w:hAnsi="Arial" w:cs="Arial"/>
        </w:rPr>
        <w:t xml:space="preserve"> 11; v1-v9</w:t>
      </w:r>
    </w:p>
  </w:endnote>
  <w:endnote w:id="13">
    <w:p w14:paraId="62F4016D" w14:textId="74EF79C6" w:rsidR="00525C5D" w:rsidRPr="00525C5D" w:rsidRDefault="00525C5D">
      <w:pPr>
        <w:pStyle w:val="EndnoteText"/>
        <w:rPr>
          <w:lang w:val="en-GB"/>
        </w:rPr>
      </w:pPr>
      <w:r>
        <w:rPr>
          <w:rStyle w:val="EndnoteReference"/>
        </w:rPr>
        <w:endnoteRef/>
      </w:r>
      <w:r>
        <w:t xml:space="preserve"> </w:t>
      </w:r>
      <w:r w:rsidRPr="00D77372">
        <w:rPr>
          <w:rFonts w:ascii="Arial" w:hAnsi="Arial" w:cs="Arial"/>
        </w:rPr>
        <w:t xml:space="preserve">Neumann </w:t>
      </w:r>
      <w:r w:rsidRPr="000F1BDA">
        <w:rPr>
          <w:rFonts w:ascii="Arial" w:hAnsi="Arial" w:cs="Arial"/>
          <w:i/>
          <w:iCs/>
        </w:rPr>
        <w:t>et al</w:t>
      </w:r>
      <w:r w:rsidRPr="00D77372">
        <w:rPr>
          <w:rFonts w:ascii="Arial" w:hAnsi="Arial" w:cs="Arial"/>
          <w:iCs/>
        </w:rPr>
        <w:t xml:space="preserve">. </w:t>
      </w:r>
      <w:r w:rsidRPr="00D77372">
        <w:rPr>
          <w:rFonts w:ascii="Arial" w:hAnsi="Arial" w:cs="Arial"/>
        </w:rPr>
        <w:t xml:space="preserve">Heart failure: the commonest reason for hospitalization in Germany—medical and economic perspectives. </w:t>
      </w:r>
      <w:r w:rsidRPr="000F1BDA">
        <w:rPr>
          <w:rFonts w:ascii="Arial" w:hAnsi="Arial" w:cs="Arial"/>
          <w:i/>
          <w:iCs/>
        </w:rPr>
        <w:t>Dtsch Arztebl Int</w:t>
      </w:r>
      <w:r w:rsidRPr="00D77372">
        <w:rPr>
          <w:rFonts w:ascii="Arial" w:hAnsi="Arial" w:cs="Arial"/>
        </w:rPr>
        <w:t>. 2009;106:269–75</w:t>
      </w:r>
    </w:p>
  </w:endnote>
  <w:endnote w:id="14">
    <w:p w14:paraId="436AC9FE" w14:textId="0AB472C1" w:rsidR="00525C5D" w:rsidRPr="00525C5D" w:rsidRDefault="00525C5D">
      <w:pPr>
        <w:pStyle w:val="EndnoteText"/>
        <w:rPr>
          <w:lang w:val="en-GB"/>
        </w:rPr>
      </w:pPr>
      <w:r>
        <w:rPr>
          <w:rStyle w:val="EndnoteReference"/>
        </w:rPr>
        <w:endnoteRef/>
      </w:r>
      <w:r>
        <w:t xml:space="preserve"> </w:t>
      </w:r>
      <w:r w:rsidRPr="00D77372">
        <w:rPr>
          <w:rFonts w:ascii="Arial" w:hAnsi="Arial" w:cs="Arial"/>
        </w:rPr>
        <w:t xml:space="preserve">Stewart </w:t>
      </w:r>
      <w:r w:rsidRPr="000F1BDA">
        <w:rPr>
          <w:rFonts w:ascii="Arial" w:hAnsi="Arial" w:cs="Arial"/>
          <w:i/>
          <w:iCs/>
        </w:rPr>
        <w:t>et al</w:t>
      </w:r>
      <w:r w:rsidRPr="00D77372">
        <w:rPr>
          <w:rFonts w:ascii="Arial" w:hAnsi="Arial" w:cs="Arial"/>
          <w:iCs/>
        </w:rPr>
        <w:t xml:space="preserve">. </w:t>
      </w:r>
      <w:r w:rsidRPr="00D77372">
        <w:rPr>
          <w:rFonts w:ascii="Arial" w:hAnsi="Arial" w:cs="Arial"/>
        </w:rPr>
        <w:t xml:space="preserve">The current cost of heart failure to the National Health Service in the UK. </w:t>
      </w:r>
      <w:r w:rsidRPr="000F1BDA">
        <w:rPr>
          <w:rFonts w:ascii="Arial" w:hAnsi="Arial" w:cs="Arial"/>
          <w:i/>
          <w:iCs/>
        </w:rPr>
        <w:t>Eur J Heart Fail</w:t>
      </w:r>
      <w:r w:rsidRPr="00D77372">
        <w:rPr>
          <w:rFonts w:ascii="Arial" w:hAnsi="Arial" w:cs="Arial"/>
          <w:iCs/>
        </w:rPr>
        <w:t xml:space="preserve">. </w:t>
      </w:r>
      <w:r w:rsidRPr="00D77372">
        <w:rPr>
          <w:rFonts w:ascii="Arial" w:hAnsi="Arial" w:cs="Arial"/>
        </w:rPr>
        <w:t>2002;4:361371</w:t>
      </w:r>
    </w:p>
  </w:endnote>
  <w:endnote w:id="15">
    <w:p w14:paraId="20CEF101" w14:textId="09E5E46A" w:rsidR="00525C5D" w:rsidRPr="00525C5D" w:rsidRDefault="00525C5D">
      <w:pPr>
        <w:pStyle w:val="EndnoteText"/>
        <w:rPr>
          <w:lang w:val="en-GB"/>
        </w:rPr>
      </w:pPr>
      <w:r>
        <w:rPr>
          <w:rStyle w:val="EndnoteReference"/>
        </w:rPr>
        <w:endnoteRef/>
      </w:r>
      <w:r>
        <w:t xml:space="preserve"> </w:t>
      </w:r>
      <w:r w:rsidRPr="00D77372">
        <w:rPr>
          <w:rFonts w:ascii="Arial" w:hAnsi="Arial" w:cs="Arial"/>
        </w:rPr>
        <w:t xml:space="preserve">Berry </w:t>
      </w:r>
      <w:r w:rsidRPr="000F1BDA">
        <w:rPr>
          <w:rFonts w:ascii="Arial" w:hAnsi="Arial" w:cs="Arial"/>
          <w:i/>
          <w:iCs/>
        </w:rPr>
        <w:t>et al</w:t>
      </w:r>
      <w:r w:rsidRPr="00D77372">
        <w:rPr>
          <w:rFonts w:ascii="Arial" w:hAnsi="Arial" w:cs="Arial"/>
          <w:iCs/>
        </w:rPr>
        <w:t xml:space="preserve">. </w:t>
      </w:r>
      <w:r w:rsidRPr="00D77372">
        <w:rPr>
          <w:rFonts w:ascii="Arial" w:hAnsi="Arial" w:cs="Arial"/>
        </w:rPr>
        <w:t xml:space="preserve">Economics of chronic heart failure. </w:t>
      </w:r>
      <w:r w:rsidRPr="000F1BDA">
        <w:rPr>
          <w:rFonts w:ascii="Arial" w:hAnsi="Arial" w:cs="Arial"/>
          <w:i/>
          <w:iCs/>
        </w:rPr>
        <w:t>Eur J Heart Fail</w:t>
      </w:r>
      <w:r w:rsidRPr="00D77372">
        <w:rPr>
          <w:rFonts w:ascii="Arial" w:hAnsi="Arial" w:cs="Arial"/>
          <w:iCs/>
        </w:rPr>
        <w:t xml:space="preserve">. </w:t>
      </w:r>
      <w:r w:rsidR="00E11028">
        <w:rPr>
          <w:rFonts w:ascii="Arial" w:hAnsi="Arial" w:cs="Arial"/>
        </w:rPr>
        <w:t>2001</w:t>
      </w:r>
      <w:r w:rsidRPr="00D77372">
        <w:rPr>
          <w:rFonts w:ascii="Arial" w:hAnsi="Arial" w:cs="Arial"/>
        </w:rPr>
        <w:t>;3:283291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s Gothic MT">
    <w:altName w:val="Corbel"/>
    <w:charset w:val="00"/>
    <w:family w:val="swiss"/>
    <w:pitch w:val="variable"/>
    <w:sig w:usb0="00000287" w:usb1="00000000" w:usb2="00000000" w:usb3="00000000" w:csb0="0000009F" w:csb1="00000000"/>
  </w:font>
  <w:font w:name="Sabon">
    <w:altName w:val="Constant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EC550" w14:textId="77777777" w:rsidR="001E35CC" w:rsidRDefault="00BC6E8F">
    <w:pPr>
      <w:pStyle w:val="Footer"/>
      <w:ind w:right="360"/>
      <w:jc w:val="right"/>
      <w:rPr>
        <w:rFonts w:ascii="Sabon" w:hAnsi="Sabon"/>
        <w:noProof w:val="0"/>
        <w:sz w:val="16"/>
        <w:lang w:val="de-CH"/>
      </w:rPr>
    </w:pPr>
    <w:r>
      <w:rPr>
        <w:rFonts w:ascii="Sabon" w:hAnsi="Sabon"/>
        <w:noProof w:val="0"/>
        <w:sz w:val="16"/>
        <w:lang w:val="de-CH"/>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3E09" w14:textId="77777777" w:rsidR="00850A78" w:rsidRPr="00850A78" w:rsidRDefault="00BC6E8F" w:rsidP="00850A78">
    <w:pPr>
      <w:pStyle w:val="BodyText2"/>
      <w:rPr>
        <w:rFonts w:ascii="Arial" w:hAnsi="Arial" w:cs="Arial"/>
        <w:snapToGrid w:val="0"/>
        <w:sz w:val="16"/>
        <w:szCs w:val="16"/>
      </w:rPr>
    </w:pP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p>
  <w:p w14:paraId="0FB8A2B5" w14:textId="77777777" w:rsidR="00850A78" w:rsidRDefault="00BC6E8F" w:rsidP="00850A78">
    <w:pPr>
      <w:pStyle w:val="Footer"/>
      <w:framePr w:wrap="around" w:vAnchor="text" w:hAnchor="margin" w:xAlign="right" w:y="116"/>
      <w:rPr>
        <w:rStyle w:val="PageNumber"/>
      </w:rPr>
    </w:pPr>
    <w:r>
      <w:rPr>
        <w:rStyle w:val="PageNumber"/>
      </w:rPr>
      <w:fldChar w:fldCharType="begin"/>
    </w:r>
    <w:r>
      <w:rPr>
        <w:rStyle w:val="PageNumber"/>
      </w:rPr>
      <w:instrText xml:space="preserve"> PAGE </w:instrText>
    </w:r>
    <w:r>
      <w:rPr>
        <w:rStyle w:val="PageNumber"/>
      </w:rPr>
      <w:fldChar w:fldCharType="separate"/>
    </w:r>
    <w:r w:rsidR="00544B86">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44B86">
      <w:rPr>
        <w:rStyle w:val="PageNumber"/>
      </w:rPr>
      <w:t>4</w:t>
    </w:r>
    <w:r>
      <w:rPr>
        <w:rStyle w:val="PageNumber"/>
      </w:rPr>
      <w:fldChar w:fldCharType="end"/>
    </w:r>
  </w:p>
  <w:p w14:paraId="3946BF83" w14:textId="77777777" w:rsidR="000351A1" w:rsidRDefault="006252A4">
    <w:pPr>
      <w:pStyle w:val="BodyText2"/>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008E" w14:textId="77777777" w:rsidR="001E35CC" w:rsidRPr="001F00A8" w:rsidRDefault="00BC6E8F" w:rsidP="001F00A8">
    <w:pPr>
      <w:pStyle w:val="BodyText2"/>
      <w:rPr>
        <w:rStyle w:val="PageNumber"/>
        <w:rFonts w:ascii="Arial" w:hAnsi="Arial" w:cs="Arial"/>
        <w:snapToGrid w:val="0"/>
        <w:sz w:val="16"/>
        <w:szCs w:val="16"/>
      </w:rPr>
    </w:pP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Pr>
        <w:rFonts w:ascii="Arial" w:hAnsi="Arial" w:cs="Arial"/>
        <w:snapToGrid w:val="0"/>
        <w:sz w:val="16"/>
        <w:szCs w:val="16"/>
      </w:rPr>
      <w:tab/>
    </w:r>
  </w:p>
  <w:p w14:paraId="7582355A" w14:textId="0226478A" w:rsidR="001E35CC" w:rsidRDefault="00BC6E8F" w:rsidP="001E35CC">
    <w:pPr>
      <w:pStyle w:val="Footer"/>
      <w:tabs>
        <w:tab w:val="clear" w:pos="4536"/>
        <w:tab w:val="clear" w:pos="9072"/>
      </w:tabs>
      <w:ind w:right="33"/>
      <w:rPr>
        <w:rFonts w:ascii="Sabon" w:hAnsi="Sabon"/>
        <w:sz w:val="16"/>
      </w:rPr>
    </w:pPr>
    <w:r>
      <w:rPr>
        <w:rStyle w:val="PageNumber"/>
      </w:rPr>
      <w:t>Job code</w:t>
    </w:r>
    <w:r w:rsidR="00B92469">
      <w:rPr>
        <w:rStyle w:val="PageNumber"/>
      </w:rPr>
      <w:t xml:space="preserve">: </w:t>
    </w:r>
    <w:r w:rsidR="00B92469" w:rsidRPr="00B92469">
      <w:rPr>
        <w:rStyle w:val="PageNumber"/>
      </w:rPr>
      <w:t>LCZ14-C023b</w:t>
    </w:r>
    <w:r w:rsidR="00B92469" w:rsidRPr="00B92469">
      <w:rPr>
        <w:rStyle w:val="PageNumber"/>
      </w:rPr>
      <w:tab/>
    </w:r>
    <w:r w:rsidR="00A0077C">
      <w:rPr>
        <w:rStyle w:val="PageNumber"/>
      </w:rPr>
      <w:tab/>
    </w:r>
    <w:r w:rsidR="00A0077C">
      <w:rPr>
        <w:rStyle w:val="PageNumber"/>
      </w:rPr>
      <w:tab/>
    </w:r>
    <w:r w:rsidR="00A0077C">
      <w:rPr>
        <w:rStyle w:val="PageNumber"/>
      </w:rPr>
      <w:tab/>
    </w:r>
    <w:r w:rsidR="00A0077C">
      <w:rPr>
        <w:rStyle w:val="PageNumber"/>
      </w:rPr>
      <w:tab/>
    </w:r>
    <w:r w:rsidR="00A0077C">
      <w:rPr>
        <w:rStyle w:val="PageNumber"/>
      </w:rPr>
      <w:tab/>
    </w:r>
    <w:r>
      <w:rPr>
        <w:rStyle w:val="PageNumber"/>
      </w:rPr>
      <w:t xml:space="preserve">Date of preparation: November 2014          </w:t>
    </w:r>
    <w:r>
      <w:rPr>
        <w:rStyle w:val="PageNumber"/>
      </w:rPr>
      <w:fldChar w:fldCharType="begin"/>
    </w:r>
    <w:r>
      <w:rPr>
        <w:rStyle w:val="PageNumber"/>
      </w:rPr>
      <w:instrText xml:space="preserve"> PAGE </w:instrText>
    </w:r>
    <w:r>
      <w:rPr>
        <w:rStyle w:val="PageNumber"/>
      </w:rPr>
      <w:fldChar w:fldCharType="separate"/>
    </w:r>
    <w:r w:rsidR="00544B8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44B86">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9E20A" w14:textId="77777777" w:rsidR="006252A4" w:rsidRDefault="006252A4" w:rsidP="007C2F5F">
      <w:r>
        <w:separator/>
      </w:r>
    </w:p>
  </w:footnote>
  <w:footnote w:type="continuationSeparator" w:id="0">
    <w:p w14:paraId="57E03F49" w14:textId="77777777" w:rsidR="006252A4" w:rsidRDefault="006252A4" w:rsidP="007C2F5F">
      <w:r>
        <w:continuationSeparator/>
      </w:r>
    </w:p>
  </w:footnote>
  <w:footnote w:id="1">
    <w:p w14:paraId="56B87807" w14:textId="77777777" w:rsidR="00935499" w:rsidRPr="00B73239" w:rsidRDefault="00935499" w:rsidP="00935499">
      <w:pPr>
        <w:pStyle w:val="FootnoteText"/>
        <w:rPr>
          <w:rFonts w:ascii="Arial" w:hAnsi="Arial" w:cs="Arial"/>
          <w:lang w:val="en-GB"/>
        </w:rPr>
      </w:pPr>
      <w:r w:rsidRPr="00B73239">
        <w:rPr>
          <w:rStyle w:val="FootnoteReference"/>
          <w:rFonts w:ascii="Arial" w:hAnsi="Arial" w:cs="Arial"/>
        </w:rPr>
        <w:footnoteRef/>
      </w:r>
      <w:r w:rsidRPr="00B73239">
        <w:rPr>
          <w:rFonts w:ascii="Arial" w:hAnsi="Arial" w:cs="Arial"/>
        </w:rPr>
        <w:t xml:space="preserve"> </w:t>
      </w:r>
      <w:r>
        <w:rPr>
          <w:rFonts w:ascii="Arial" w:hAnsi="Arial" w:cs="Arial"/>
          <w:lang w:val="en-GB"/>
        </w:rPr>
        <w:t xml:space="preserve">In </w:t>
      </w:r>
      <w:r w:rsidRPr="00B73239">
        <w:rPr>
          <w:rFonts w:ascii="Arial" w:hAnsi="Arial" w:cs="Arial"/>
          <w:lang w:val="en-GB"/>
        </w:rPr>
        <w:t>heart failure with reduced ejection fraction (HFrEF)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05" w:type="dxa"/>
      <w:tblLayout w:type="fixed"/>
      <w:tblCellMar>
        <w:left w:w="85" w:type="dxa"/>
        <w:right w:w="85" w:type="dxa"/>
      </w:tblCellMar>
      <w:tblLook w:val="0000" w:firstRow="0" w:lastRow="0" w:firstColumn="0" w:lastColumn="0" w:noHBand="0" w:noVBand="0"/>
    </w:tblPr>
    <w:tblGrid>
      <w:gridCol w:w="3325"/>
      <w:gridCol w:w="3060"/>
      <w:gridCol w:w="2520"/>
    </w:tblGrid>
    <w:tr w:rsidR="001E35CC" w:rsidRPr="00F50BA7" w14:paraId="69C260F3" w14:textId="77777777">
      <w:trPr>
        <w:cantSplit/>
        <w:trHeight w:hRule="exact" w:val="2343"/>
      </w:trPr>
      <w:tc>
        <w:tcPr>
          <w:tcW w:w="3325" w:type="dxa"/>
        </w:tcPr>
        <w:p w14:paraId="7D590C84" w14:textId="77777777" w:rsidR="00755885" w:rsidRDefault="00BC6E8F">
          <w:pPr>
            <w:pStyle w:val="Header"/>
            <w:spacing w:line="240" w:lineRule="auto"/>
            <w:rPr>
              <w:bCs/>
              <w:sz w:val="20"/>
            </w:rPr>
          </w:pPr>
          <w:r>
            <w:rPr>
              <w:sz w:val="20"/>
              <w:lang w:eastAsia="en-GB"/>
            </w:rPr>
            <w:drawing>
              <wp:anchor distT="0" distB="0" distL="114300" distR="114300" simplePos="0" relativeHeight="251659264" behindDoc="0" locked="0" layoutInCell="1" allowOverlap="1" wp14:anchorId="61F760AA" wp14:editId="6A443BD6">
                <wp:simplePos x="0" y="0"/>
                <wp:positionH relativeFrom="column">
                  <wp:posOffset>-126241</wp:posOffset>
                </wp:positionH>
                <wp:positionV relativeFrom="paragraph">
                  <wp:posOffset>674693</wp:posOffset>
                </wp:positionV>
                <wp:extent cx="1089782" cy="333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S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9782" cy="333375"/>
                        </a:xfrm>
                        <a:prstGeom prst="rect">
                          <a:avLst/>
                        </a:prstGeom>
                        <a:noFill/>
                      </pic:spPr>
                    </pic:pic>
                  </a:graphicData>
                </a:graphic>
                <wp14:sizeRelH relativeFrom="page">
                  <wp14:pctWidth>0</wp14:pctWidth>
                </wp14:sizeRelH>
                <wp14:sizeRelV relativeFrom="page">
                  <wp14:pctHeight>0</wp14:pctHeight>
                </wp14:sizeRelV>
              </wp:anchor>
            </w:drawing>
          </w:r>
        </w:p>
        <w:p w14:paraId="5C42273A" w14:textId="77777777" w:rsidR="00755885" w:rsidRPr="00755885" w:rsidRDefault="006252A4" w:rsidP="00755885">
          <w:pPr>
            <w:rPr>
              <w:lang w:val="en-GB" w:eastAsia="de-DE"/>
            </w:rPr>
          </w:pPr>
        </w:p>
        <w:p w14:paraId="70E7BEE6" w14:textId="77777777" w:rsidR="00755885" w:rsidRPr="00755885" w:rsidRDefault="006252A4" w:rsidP="00755885">
          <w:pPr>
            <w:rPr>
              <w:lang w:val="en-GB" w:eastAsia="de-DE"/>
            </w:rPr>
          </w:pPr>
        </w:p>
        <w:p w14:paraId="05936DCD" w14:textId="77777777" w:rsidR="00755885" w:rsidRPr="00755885" w:rsidRDefault="006252A4" w:rsidP="00755885">
          <w:pPr>
            <w:rPr>
              <w:lang w:val="en-GB" w:eastAsia="de-DE"/>
            </w:rPr>
          </w:pPr>
        </w:p>
        <w:p w14:paraId="03E808D9" w14:textId="77777777" w:rsidR="00755885" w:rsidRPr="00755885" w:rsidRDefault="006252A4" w:rsidP="00755885">
          <w:pPr>
            <w:rPr>
              <w:lang w:val="en-GB" w:eastAsia="de-DE"/>
            </w:rPr>
          </w:pPr>
        </w:p>
        <w:p w14:paraId="77A82939" w14:textId="77777777" w:rsidR="00755885" w:rsidRPr="00755885" w:rsidRDefault="006252A4" w:rsidP="00755885">
          <w:pPr>
            <w:rPr>
              <w:sz w:val="20"/>
              <w:szCs w:val="20"/>
              <w:lang w:val="en-GB" w:eastAsia="de-DE"/>
            </w:rPr>
          </w:pPr>
        </w:p>
        <w:p w14:paraId="094258FC" w14:textId="77777777" w:rsidR="00755885" w:rsidRDefault="00BC6E8F" w:rsidP="00755885">
          <w:pPr>
            <w:autoSpaceDE w:val="0"/>
            <w:autoSpaceDN w:val="0"/>
            <w:adjustRightInd w:val="0"/>
            <w:rPr>
              <w:rFonts w:ascii="Arial" w:eastAsiaTheme="minorHAnsi" w:hAnsi="Arial" w:cs="Arial"/>
              <w:bCs/>
              <w:i/>
              <w:sz w:val="20"/>
              <w:szCs w:val="20"/>
              <w:lang w:val="en-GB"/>
            </w:rPr>
          </w:pPr>
          <w:r w:rsidRPr="00755885">
            <w:rPr>
              <w:rFonts w:ascii="Arial" w:eastAsiaTheme="minorHAnsi" w:hAnsi="Arial" w:cs="Arial"/>
              <w:bCs/>
              <w:i/>
              <w:sz w:val="20"/>
              <w:szCs w:val="20"/>
              <w:lang w:val="en-GB"/>
            </w:rPr>
            <w:t xml:space="preserve">This information is intended for </w:t>
          </w:r>
          <w:r w:rsidRPr="00755885">
            <w:rPr>
              <w:rFonts w:ascii="Arial" w:eastAsiaTheme="minorHAnsi" w:hAnsi="Arial" w:cs="Arial"/>
              <w:b/>
              <w:bCs/>
              <w:i/>
              <w:sz w:val="20"/>
              <w:szCs w:val="20"/>
              <w:lang w:val="en-GB"/>
            </w:rPr>
            <w:t>UK medical media</w:t>
          </w:r>
          <w:r w:rsidRPr="00755885">
            <w:rPr>
              <w:rFonts w:ascii="Arial" w:eastAsiaTheme="minorHAnsi" w:hAnsi="Arial" w:cs="Arial"/>
              <w:bCs/>
              <w:i/>
              <w:sz w:val="20"/>
              <w:szCs w:val="20"/>
              <w:lang w:val="en-GB"/>
            </w:rPr>
            <w:t xml:space="preserve"> only</w:t>
          </w:r>
        </w:p>
        <w:p w14:paraId="56AF2AD4" w14:textId="77777777" w:rsidR="00CB0DB5" w:rsidRDefault="00CB0DB5" w:rsidP="00755885">
          <w:pPr>
            <w:autoSpaceDE w:val="0"/>
            <w:autoSpaceDN w:val="0"/>
            <w:adjustRightInd w:val="0"/>
            <w:rPr>
              <w:rFonts w:ascii="Arial" w:eastAsiaTheme="minorHAnsi" w:hAnsi="Arial" w:cs="Arial"/>
              <w:bCs/>
              <w:i/>
              <w:sz w:val="20"/>
              <w:szCs w:val="20"/>
              <w:lang w:val="en-GB"/>
            </w:rPr>
          </w:pPr>
        </w:p>
        <w:p w14:paraId="190AE008" w14:textId="77777777" w:rsidR="00CB0DB5" w:rsidRPr="00755885" w:rsidRDefault="00CB0DB5" w:rsidP="00755885">
          <w:pPr>
            <w:autoSpaceDE w:val="0"/>
            <w:autoSpaceDN w:val="0"/>
            <w:adjustRightInd w:val="0"/>
            <w:rPr>
              <w:rFonts w:ascii="Arial" w:eastAsiaTheme="minorHAnsi" w:hAnsi="Arial" w:cs="Arial"/>
              <w:bCs/>
              <w:i/>
              <w:sz w:val="20"/>
              <w:szCs w:val="20"/>
              <w:lang w:val="en-GB"/>
            </w:rPr>
          </w:pPr>
        </w:p>
        <w:p w14:paraId="515C76F7" w14:textId="77777777" w:rsidR="001E35CC" w:rsidRPr="00755885" w:rsidRDefault="006252A4" w:rsidP="00755885">
          <w:pPr>
            <w:jc w:val="center"/>
            <w:rPr>
              <w:lang w:val="en-GB" w:eastAsia="de-DE"/>
            </w:rPr>
          </w:pPr>
        </w:p>
      </w:tc>
      <w:tc>
        <w:tcPr>
          <w:tcW w:w="3060" w:type="dxa"/>
        </w:tcPr>
        <w:p w14:paraId="634CBD24" w14:textId="77777777" w:rsidR="001E35CC" w:rsidRDefault="006252A4" w:rsidP="001E35CC">
          <w:pPr>
            <w:pStyle w:val="Header"/>
            <w:rPr>
              <w:lang w:val="en-US"/>
            </w:rPr>
          </w:pPr>
        </w:p>
      </w:tc>
      <w:tc>
        <w:tcPr>
          <w:tcW w:w="2520" w:type="dxa"/>
        </w:tcPr>
        <w:p w14:paraId="1200FF00" w14:textId="77777777" w:rsidR="001E35CC" w:rsidRPr="00402960" w:rsidRDefault="006252A4">
          <w:pPr>
            <w:pStyle w:val="Footer"/>
            <w:tabs>
              <w:tab w:val="left" w:pos="284"/>
            </w:tabs>
            <w:rPr>
              <w:b/>
              <w:color w:val="000000"/>
              <w:szCs w:val="15"/>
            </w:rPr>
          </w:pPr>
        </w:p>
        <w:p w14:paraId="4B434C36" w14:textId="77777777" w:rsidR="001E35CC" w:rsidRPr="00402960" w:rsidRDefault="006252A4">
          <w:pPr>
            <w:pStyle w:val="Footer"/>
            <w:tabs>
              <w:tab w:val="left" w:pos="284"/>
            </w:tabs>
            <w:rPr>
              <w:b/>
              <w:color w:val="000000"/>
              <w:szCs w:val="15"/>
            </w:rPr>
          </w:pPr>
        </w:p>
        <w:p w14:paraId="6FCF89B5" w14:textId="77777777" w:rsidR="001E35CC" w:rsidRPr="00402960" w:rsidRDefault="006252A4">
          <w:pPr>
            <w:pStyle w:val="Footer"/>
            <w:tabs>
              <w:tab w:val="left" w:pos="284"/>
            </w:tabs>
            <w:rPr>
              <w:b/>
              <w:color w:val="000000"/>
              <w:szCs w:val="15"/>
            </w:rPr>
          </w:pPr>
        </w:p>
        <w:p w14:paraId="07E2D9A5" w14:textId="77777777" w:rsidR="007F24E0" w:rsidRPr="00402960" w:rsidRDefault="00BC6E8F" w:rsidP="007F24E0">
          <w:pPr>
            <w:pStyle w:val="Footer"/>
            <w:tabs>
              <w:tab w:val="left" w:pos="284"/>
            </w:tabs>
            <w:rPr>
              <w:rFonts w:ascii="Arial" w:hAnsi="Arial" w:cs="Arial"/>
              <w:b/>
              <w:color w:val="000000"/>
              <w:sz w:val="16"/>
              <w:szCs w:val="16"/>
            </w:rPr>
          </w:pPr>
          <w:r w:rsidRPr="00402960">
            <w:rPr>
              <w:rFonts w:ascii="Arial" w:hAnsi="Arial" w:cs="Arial"/>
              <w:b/>
              <w:color w:val="000000"/>
              <w:sz w:val="16"/>
              <w:szCs w:val="16"/>
            </w:rPr>
            <w:t>Novartis Pharmaceuticals UK Ltd</w:t>
          </w:r>
        </w:p>
        <w:p w14:paraId="24C45035" w14:textId="77777777" w:rsidR="007F24E0" w:rsidRPr="00402960" w:rsidRDefault="00BC6E8F" w:rsidP="007F24E0">
          <w:pPr>
            <w:pStyle w:val="Footer"/>
            <w:tabs>
              <w:tab w:val="left" w:pos="284"/>
            </w:tabs>
            <w:rPr>
              <w:rFonts w:ascii="Arial" w:hAnsi="Arial" w:cs="Arial"/>
              <w:color w:val="000000"/>
              <w:sz w:val="16"/>
              <w:szCs w:val="16"/>
            </w:rPr>
          </w:pPr>
          <w:r w:rsidRPr="00402960">
            <w:rPr>
              <w:rFonts w:ascii="Arial" w:hAnsi="Arial" w:cs="Arial"/>
              <w:color w:val="000000"/>
              <w:sz w:val="16"/>
              <w:szCs w:val="16"/>
            </w:rPr>
            <w:t>200 Frimley Business Park</w:t>
          </w:r>
        </w:p>
        <w:p w14:paraId="1A45BCC0" w14:textId="77777777" w:rsidR="007F24E0" w:rsidRPr="00402960" w:rsidRDefault="00BC6E8F" w:rsidP="007F24E0">
          <w:pPr>
            <w:pStyle w:val="Footer"/>
            <w:tabs>
              <w:tab w:val="left" w:pos="284"/>
            </w:tabs>
            <w:rPr>
              <w:rFonts w:ascii="Arial" w:hAnsi="Arial" w:cs="Arial"/>
              <w:color w:val="000000"/>
              <w:sz w:val="16"/>
              <w:szCs w:val="16"/>
            </w:rPr>
          </w:pPr>
          <w:r w:rsidRPr="00402960">
            <w:rPr>
              <w:rFonts w:ascii="Arial" w:hAnsi="Arial" w:cs="Arial"/>
              <w:color w:val="000000"/>
              <w:sz w:val="16"/>
              <w:szCs w:val="16"/>
            </w:rPr>
            <w:t>Frimley/Camberley, Surrey</w:t>
          </w:r>
        </w:p>
        <w:p w14:paraId="0066CDC6" w14:textId="77777777" w:rsidR="007F24E0" w:rsidRPr="00402960" w:rsidRDefault="00BC6E8F" w:rsidP="007F24E0">
          <w:pPr>
            <w:pStyle w:val="Footer"/>
            <w:tabs>
              <w:tab w:val="left" w:pos="284"/>
            </w:tabs>
            <w:rPr>
              <w:rFonts w:ascii="Arial" w:hAnsi="Arial" w:cs="Arial"/>
              <w:color w:val="000000"/>
              <w:sz w:val="16"/>
              <w:szCs w:val="16"/>
            </w:rPr>
          </w:pPr>
          <w:r w:rsidRPr="00402960">
            <w:rPr>
              <w:rFonts w:ascii="Arial" w:hAnsi="Arial" w:cs="Arial"/>
              <w:color w:val="000000"/>
              <w:sz w:val="16"/>
              <w:szCs w:val="16"/>
            </w:rPr>
            <w:t>GU16 7SR</w:t>
          </w:r>
        </w:p>
        <w:p w14:paraId="02F0C501" w14:textId="77777777" w:rsidR="001E35CC" w:rsidRPr="00402960" w:rsidRDefault="00BC6E8F" w:rsidP="007F24E0">
          <w:pPr>
            <w:pStyle w:val="Header"/>
            <w:tabs>
              <w:tab w:val="left" w:pos="284"/>
            </w:tabs>
            <w:rPr>
              <w:color w:val="0000FF"/>
            </w:rPr>
          </w:pPr>
          <w:r w:rsidRPr="00402960">
            <w:rPr>
              <w:rFonts w:ascii="Arial" w:hAnsi="Arial" w:cs="Arial"/>
              <w:color w:val="000000"/>
              <w:sz w:val="16"/>
              <w:szCs w:val="16"/>
            </w:rPr>
            <w:t>United Kingdom</w:t>
          </w:r>
          <w:r w:rsidRPr="00402960">
            <w:rPr>
              <w:rFonts w:ascii="Arial" w:hAnsi="Arial" w:cs="Arial"/>
              <w:b/>
              <w:color w:val="000000"/>
              <w:sz w:val="16"/>
              <w:szCs w:val="16"/>
            </w:rPr>
            <w:t xml:space="preserve"> </w:t>
          </w:r>
          <w:hyperlink r:id="rId2" w:history="1">
            <w:r w:rsidRPr="00402960">
              <w:rPr>
                <w:rFonts w:ascii="Arial" w:hAnsi="Arial" w:cs="Arial"/>
                <w:color w:val="000000"/>
                <w:sz w:val="16"/>
                <w:szCs w:val="16"/>
              </w:rPr>
              <w:t>http://www.novartis.com</w:t>
            </w:r>
          </w:hyperlink>
        </w:p>
      </w:tc>
    </w:tr>
  </w:tbl>
  <w:p w14:paraId="610E2B39" w14:textId="77777777" w:rsidR="001E35CC" w:rsidRPr="00402960" w:rsidRDefault="00625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7DC"/>
    <w:multiLevelType w:val="hybridMultilevel"/>
    <w:tmpl w:val="D514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753057"/>
    <w:multiLevelType w:val="hybridMultilevel"/>
    <w:tmpl w:val="C11CC60C"/>
    <w:lvl w:ilvl="0" w:tplc="5D8C2A5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5F"/>
    <w:rsid w:val="0000264B"/>
    <w:rsid w:val="00006CD9"/>
    <w:rsid w:val="00006EAC"/>
    <w:rsid w:val="00040062"/>
    <w:rsid w:val="00040BC1"/>
    <w:rsid w:val="000500EE"/>
    <w:rsid w:val="000637D6"/>
    <w:rsid w:val="000759AA"/>
    <w:rsid w:val="000775C8"/>
    <w:rsid w:val="0008378C"/>
    <w:rsid w:val="0008421F"/>
    <w:rsid w:val="00084424"/>
    <w:rsid w:val="000B49FE"/>
    <w:rsid w:val="000B4ECA"/>
    <w:rsid w:val="000B7174"/>
    <w:rsid w:val="000C0BDA"/>
    <w:rsid w:val="000C65C8"/>
    <w:rsid w:val="000D0E3C"/>
    <w:rsid w:val="000D1960"/>
    <w:rsid w:val="000D693E"/>
    <w:rsid w:val="000E22DA"/>
    <w:rsid w:val="000E282B"/>
    <w:rsid w:val="000E5944"/>
    <w:rsid w:val="000F1BDA"/>
    <w:rsid w:val="000F2DC9"/>
    <w:rsid w:val="00102FBE"/>
    <w:rsid w:val="00113E73"/>
    <w:rsid w:val="001214D6"/>
    <w:rsid w:val="0012486C"/>
    <w:rsid w:val="001268AB"/>
    <w:rsid w:val="00131CF4"/>
    <w:rsid w:val="00132083"/>
    <w:rsid w:val="00134185"/>
    <w:rsid w:val="00137DAA"/>
    <w:rsid w:val="0014102C"/>
    <w:rsid w:val="00141455"/>
    <w:rsid w:val="001464C5"/>
    <w:rsid w:val="00150371"/>
    <w:rsid w:val="00167B75"/>
    <w:rsid w:val="00180C64"/>
    <w:rsid w:val="00182DF6"/>
    <w:rsid w:val="001A0121"/>
    <w:rsid w:val="001A02D5"/>
    <w:rsid w:val="001A2450"/>
    <w:rsid w:val="001A30DE"/>
    <w:rsid w:val="001A3840"/>
    <w:rsid w:val="001B02CD"/>
    <w:rsid w:val="001B340C"/>
    <w:rsid w:val="001B4C1D"/>
    <w:rsid w:val="001B58F7"/>
    <w:rsid w:val="001B71CA"/>
    <w:rsid w:val="001C7EF8"/>
    <w:rsid w:val="001D7C23"/>
    <w:rsid w:val="001E4236"/>
    <w:rsid w:val="001F38C6"/>
    <w:rsid w:val="00200F0B"/>
    <w:rsid w:val="0020221A"/>
    <w:rsid w:val="002030E7"/>
    <w:rsid w:val="002073DB"/>
    <w:rsid w:val="00211D56"/>
    <w:rsid w:val="00214F67"/>
    <w:rsid w:val="002157D6"/>
    <w:rsid w:val="00220E86"/>
    <w:rsid w:val="002228B8"/>
    <w:rsid w:val="002271BE"/>
    <w:rsid w:val="002310A6"/>
    <w:rsid w:val="00232254"/>
    <w:rsid w:val="00234F3A"/>
    <w:rsid w:val="00235B05"/>
    <w:rsid w:val="00247710"/>
    <w:rsid w:val="00253A05"/>
    <w:rsid w:val="0026334B"/>
    <w:rsid w:val="00273263"/>
    <w:rsid w:val="0028123E"/>
    <w:rsid w:val="00281B17"/>
    <w:rsid w:val="00286490"/>
    <w:rsid w:val="00290678"/>
    <w:rsid w:val="00291065"/>
    <w:rsid w:val="002930DE"/>
    <w:rsid w:val="00293CE6"/>
    <w:rsid w:val="00294E45"/>
    <w:rsid w:val="00297C5F"/>
    <w:rsid w:val="002A61FC"/>
    <w:rsid w:val="002B11F2"/>
    <w:rsid w:val="002B306B"/>
    <w:rsid w:val="002B307C"/>
    <w:rsid w:val="002C7ED8"/>
    <w:rsid w:val="002E7C61"/>
    <w:rsid w:val="002F2671"/>
    <w:rsid w:val="002F4350"/>
    <w:rsid w:val="0030286C"/>
    <w:rsid w:val="00303E62"/>
    <w:rsid w:val="003200F5"/>
    <w:rsid w:val="00331FDB"/>
    <w:rsid w:val="003360C9"/>
    <w:rsid w:val="00350064"/>
    <w:rsid w:val="003564A2"/>
    <w:rsid w:val="00357FAC"/>
    <w:rsid w:val="00363BCF"/>
    <w:rsid w:val="00375D79"/>
    <w:rsid w:val="00385541"/>
    <w:rsid w:val="003A1CD2"/>
    <w:rsid w:val="003A39AD"/>
    <w:rsid w:val="003B51A7"/>
    <w:rsid w:val="003C26A9"/>
    <w:rsid w:val="003C3432"/>
    <w:rsid w:val="003E13E1"/>
    <w:rsid w:val="00404A0D"/>
    <w:rsid w:val="00405EA9"/>
    <w:rsid w:val="00414F6B"/>
    <w:rsid w:val="004163E3"/>
    <w:rsid w:val="00416AD1"/>
    <w:rsid w:val="00426110"/>
    <w:rsid w:val="004343BE"/>
    <w:rsid w:val="00444A39"/>
    <w:rsid w:val="00450678"/>
    <w:rsid w:val="00451A53"/>
    <w:rsid w:val="0046217F"/>
    <w:rsid w:val="0046401F"/>
    <w:rsid w:val="0047414E"/>
    <w:rsid w:val="00477659"/>
    <w:rsid w:val="00483644"/>
    <w:rsid w:val="00490F9F"/>
    <w:rsid w:val="00497BF8"/>
    <w:rsid w:val="004A126A"/>
    <w:rsid w:val="004A570A"/>
    <w:rsid w:val="004B52D8"/>
    <w:rsid w:val="004C2416"/>
    <w:rsid w:val="004D3052"/>
    <w:rsid w:val="004E0248"/>
    <w:rsid w:val="004E7ED0"/>
    <w:rsid w:val="00507128"/>
    <w:rsid w:val="005205BC"/>
    <w:rsid w:val="0052521F"/>
    <w:rsid w:val="00525C5D"/>
    <w:rsid w:val="00532B2E"/>
    <w:rsid w:val="00541144"/>
    <w:rsid w:val="00544B86"/>
    <w:rsid w:val="00545FD5"/>
    <w:rsid w:val="00547BE8"/>
    <w:rsid w:val="0055269B"/>
    <w:rsid w:val="00562B81"/>
    <w:rsid w:val="00571A35"/>
    <w:rsid w:val="00577869"/>
    <w:rsid w:val="00580705"/>
    <w:rsid w:val="0059480E"/>
    <w:rsid w:val="00596E97"/>
    <w:rsid w:val="005A0053"/>
    <w:rsid w:val="005A6829"/>
    <w:rsid w:val="005A73F9"/>
    <w:rsid w:val="005A7434"/>
    <w:rsid w:val="005B34E9"/>
    <w:rsid w:val="005B4E13"/>
    <w:rsid w:val="005C3B37"/>
    <w:rsid w:val="005D0C42"/>
    <w:rsid w:val="005E5B60"/>
    <w:rsid w:val="005E7020"/>
    <w:rsid w:val="005F1EF6"/>
    <w:rsid w:val="0060129F"/>
    <w:rsid w:val="006056C9"/>
    <w:rsid w:val="00612072"/>
    <w:rsid w:val="00614CD1"/>
    <w:rsid w:val="00615053"/>
    <w:rsid w:val="006176FF"/>
    <w:rsid w:val="006238BF"/>
    <w:rsid w:val="006252A4"/>
    <w:rsid w:val="00630545"/>
    <w:rsid w:val="006307A1"/>
    <w:rsid w:val="00633E16"/>
    <w:rsid w:val="006368B4"/>
    <w:rsid w:val="00637D01"/>
    <w:rsid w:val="00647B3A"/>
    <w:rsid w:val="0065019C"/>
    <w:rsid w:val="006515C0"/>
    <w:rsid w:val="00654606"/>
    <w:rsid w:val="006679F0"/>
    <w:rsid w:val="0067734F"/>
    <w:rsid w:val="00682806"/>
    <w:rsid w:val="00690CF6"/>
    <w:rsid w:val="006927C8"/>
    <w:rsid w:val="00694697"/>
    <w:rsid w:val="0069471A"/>
    <w:rsid w:val="006B49DE"/>
    <w:rsid w:val="006C0B5E"/>
    <w:rsid w:val="006C3FC5"/>
    <w:rsid w:val="006D149E"/>
    <w:rsid w:val="006D4C6F"/>
    <w:rsid w:val="006D549E"/>
    <w:rsid w:val="006D6218"/>
    <w:rsid w:val="006E39F6"/>
    <w:rsid w:val="006F5ADD"/>
    <w:rsid w:val="006F61DF"/>
    <w:rsid w:val="00705E23"/>
    <w:rsid w:val="00710EBD"/>
    <w:rsid w:val="00712050"/>
    <w:rsid w:val="00726A25"/>
    <w:rsid w:val="007278AB"/>
    <w:rsid w:val="007340A2"/>
    <w:rsid w:val="007350C6"/>
    <w:rsid w:val="00735E11"/>
    <w:rsid w:val="007537AB"/>
    <w:rsid w:val="00753EDB"/>
    <w:rsid w:val="00760AEB"/>
    <w:rsid w:val="0076371B"/>
    <w:rsid w:val="007818D6"/>
    <w:rsid w:val="0078329D"/>
    <w:rsid w:val="00783D57"/>
    <w:rsid w:val="00792315"/>
    <w:rsid w:val="007925CA"/>
    <w:rsid w:val="007A52AF"/>
    <w:rsid w:val="007B54CE"/>
    <w:rsid w:val="007C2F5F"/>
    <w:rsid w:val="007C3570"/>
    <w:rsid w:val="007D482B"/>
    <w:rsid w:val="007E125E"/>
    <w:rsid w:val="00800096"/>
    <w:rsid w:val="008062C5"/>
    <w:rsid w:val="00816C6F"/>
    <w:rsid w:val="0082406E"/>
    <w:rsid w:val="0083249F"/>
    <w:rsid w:val="00835DCF"/>
    <w:rsid w:val="008519E5"/>
    <w:rsid w:val="008567A9"/>
    <w:rsid w:val="00862421"/>
    <w:rsid w:val="00863FF1"/>
    <w:rsid w:val="00881A5F"/>
    <w:rsid w:val="008873AA"/>
    <w:rsid w:val="00891238"/>
    <w:rsid w:val="00893F92"/>
    <w:rsid w:val="008A0386"/>
    <w:rsid w:val="008A5D0F"/>
    <w:rsid w:val="008A5EC4"/>
    <w:rsid w:val="008B4298"/>
    <w:rsid w:val="008B5813"/>
    <w:rsid w:val="008B6CF2"/>
    <w:rsid w:val="008C3F5B"/>
    <w:rsid w:val="008C6052"/>
    <w:rsid w:val="008D601F"/>
    <w:rsid w:val="008D6040"/>
    <w:rsid w:val="008D6B43"/>
    <w:rsid w:val="008E0E3C"/>
    <w:rsid w:val="008E1AD4"/>
    <w:rsid w:val="008E2F4A"/>
    <w:rsid w:val="008E35BF"/>
    <w:rsid w:val="008F3F21"/>
    <w:rsid w:val="008F6107"/>
    <w:rsid w:val="008F7BBE"/>
    <w:rsid w:val="00910AE8"/>
    <w:rsid w:val="00910B86"/>
    <w:rsid w:val="00925F1F"/>
    <w:rsid w:val="00935499"/>
    <w:rsid w:val="0093757E"/>
    <w:rsid w:val="00940446"/>
    <w:rsid w:val="00943061"/>
    <w:rsid w:val="009505B8"/>
    <w:rsid w:val="00953970"/>
    <w:rsid w:val="00956D3B"/>
    <w:rsid w:val="00970582"/>
    <w:rsid w:val="00970C06"/>
    <w:rsid w:val="00973A49"/>
    <w:rsid w:val="00976DB5"/>
    <w:rsid w:val="0097702C"/>
    <w:rsid w:val="009826E0"/>
    <w:rsid w:val="00990A99"/>
    <w:rsid w:val="009A0AB9"/>
    <w:rsid w:val="009A482C"/>
    <w:rsid w:val="009B4B9E"/>
    <w:rsid w:val="009B5665"/>
    <w:rsid w:val="009D37DD"/>
    <w:rsid w:val="009D7E49"/>
    <w:rsid w:val="009E5F92"/>
    <w:rsid w:val="009E7385"/>
    <w:rsid w:val="009F03AB"/>
    <w:rsid w:val="009F19BE"/>
    <w:rsid w:val="009F2157"/>
    <w:rsid w:val="009F4E2A"/>
    <w:rsid w:val="00A0077C"/>
    <w:rsid w:val="00A04924"/>
    <w:rsid w:val="00A0613E"/>
    <w:rsid w:val="00A067FE"/>
    <w:rsid w:val="00A0738C"/>
    <w:rsid w:val="00A147B1"/>
    <w:rsid w:val="00A208DC"/>
    <w:rsid w:val="00A21273"/>
    <w:rsid w:val="00A4022E"/>
    <w:rsid w:val="00A55EAB"/>
    <w:rsid w:val="00A607D6"/>
    <w:rsid w:val="00A66DEF"/>
    <w:rsid w:val="00A745F5"/>
    <w:rsid w:val="00A80B31"/>
    <w:rsid w:val="00A80DA8"/>
    <w:rsid w:val="00A85450"/>
    <w:rsid w:val="00A94790"/>
    <w:rsid w:val="00A9503F"/>
    <w:rsid w:val="00A95C9F"/>
    <w:rsid w:val="00AA1A2F"/>
    <w:rsid w:val="00AA62E3"/>
    <w:rsid w:val="00AB1208"/>
    <w:rsid w:val="00AC10E4"/>
    <w:rsid w:val="00AD0B5F"/>
    <w:rsid w:val="00AE4306"/>
    <w:rsid w:val="00AE4758"/>
    <w:rsid w:val="00AF7764"/>
    <w:rsid w:val="00B00429"/>
    <w:rsid w:val="00B00A67"/>
    <w:rsid w:val="00B00E7A"/>
    <w:rsid w:val="00B0564D"/>
    <w:rsid w:val="00B10D50"/>
    <w:rsid w:val="00B20FD0"/>
    <w:rsid w:val="00B33C05"/>
    <w:rsid w:val="00B37697"/>
    <w:rsid w:val="00B41423"/>
    <w:rsid w:val="00B456EA"/>
    <w:rsid w:val="00B5187B"/>
    <w:rsid w:val="00B5484D"/>
    <w:rsid w:val="00B568BF"/>
    <w:rsid w:val="00B57BD6"/>
    <w:rsid w:val="00B61FA9"/>
    <w:rsid w:val="00B6285F"/>
    <w:rsid w:val="00B65388"/>
    <w:rsid w:val="00B80AF8"/>
    <w:rsid w:val="00B81D41"/>
    <w:rsid w:val="00B83FAD"/>
    <w:rsid w:val="00B85A32"/>
    <w:rsid w:val="00B92469"/>
    <w:rsid w:val="00B93F43"/>
    <w:rsid w:val="00B95A47"/>
    <w:rsid w:val="00BA389F"/>
    <w:rsid w:val="00BA65FA"/>
    <w:rsid w:val="00BB2C13"/>
    <w:rsid w:val="00BB3A6F"/>
    <w:rsid w:val="00BB65EB"/>
    <w:rsid w:val="00BC3495"/>
    <w:rsid w:val="00BC6E8F"/>
    <w:rsid w:val="00BD32EC"/>
    <w:rsid w:val="00BD4B12"/>
    <w:rsid w:val="00BD7C9F"/>
    <w:rsid w:val="00BE4FFB"/>
    <w:rsid w:val="00BE5A81"/>
    <w:rsid w:val="00C014F5"/>
    <w:rsid w:val="00C07057"/>
    <w:rsid w:val="00C101AD"/>
    <w:rsid w:val="00C11AE0"/>
    <w:rsid w:val="00C17EDB"/>
    <w:rsid w:val="00C31FA6"/>
    <w:rsid w:val="00C32C5A"/>
    <w:rsid w:val="00C50C6B"/>
    <w:rsid w:val="00C558C8"/>
    <w:rsid w:val="00C6064B"/>
    <w:rsid w:val="00C63FF4"/>
    <w:rsid w:val="00C7240E"/>
    <w:rsid w:val="00C9385C"/>
    <w:rsid w:val="00C95E7D"/>
    <w:rsid w:val="00CA0288"/>
    <w:rsid w:val="00CA1624"/>
    <w:rsid w:val="00CA7192"/>
    <w:rsid w:val="00CB0DB5"/>
    <w:rsid w:val="00CB3AB0"/>
    <w:rsid w:val="00CB4568"/>
    <w:rsid w:val="00CC0CA9"/>
    <w:rsid w:val="00CD44C5"/>
    <w:rsid w:val="00CD47F5"/>
    <w:rsid w:val="00CF5D03"/>
    <w:rsid w:val="00CF6015"/>
    <w:rsid w:val="00D0346A"/>
    <w:rsid w:val="00D066FD"/>
    <w:rsid w:val="00D12DDE"/>
    <w:rsid w:val="00D230BD"/>
    <w:rsid w:val="00D244E1"/>
    <w:rsid w:val="00D35B07"/>
    <w:rsid w:val="00D70A9C"/>
    <w:rsid w:val="00D73EDF"/>
    <w:rsid w:val="00D77372"/>
    <w:rsid w:val="00D81AD2"/>
    <w:rsid w:val="00D82371"/>
    <w:rsid w:val="00D83D87"/>
    <w:rsid w:val="00D8608A"/>
    <w:rsid w:val="00D86978"/>
    <w:rsid w:val="00D92A63"/>
    <w:rsid w:val="00D93E27"/>
    <w:rsid w:val="00DA0A8E"/>
    <w:rsid w:val="00DA3A41"/>
    <w:rsid w:val="00DA71AE"/>
    <w:rsid w:val="00DB31A3"/>
    <w:rsid w:val="00DB737E"/>
    <w:rsid w:val="00DC6BCB"/>
    <w:rsid w:val="00DC7FB7"/>
    <w:rsid w:val="00DD52B3"/>
    <w:rsid w:val="00DD5F01"/>
    <w:rsid w:val="00DE2345"/>
    <w:rsid w:val="00DF40DC"/>
    <w:rsid w:val="00DF6309"/>
    <w:rsid w:val="00E11028"/>
    <w:rsid w:val="00E21849"/>
    <w:rsid w:val="00E340DF"/>
    <w:rsid w:val="00E4198E"/>
    <w:rsid w:val="00E45E29"/>
    <w:rsid w:val="00E46699"/>
    <w:rsid w:val="00E51D3E"/>
    <w:rsid w:val="00E542D4"/>
    <w:rsid w:val="00E57198"/>
    <w:rsid w:val="00E57CA1"/>
    <w:rsid w:val="00E57F98"/>
    <w:rsid w:val="00E604CE"/>
    <w:rsid w:val="00E62A8B"/>
    <w:rsid w:val="00E77217"/>
    <w:rsid w:val="00E84095"/>
    <w:rsid w:val="00E8486F"/>
    <w:rsid w:val="00E92579"/>
    <w:rsid w:val="00E92C59"/>
    <w:rsid w:val="00E95646"/>
    <w:rsid w:val="00EA1880"/>
    <w:rsid w:val="00EA5058"/>
    <w:rsid w:val="00EB0BAD"/>
    <w:rsid w:val="00EB3EBC"/>
    <w:rsid w:val="00EC6B53"/>
    <w:rsid w:val="00ED3CC5"/>
    <w:rsid w:val="00ED3E8A"/>
    <w:rsid w:val="00ED7CA1"/>
    <w:rsid w:val="00EF760D"/>
    <w:rsid w:val="00F1754A"/>
    <w:rsid w:val="00F216C4"/>
    <w:rsid w:val="00F23D18"/>
    <w:rsid w:val="00F26930"/>
    <w:rsid w:val="00F26E6B"/>
    <w:rsid w:val="00F27E59"/>
    <w:rsid w:val="00F34617"/>
    <w:rsid w:val="00F5172A"/>
    <w:rsid w:val="00F534F2"/>
    <w:rsid w:val="00F57AA4"/>
    <w:rsid w:val="00F65B40"/>
    <w:rsid w:val="00F72D99"/>
    <w:rsid w:val="00F742ED"/>
    <w:rsid w:val="00F764E8"/>
    <w:rsid w:val="00F82D11"/>
    <w:rsid w:val="00F85DA4"/>
    <w:rsid w:val="00F95489"/>
    <w:rsid w:val="00FA1F09"/>
    <w:rsid w:val="00FC1869"/>
    <w:rsid w:val="00FC1E05"/>
    <w:rsid w:val="00FC7D0B"/>
    <w:rsid w:val="00FD00FA"/>
    <w:rsid w:val="00FD0246"/>
    <w:rsid w:val="00FD108C"/>
    <w:rsid w:val="00FF245B"/>
    <w:rsid w:val="00FF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0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2F5F"/>
    <w:pPr>
      <w:tabs>
        <w:tab w:val="center" w:pos="4536"/>
        <w:tab w:val="right" w:pos="9072"/>
      </w:tabs>
      <w:spacing w:line="198" w:lineRule="exact"/>
    </w:pPr>
    <w:rPr>
      <w:rFonts w:ascii="News Gothic MT" w:hAnsi="News Gothic MT"/>
      <w:noProof/>
      <w:spacing w:val="-1"/>
      <w:sz w:val="15"/>
      <w:szCs w:val="20"/>
      <w:lang w:val="en-GB" w:eastAsia="de-DE"/>
    </w:rPr>
  </w:style>
  <w:style w:type="character" w:customStyle="1" w:styleId="FooterChar">
    <w:name w:val="Footer Char"/>
    <w:basedOn w:val="DefaultParagraphFont"/>
    <w:link w:val="Footer"/>
    <w:rsid w:val="007C2F5F"/>
    <w:rPr>
      <w:rFonts w:ascii="News Gothic MT" w:eastAsia="Times New Roman" w:hAnsi="News Gothic MT" w:cs="Times New Roman"/>
      <w:noProof/>
      <w:spacing w:val="-1"/>
      <w:sz w:val="15"/>
      <w:szCs w:val="20"/>
      <w:lang w:eastAsia="de-DE"/>
    </w:rPr>
  </w:style>
  <w:style w:type="paragraph" w:styleId="Header">
    <w:name w:val="header"/>
    <w:basedOn w:val="Normal"/>
    <w:link w:val="HeaderChar"/>
    <w:rsid w:val="007C2F5F"/>
    <w:pPr>
      <w:tabs>
        <w:tab w:val="right" w:pos="8732"/>
      </w:tabs>
      <w:spacing w:line="198" w:lineRule="exact"/>
    </w:pPr>
    <w:rPr>
      <w:rFonts w:ascii="News Gothic MT" w:hAnsi="News Gothic MT"/>
      <w:noProof/>
      <w:spacing w:val="-1"/>
      <w:sz w:val="15"/>
      <w:szCs w:val="20"/>
      <w:lang w:val="en-GB" w:eastAsia="de-DE"/>
    </w:rPr>
  </w:style>
  <w:style w:type="character" w:customStyle="1" w:styleId="HeaderChar">
    <w:name w:val="Header Char"/>
    <w:basedOn w:val="DefaultParagraphFont"/>
    <w:link w:val="Header"/>
    <w:rsid w:val="007C2F5F"/>
    <w:rPr>
      <w:rFonts w:ascii="News Gothic MT" w:eastAsia="Times New Roman" w:hAnsi="News Gothic MT" w:cs="Times New Roman"/>
      <w:noProof/>
      <w:spacing w:val="-1"/>
      <w:sz w:val="15"/>
      <w:szCs w:val="20"/>
      <w:lang w:eastAsia="de-DE"/>
    </w:rPr>
  </w:style>
  <w:style w:type="character" w:styleId="PageNumber">
    <w:name w:val="page number"/>
    <w:basedOn w:val="DefaultParagraphFont"/>
    <w:rsid w:val="007C2F5F"/>
  </w:style>
  <w:style w:type="paragraph" w:styleId="BodyText2">
    <w:name w:val="Body Text 2"/>
    <w:basedOn w:val="Normal"/>
    <w:link w:val="BodyText2Char"/>
    <w:rsid w:val="007C2F5F"/>
    <w:pPr>
      <w:spacing w:line="270" w:lineRule="atLeast"/>
      <w:jc w:val="both"/>
    </w:pPr>
    <w:rPr>
      <w:rFonts w:ascii="Sabon" w:hAnsi="Sabon"/>
      <w:color w:val="000000"/>
      <w:sz w:val="22"/>
      <w:szCs w:val="20"/>
      <w:lang w:val="de-DE" w:eastAsia="de-DE"/>
    </w:rPr>
  </w:style>
  <w:style w:type="character" w:customStyle="1" w:styleId="BodyText2Char">
    <w:name w:val="Body Text 2 Char"/>
    <w:basedOn w:val="DefaultParagraphFont"/>
    <w:link w:val="BodyText2"/>
    <w:rsid w:val="007C2F5F"/>
    <w:rPr>
      <w:rFonts w:ascii="Sabon" w:eastAsia="Times New Roman" w:hAnsi="Sabon" w:cs="Times New Roman"/>
      <w:color w:val="000000"/>
      <w:szCs w:val="20"/>
      <w:lang w:val="de-DE" w:eastAsia="de-DE"/>
    </w:rPr>
  </w:style>
  <w:style w:type="character" w:styleId="Hyperlink">
    <w:name w:val="Hyperlink"/>
    <w:basedOn w:val="DefaultParagraphFont"/>
    <w:uiPriority w:val="99"/>
    <w:rsid w:val="007C2F5F"/>
    <w:rPr>
      <w:color w:val="0000FF"/>
      <w:u w:val="single"/>
    </w:rPr>
  </w:style>
  <w:style w:type="paragraph" w:customStyle="1" w:styleId="Default">
    <w:name w:val="Default"/>
    <w:rsid w:val="007C2F5F"/>
    <w:pPr>
      <w:autoSpaceDE w:val="0"/>
      <w:autoSpaceDN w:val="0"/>
      <w:adjustRightInd w:val="0"/>
      <w:spacing w:after="0" w:line="240" w:lineRule="auto"/>
    </w:pPr>
    <w:rPr>
      <w:rFonts w:ascii="News Gothic MT" w:eastAsia="MS Mincho" w:hAnsi="News Gothic MT" w:cs="News Gothic MT"/>
      <w:color w:val="000000"/>
      <w:sz w:val="24"/>
      <w:szCs w:val="24"/>
      <w:lang w:eastAsia="ja-JP"/>
    </w:rPr>
  </w:style>
  <w:style w:type="character" w:styleId="CommentReference">
    <w:name w:val="annotation reference"/>
    <w:basedOn w:val="DefaultParagraphFont"/>
    <w:uiPriority w:val="99"/>
    <w:rsid w:val="007C2F5F"/>
    <w:rPr>
      <w:sz w:val="16"/>
      <w:szCs w:val="16"/>
    </w:rPr>
  </w:style>
  <w:style w:type="paragraph" w:styleId="CommentText">
    <w:name w:val="annotation text"/>
    <w:basedOn w:val="Normal"/>
    <w:link w:val="CommentTextChar"/>
    <w:semiHidden/>
    <w:rsid w:val="007C2F5F"/>
    <w:rPr>
      <w:rFonts w:ascii="Arial" w:hAnsi="Arial"/>
      <w:sz w:val="20"/>
      <w:szCs w:val="20"/>
    </w:rPr>
  </w:style>
  <w:style w:type="character" w:customStyle="1" w:styleId="CommentTextChar">
    <w:name w:val="Comment Text Char"/>
    <w:basedOn w:val="DefaultParagraphFont"/>
    <w:link w:val="CommentText"/>
    <w:semiHidden/>
    <w:rsid w:val="007C2F5F"/>
    <w:rPr>
      <w:rFonts w:ascii="Arial" w:eastAsia="Times New Roman" w:hAnsi="Arial" w:cs="Times New Roman"/>
      <w:sz w:val="20"/>
      <w:szCs w:val="20"/>
      <w:lang w:val="en-US"/>
    </w:rPr>
  </w:style>
  <w:style w:type="paragraph" w:styleId="EndnoteText">
    <w:name w:val="endnote text"/>
    <w:basedOn w:val="Normal"/>
    <w:link w:val="EndnoteTextChar"/>
    <w:uiPriority w:val="99"/>
    <w:rsid w:val="007C2F5F"/>
    <w:rPr>
      <w:sz w:val="20"/>
      <w:szCs w:val="20"/>
    </w:rPr>
  </w:style>
  <w:style w:type="character" w:customStyle="1" w:styleId="EndnoteTextChar">
    <w:name w:val="Endnote Text Char"/>
    <w:basedOn w:val="DefaultParagraphFont"/>
    <w:link w:val="EndnoteText"/>
    <w:uiPriority w:val="99"/>
    <w:rsid w:val="007C2F5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rsid w:val="007C2F5F"/>
    <w:rPr>
      <w:vertAlign w:val="superscript"/>
    </w:rPr>
  </w:style>
  <w:style w:type="paragraph" w:customStyle="1" w:styleId="Disclaimer">
    <w:name w:val="Disclaimer"/>
    <w:basedOn w:val="Normal"/>
    <w:rsid w:val="007C2F5F"/>
    <w:pPr>
      <w:tabs>
        <w:tab w:val="left" w:pos="0"/>
      </w:tabs>
      <w:jc w:val="both"/>
    </w:pPr>
    <w:rPr>
      <w:rFonts w:ascii="Sabon" w:hAnsi="Sabon"/>
      <w:sz w:val="22"/>
      <w:szCs w:val="22"/>
    </w:rPr>
  </w:style>
  <w:style w:type="paragraph" w:styleId="NormalWeb">
    <w:name w:val="Normal (Web)"/>
    <w:basedOn w:val="Normal"/>
    <w:rsid w:val="007C2F5F"/>
    <w:pPr>
      <w:spacing w:before="100" w:beforeAutospacing="1" w:after="100" w:afterAutospacing="1"/>
    </w:pPr>
    <w:rPr>
      <w:rFonts w:eastAsia="SimSun"/>
      <w:lang w:eastAsia="zh-CN"/>
    </w:rPr>
  </w:style>
  <w:style w:type="paragraph" w:styleId="ListParagraph">
    <w:name w:val="List Paragraph"/>
    <w:basedOn w:val="Normal"/>
    <w:link w:val="ListParagraphChar"/>
    <w:uiPriority w:val="34"/>
    <w:qFormat/>
    <w:rsid w:val="007C2F5F"/>
    <w:pPr>
      <w:ind w:left="720"/>
      <w:contextualSpacing/>
    </w:pPr>
  </w:style>
  <w:style w:type="paragraph" w:customStyle="1" w:styleId="Response">
    <w:name w:val="Response"/>
    <w:basedOn w:val="Normal"/>
    <w:link w:val="ResponseChar"/>
    <w:uiPriority w:val="99"/>
    <w:rsid w:val="007C2F5F"/>
    <w:pPr>
      <w:autoSpaceDE w:val="0"/>
      <w:autoSpaceDN w:val="0"/>
      <w:adjustRightInd w:val="0"/>
    </w:pPr>
    <w:rPr>
      <w:rFonts w:ascii="Arial" w:hAnsi="Arial" w:cs="Arial"/>
      <w:lang w:val="en-GB" w:eastAsia="ko-KR"/>
    </w:rPr>
  </w:style>
  <w:style w:type="character" w:customStyle="1" w:styleId="ResponseChar">
    <w:name w:val="Response Char"/>
    <w:basedOn w:val="DefaultParagraphFont"/>
    <w:link w:val="Response"/>
    <w:uiPriority w:val="99"/>
    <w:locked/>
    <w:rsid w:val="007C2F5F"/>
    <w:rPr>
      <w:rFonts w:ascii="Arial" w:eastAsia="Times New Roman" w:hAnsi="Arial" w:cs="Arial"/>
      <w:sz w:val="24"/>
      <w:szCs w:val="24"/>
      <w:lang w:eastAsia="ko-KR"/>
    </w:rPr>
  </w:style>
  <w:style w:type="character" w:customStyle="1" w:styleId="ListParagraphChar">
    <w:name w:val="List Paragraph Char"/>
    <w:link w:val="ListParagraph"/>
    <w:uiPriority w:val="34"/>
    <w:locked/>
    <w:rsid w:val="007C2F5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2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5F"/>
    <w:rPr>
      <w:rFonts w:ascii="Segoe UI" w:eastAsia="Times New Roman" w:hAnsi="Segoe UI" w:cs="Segoe UI"/>
      <w:sz w:val="18"/>
      <w:szCs w:val="18"/>
      <w:lang w:val="en-US"/>
    </w:rPr>
  </w:style>
  <w:style w:type="paragraph" w:styleId="FootnoteText">
    <w:name w:val="footnote text"/>
    <w:basedOn w:val="Normal"/>
    <w:link w:val="FootnoteTextChar"/>
    <w:semiHidden/>
    <w:unhideWhenUsed/>
    <w:rsid w:val="00C101AD"/>
    <w:rPr>
      <w:sz w:val="20"/>
      <w:szCs w:val="20"/>
    </w:rPr>
  </w:style>
  <w:style w:type="character" w:customStyle="1" w:styleId="FootnoteTextChar">
    <w:name w:val="Footnote Text Char"/>
    <w:basedOn w:val="DefaultParagraphFont"/>
    <w:link w:val="FootnoteText"/>
    <w:uiPriority w:val="99"/>
    <w:semiHidden/>
    <w:rsid w:val="00C101AD"/>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C101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2F5F"/>
    <w:pPr>
      <w:tabs>
        <w:tab w:val="center" w:pos="4536"/>
        <w:tab w:val="right" w:pos="9072"/>
      </w:tabs>
      <w:spacing w:line="198" w:lineRule="exact"/>
    </w:pPr>
    <w:rPr>
      <w:rFonts w:ascii="News Gothic MT" w:hAnsi="News Gothic MT"/>
      <w:noProof/>
      <w:spacing w:val="-1"/>
      <w:sz w:val="15"/>
      <w:szCs w:val="20"/>
      <w:lang w:val="en-GB" w:eastAsia="de-DE"/>
    </w:rPr>
  </w:style>
  <w:style w:type="character" w:customStyle="1" w:styleId="FooterChar">
    <w:name w:val="Footer Char"/>
    <w:basedOn w:val="DefaultParagraphFont"/>
    <w:link w:val="Footer"/>
    <w:rsid w:val="007C2F5F"/>
    <w:rPr>
      <w:rFonts w:ascii="News Gothic MT" w:eastAsia="Times New Roman" w:hAnsi="News Gothic MT" w:cs="Times New Roman"/>
      <w:noProof/>
      <w:spacing w:val="-1"/>
      <w:sz w:val="15"/>
      <w:szCs w:val="20"/>
      <w:lang w:eastAsia="de-DE"/>
    </w:rPr>
  </w:style>
  <w:style w:type="paragraph" w:styleId="Header">
    <w:name w:val="header"/>
    <w:basedOn w:val="Normal"/>
    <w:link w:val="HeaderChar"/>
    <w:rsid w:val="007C2F5F"/>
    <w:pPr>
      <w:tabs>
        <w:tab w:val="right" w:pos="8732"/>
      </w:tabs>
      <w:spacing w:line="198" w:lineRule="exact"/>
    </w:pPr>
    <w:rPr>
      <w:rFonts w:ascii="News Gothic MT" w:hAnsi="News Gothic MT"/>
      <w:noProof/>
      <w:spacing w:val="-1"/>
      <w:sz w:val="15"/>
      <w:szCs w:val="20"/>
      <w:lang w:val="en-GB" w:eastAsia="de-DE"/>
    </w:rPr>
  </w:style>
  <w:style w:type="character" w:customStyle="1" w:styleId="HeaderChar">
    <w:name w:val="Header Char"/>
    <w:basedOn w:val="DefaultParagraphFont"/>
    <w:link w:val="Header"/>
    <w:rsid w:val="007C2F5F"/>
    <w:rPr>
      <w:rFonts w:ascii="News Gothic MT" w:eastAsia="Times New Roman" w:hAnsi="News Gothic MT" w:cs="Times New Roman"/>
      <w:noProof/>
      <w:spacing w:val="-1"/>
      <w:sz w:val="15"/>
      <w:szCs w:val="20"/>
      <w:lang w:eastAsia="de-DE"/>
    </w:rPr>
  </w:style>
  <w:style w:type="character" w:styleId="PageNumber">
    <w:name w:val="page number"/>
    <w:basedOn w:val="DefaultParagraphFont"/>
    <w:rsid w:val="007C2F5F"/>
  </w:style>
  <w:style w:type="paragraph" w:styleId="BodyText2">
    <w:name w:val="Body Text 2"/>
    <w:basedOn w:val="Normal"/>
    <w:link w:val="BodyText2Char"/>
    <w:rsid w:val="007C2F5F"/>
    <w:pPr>
      <w:spacing w:line="270" w:lineRule="atLeast"/>
      <w:jc w:val="both"/>
    </w:pPr>
    <w:rPr>
      <w:rFonts w:ascii="Sabon" w:hAnsi="Sabon"/>
      <w:color w:val="000000"/>
      <w:sz w:val="22"/>
      <w:szCs w:val="20"/>
      <w:lang w:val="de-DE" w:eastAsia="de-DE"/>
    </w:rPr>
  </w:style>
  <w:style w:type="character" w:customStyle="1" w:styleId="BodyText2Char">
    <w:name w:val="Body Text 2 Char"/>
    <w:basedOn w:val="DefaultParagraphFont"/>
    <w:link w:val="BodyText2"/>
    <w:rsid w:val="007C2F5F"/>
    <w:rPr>
      <w:rFonts w:ascii="Sabon" w:eastAsia="Times New Roman" w:hAnsi="Sabon" w:cs="Times New Roman"/>
      <w:color w:val="000000"/>
      <w:szCs w:val="20"/>
      <w:lang w:val="de-DE" w:eastAsia="de-DE"/>
    </w:rPr>
  </w:style>
  <w:style w:type="character" w:styleId="Hyperlink">
    <w:name w:val="Hyperlink"/>
    <w:basedOn w:val="DefaultParagraphFont"/>
    <w:uiPriority w:val="99"/>
    <w:rsid w:val="007C2F5F"/>
    <w:rPr>
      <w:color w:val="0000FF"/>
      <w:u w:val="single"/>
    </w:rPr>
  </w:style>
  <w:style w:type="paragraph" w:customStyle="1" w:styleId="Default">
    <w:name w:val="Default"/>
    <w:rsid w:val="007C2F5F"/>
    <w:pPr>
      <w:autoSpaceDE w:val="0"/>
      <w:autoSpaceDN w:val="0"/>
      <w:adjustRightInd w:val="0"/>
      <w:spacing w:after="0" w:line="240" w:lineRule="auto"/>
    </w:pPr>
    <w:rPr>
      <w:rFonts w:ascii="News Gothic MT" w:eastAsia="MS Mincho" w:hAnsi="News Gothic MT" w:cs="News Gothic MT"/>
      <w:color w:val="000000"/>
      <w:sz w:val="24"/>
      <w:szCs w:val="24"/>
      <w:lang w:eastAsia="ja-JP"/>
    </w:rPr>
  </w:style>
  <w:style w:type="character" w:styleId="CommentReference">
    <w:name w:val="annotation reference"/>
    <w:basedOn w:val="DefaultParagraphFont"/>
    <w:uiPriority w:val="99"/>
    <w:rsid w:val="007C2F5F"/>
    <w:rPr>
      <w:sz w:val="16"/>
      <w:szCs w:val="16"/>
    </w:rPr>
  </w:style>
  <w:style w:type="paragraph" w:styleId="CommentText">
    <w:name w:val="annotation text"/>
    <w:basedOn w:val="Normal"/>
    <w:link w:val="CommentTextChar"/>
    <w:semiHidden/>
    <w:rsid w:val="007C2F5F"/>
    <w:rPr>
      <w:rFonts w:ascii="Arial" w:hAnsi="Arial"/>
      <w:sz w:val="20"/>
      <w:szCs w:val="20"/>
    </w:rPr>
  </w:style>
  <w:style w:type="character" w:customStyle="1" w:styleId="CommentTextChar">
    <w:name w:val="Comment Text Char"/>
    <w:basedOn w:val="DefaultParagraphFont"/>
    <w:link w:val="CommentText"/>
    <w:semiHidden/>
    <w:rsid w:val="007C2F5F"/>
    <w:rPr>
      <w:rFonts w:ascii="Arial" w:eastAsia="Times New Roman" w:hAnsi="Arial" w:cs="Times New Roman"/>
      <w:sz w:val="20"/>
      <w:szCs w:val="20"/>
      <w:lang w:val="en-US"/>
    </w:rPr>
  </w:style>
  <w:style w:type="paragraph" w:styleId="EndnoteText">
    <w:name w:val="endnote text"/>
    <w:basedOn w:val="Normal"/>
    <w:link w:val="EndnoteTextChar"/>
    <w:uiPriority w:val="99"/>
    <w:rsid w:val="007C2F5F"/>
    <w:rPr>
      <w:sz w:val="20"/>
      <w:szCs w:val="20"/>
    </w:rPr>
  </w:style>
  <w:style w:type="character" w:customStyle="1" w:styleId="EndnoteTextChar">
    <w:name w:val="Endnote Text Char"/>
    <w:basedOn w:val="DefaultParagraphFont"/>
    <w:link w:val="EndnoteText"/>
    <w:uiPriority w:val="99"/>
    <w:rsid w:val="007C2F5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rsid w:val="007C2F5F"/>
    <w:rPr>
      <w:vertAlign w:val="superscript"/>
    </w:rPr>
  </w:style>
  <w:style w:type="paragraph" w:customStyle="1" w:styleId="Disclaimer">
    <w:name w:val="Disclaimer"/>
    <w:basedOn w:val="Normal"/>
    <w:rsid w:val="007C2F5F"/>
    <w:pPr>
      <w:tabs>
        <w:tab w:val="left" w:pos="0"/>
      </w:tabs>
      <w:jc w:val="both"/>
    </w:pPr>
    <w:rPr>
      <w:rFonts w:ascii="Sabon" w:hAnsi="Sabon"/>
      <w:sz w:val="22"/>
      <w:szCs w:val="22"/>
    </w:rPr>
  </w:style>
  <w:style w:type="paragraph" w:styleId="NormalWeb">
    <w:name w:val="Normal (Web)"/>
    <w:basedOn w:val="Normal"/>
    <w:rsid w:val="007C2F5F"/>
    <w:pPr>
      <w:spacing w:before="100" w:beforeAutospacing="1" w:after="100" w:afterAutospacing="1"/>
    </w:pPr>
    <w:rPr>
      <w:rFonts w:eastAsia="SimSun"/>
      <w:lang w:eastAsia="zh-CN"/>
    </w:rPr>
  </w:style>
  <w:style w:type="paragraph" w:styleId="ListParagraph">
    <w:name w:val="List Paragraph"/>
    <w:basedOn w:val="Normal"/>
    <w:link w:val="ListParagraphChar"/>
    <w:uiPriority w:val="34"/>
    <w:qFormat/>
    <w:rsid w:val="007C2F5F"/>
    <w:pPr>
      <w:ind w:left="720"/>
      <w:contextualSpacing/>
    </w:pPr>
  </w:style>
  <w:style w:type="paragraph" w:customStyle="1" w:styleId="Response">
    <w:name w:val="Response"/>
    <w:basedOn w:val="Normal"/>
    <w:link w:val="ResponseChar"/>
    <w:uiPriority w:val="99"/>
    <w:rsid w:val="007C2F5F"/>
    <w:pPr>
      <w:autoSpaceDE w:val="0"/>
      <w:autoSpaceDN w:val="0"/>
      <w:adjustRightInd w:val="0"/>
    </w:pPr>
    <w:rPr>
      <w:rFonts w:ascii="Arial" w:hAnsi="Arial" w:cs="Arial"/>
      <w:lang w:val="en-GB" w:eastAsia="ko-KR"/>
    </w:rPr>
  </w:style>
  <w:style w:type="character" w:customStyle="1" w:styleId="ResponseChar">
    <w:name w:val="Response Char"/>
    <w:basedOn w:val="DefaultParagraphFont"/>
    <w:link w:val="Response"/>
    <w:uiPriority w:val="99"/>
    <w:locked/>
    <w:rsid w:val="007C2F5F"/>
    <w:rPr>
      <w:rFonts w:ascii="Arial" w:eastAsia="Times New Roman" w:hAnsi="Arial" w:cs="Arial"/>
      <w:sz w:val="24"/>
      <w:szCs w:val="24"/>
      <w:lang w:eastAsia="ko-KR"/>
    </w:rPr>
  </w:style>
  <w:style w:type="character" w:customStyle="1" w:styleId="ListParagraphChar">
    <w:name w:val="List Paragraph Char"/>
    <w:link w:val="ListParagraph"/>
    <w:uiPriority w:val="34"/>
    <w:locked/>
    <w:rsid w:val="007C2F5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2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5F"/>
    <w:rPr>
      <w:rFonts w:ascii="Segoe UI" w:eastAsia="Times New Roman" w:hAnsi="Segoe UI" w:cs="Segoe UI"/>
      <w:sz w:val="18"/>
      <w:szCs w:val="18"/>
      <w:lang w:val="en-US"/>
    </w:rPr>
  </w:style>
  <w:style w:type="paragraph" w:styleId="FootnoteText">
    <w:name w:val="footnote text"/>
    <w:basedOn w:val="Normal"/>
    <w:link w:val="FootnoteTextChar"/>
    <w:semiHidden/>
    <w:unhideWhenUsed/>
    <w:rsid w:val="00C101AD"/>
    <w:rPr>
      <w:sz w:val="20"/>
      <w:szCs w:val="20"/>
    </w:rPr>
  </w:style>
  <w:style w:type="character" w:customStyle="1" w:styleId="FootnoteTextChar">
    <w:name w:val="Footnote Text Char"/>
    <w:basedOn w:val="DefaultParagraphFont"/>
    <w:link w:val="FootnoteText"/>
    <w:uiPriority w:val="99"/>
    <w:semiHidden/>
    <w:rsid w:val="00C101AD"/>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C10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3319">
      <w:bodyDiv w:val="1"/>
      <w:marLeft w:val="0"/>
      <w:marRight w:val="0"/>
      <w:marTop w:val="0"/>
      <w:marBottom w:val="0"/>
      <w:divBdr>
        <w:top w:val="none" w:sz="0" w:space="0" w:color="auto"/>
        <w:left w:val="none" w:sz="0" w:space="0" w:color="auto"/>
        <w:bottom w:val="none" w:sz="0" w:space="0" w:color="auto"/>
        <w:right w:val="none" w:sz="0" w:space="0" w:color="auto"/>
      </w:divBdr>
      <w:divsChild>
        <w:div w:id="1336299686">
          <w:marLeft w:val="0"/>
          <w:marRight w:val="0"/>
          <w:marTop w:val="0"/>
          <w:marBottom w:val="0"/>
          <w:divBdr>
            <w:top w:val="none" w:sz="0" w:space="0" w:color="auto"/>
            <w:left w:val="none" w:sz="0" w:space="0" w:color="auto"/>
            <w:bottom w:val="none" w:sz="0" w:space="0" w:color="auto"/>
            <w:right w:val="none" w:sz="0" w:space="0" w:color="auto"/>
          </w:divBdr>
          <w:divsChild>
            <w:div w:id="9913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3024">
      <w:bodyDiv w:val="1"/>
      <w:marLeft w:val="0"/>
      <w:marRight w:val="0"/>
      <w:marTop w:val="0"/>
      <w:marBottom w:val="0"/>
      <w:divBdr>
        <w:top w:val="none" w:sz="0" w:space="0" w:color="auto"/>
        <w:left w:val="none" w:sz="0" w:space="0" w:color="auto"/>
        <w:bottom w:val="none" w:sz="0" w:space="0" w:color="auto"/>
        <w:right w:val="none" w:sz="0" w:space="0" w:color="auto"/>
      </w:divBdr>
    </w:div>
    <w:div w:id="1634368905">
      <w:bodyDiv w:val="1"/>
      <w:marLeft w:val="0"/>
      <w:marRight w:val="0"/>
      <w:marTop w:val="0"/>
      <w:marBottom w:val="0"/>
      <w:divBdr>
        <w:top w:val="none" w:sz="0" w:space="0" w:color="auto"/>
        <w:left w:val="none" w:sz="0" w:space="0" w:color="auto"/>
        <w:bottom w:val="none" w:sz="0" w:space="0" w:color="auto"/>
        <w:right w:val="none" w:sz="0" w:space="0" w:color="auto"/>
      </w:divBdr>
    </w:div>
    <w:div w:id="20578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en.barrett@auroracomm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nixon@auroracomm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ess.office@novartis.com" TargetMode="External"/><Relationship Id="rId4" Type="http://schemas.microsoft.com/office/2007/relationships/stylesWithEffects" Target="stylesWithEffects.xml"/><Relationship Id="rId9" Type="http://schemas.openxmlformats.org/officeDocument/2006/relationships/hyperlink" Target="http://www.novartis.com"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guidance.nice.org.uk/CG10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varti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A3AE-6406-4618-995B-614E1F40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Barrett</dc:creator>
  <cp:lastModifiedBy>Chloe Fox</cp:lastModifiedBy>
  <cp:revision>7</cp:revision>
  <cp:lastPrinted>2014-11-12T13:53:00Z</cp:lastPrinted>
  <dcterms:created xsi:type="dcterms:W3CDTF">2014-11-17T09:00:00Z</dcterms:created>
  <dcterms:modified xsi:type="dcterms:W3CDTF">2014-11-17T14:35:00Z</dcterms:modified>
</cp:coreProperties>
</file>