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8C" w:rsidRPr="00BF298C" w:rsidRDefault="00BF298C" w:rsidP="00BF298C">
      <w:pPr>
        <w:rPr>
          <w:rFonts w:ascii="Arial" w:hAnsi="Arial" w:cs="Arial"/>
          <w:b/>
          <w:bCs/>
          <w:color w:val="000000"/>
          <w:sz w:val="32"/>
          <w:szCs w:val="32"/>
        </w:rPr>
      </w:pPr>
      <w:r w:rsidRPr="00BF298C">
        <w:rPr>
          <w:rFonts w:ascii="Arial" w:hAnsi="Arial" w:cs="Arial"/>
          <w:noProof/>
        </w:rPr>
        <w:drawing>
          <wp:inline distT="0" distB="0" distL="0" distR="0" wp14:anchorId="798F1524" wp14:editId="012AFF2B">
            <wp:extent cx="1428750" cy="781050"/>
            <wp:effectExtent l="0" t="0" r="0" b="0"/>
            <wp:docPr id="1" name="Picture 1" descr="LasVegas_72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sVegas_72_RGB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rsidR="00BF298C" w:rsidRPr="00BF298C" w:rsidRDefault="00BF298C" w:rsidP="00BF298C">
      <w:pPr>
        <w:pBdr>
          <w:bottom w:val="single" w:sz="12" w:space="1" w:color="auto"/>
        </w:pBdr>
        <w:rPr>
          <w:rFonts w:ascii="Arial Black" w:hAnsi="Arial Black" w:cs="Arial"/>
          <w:b/>
          <w:sz w:val="28"/>
          <w:szCs w:val="28"/>
        </w:rPr>
      </w:pPr>
      <w:r>
        <w:rPr>
          <w:rFonts w:ascii="Arial Black" w:hAnsi="Arial Black" w:cs="Arial"/>
          <w:b/>
          <w:sz w:val="28"/>
          <w:szCs w:val="28"/>
        </w:rPr>
        <w:t>MEETINGS AND CONVENTIONS</w:t>
      </w:r>
    </w:p>
    <w:p w:rsidR="00BF298C" w:rsidRPr="00F5231D" w:rsidRDefault="00BF298C" w:rsidP="007222E4">
      <w:pPr>
        <w:pStyle w:val="NoSpacing"/>
        <w:rPr>
          <w:rFonts w:ascii="Arial" w:hAnsi="Arial" w:cs="Arial"/>
        </w:rPr>
      </w:pPr>
      <w:r w:rsidRPr="00F5231D">
        <w:rPr>
          <w:rFonts w:ascii="Arial" w:hAnsi="Arial" w:cs="Arial"/>
        </w:rPr>
        <w:t>In 20</w:t>
      </w:r>
      <w:r w:rsidR="0014198C" w:rsidRPr="00F5231D">
        <w:rPr>
          <w:rFonts w:ascii="Arial" w:hAnsi="Arial" w:cs="Arial"/>
        </w:rPr>
        <w:t>14</w:t>
      </w:r>
      <w:r w:rsidRPr="00F5231D">
        <w:rPr>
          <w:rFonts w:ascii="Arial" w:hAnsi="Arial" w:cs="Arial"/>
        </w:rPr>
        <w:t xml:space="preserve">, more than </w:t>
      </w:r>
      <w:r w:rsidR="0014198C" w:rsidRPr="00F5231D">
        <w:rPr>
          <w:rFonts w:ascii="Arial" w:hAnsi="Arial" w:cs="Arial"/>
        </w:rPr>
        <w:t>5.2</w:t>
      </w:r>
      <w:r w:rsidRPr="00F5231D">
        <w:rPr>
          <w:rFonts w:ascii="Arial" w:hAnsi="Arial" w:cs="Arial"/>
        </w:rPr>
        <w:t xml:space="preserve"> million convention and trade show delegates traveled to Las Vegas, generating $</w:t>
      </w:r>
      <w:r w:rsidR="006A33DD" w:rsidRPr="00F5231D">
        <w:rPr>
          <w:rFonts w:ascii="Arial" w:hAnsi="Arial" w:cs="Arial"/>
        </w:rPr>
        <w:t>7.4</w:t>
      </w:r>
      <w:r w:rsidRPr="00F5231D">
        <w:rPr>
          <w:rFonts w:ascii="Arial" w:hAnsi="Arial" w:cs="Arial"/>
        </w:rPr>
        <w:t xml:space="preserve"> billion in non-gaming revenue. </w:t>
      </w:r>
      <w:r w:rsidR="0014198C" w:rsidRPr="00F5231D">
        <w:rPr>
          <w:rFonts w:ascii="Arial" w:hAnsi="Arial" w:cs="Arial"/>
        </w:rPr>
        <w:t xml:space="preserve"> </w:t>
      </w:r>
      <w:r w:rsidRPr="00F5231D">
        <w:rPr>
          <w:rFonts w:ascii="Arial" w:hAnsi="Arial" w:cs="Arial"/>
        </w:rPr>
        <w:t xml:space="preserve">Las Vegas hosts </w:t>
      </w:r>
      <w:r w:rsidR="006A33DD" w:rsidRPr="00F5231D">
        <w:rPr>
          <w:rFonts w:ascii="Arial" w:hAnsi="Arial" w:cs="Arial"/>
        </w:rPr>
        <w:t xml:space="preserve">more than </w:t>
      </w:r>
      <w:r w:rsidRPr="00F5231D">
        <w:rPr>
          <w:rFonts w:ascii="Arial" w:hAnsi="Arial" w:cs="Arial"/>
        </w:rPr>
        <w:t>22,000 meetings</w:t>
      </w:r>
      <w:r w:rsidR="0014198C" w:rsidRPr="00F5231D">
        <w:rPr>
          <w:rFonts w:ascii="Arial" w:hAnsi="Arial" w:cs="Arial"/>
        </w:rPr>
        <w:t>, conventions and trade shows</w:t>
      </w:r>
      <w:r w:rsidRPr="00F5231D">
        <w:rPr>
          <w:rFonts w:ascii="Arial" w:hAnsi="Arial" w:cs="Arial"/>
        </w:rPr>
        <w:t xml:space="preserve"> annually.     </w:t>
      </w:r>
    </w:p>
    <w:p w:rsidR="007222E4" w:rsidRPr="00F5231D" w:rsidRDefault="007222E4" w:rsidP="007222E4">
      <w:pPr>
        <w:pStyle w:val="NoSpacing"/>
        <w:rPr>
          <w:rFonts w:ascii="Arial" w:hAnsi="Arial" w:cs="Arial"/>
        </w:rPr>
      </w:pPr>
    </w:p>
    <w:p w:rsidR="007222E4" w:rsidRPr="00F5231D" w:rsidRDefault="00BF298C" w:rsidP="007222E4">
      <w:pPr>
        <w:pStyle w:val="NoSpacing"/>
        <w:rPr>
          <w:rFonts w:ascii="Arial" w:hAnsi="Arial" w:cs="Arial"/>
        </w:rPr>
      </w:pPr>
      <w:r w:rsidRPr="00F5231D">
        <w:rPr>
          <w:rFonts w:ascii="Arial" w:hAnsi="Arial" w:cs="Arial"/>
        </w:rPr>
        <w:t>Las Vegas continues its reign as the No. 1 trade show destination in North America</w:t>
      </w:r>
      <w:r w:rsidR="0014198C" w:rsidRPr="00F5231D">
        <w:rPr>
          <w:rFonts w:ascii="Arial" w:hAnsi="Arial" w:cs="Arial"/>
        </w:rPr>
        <w:t xml:space="preserve"> for a historic 21</w:t>
      </w:r>
      <w:r w:rsidR="00464479" w:rsidRPr="00F5231D">
        <w:rPr>
          <w:rFonts w:ascii="Arial" w:hAnsi="Arial" w:cs="Arial"/>
        </w:rPr>
        <w:t xml:space="preserve"> consecutive years according to </w:t>
      </w:r>
      <w:r w:rsidR="00464479" w:rsidRPr="00F5231D">
        <w:rPr>
          <w:rFonts w:ascii="Arial" w:hAnsi="Arial" w:cs="Arial"/>
          <w:i/>
        </w:rPr>
        <w:t>Trade Show News Network</w:t>
      </w:r>
      <w:r w:rsidR="00D2382D" w:rsidRPr="00F5231D">
        <w:rPr>
          <w:rFonts w:ascii="Arial" w:hAnsi="Arial" w:cs="Arial"/>
        </w:rPr>
        <w:t xml:space="preserve">. In fact, </w:t>
      </w:r>
      <w:r w:rsidRPr="00F5231D">
        <w:rPr>
          <w:rFonts w:ascii="Arial" w:hAnsi="Arial" w:cs="Arial"/>
        </w:rPr>
        <w:t>Las Vegas host</w:t>
      </w:r>
      <w:r w:rsidR="00D2382D" w:rsidRPr="00F5231D">
        <w:rPr>
          <w:rFonts w:ascii="Arial" w:hAnsi="Arial" w:cs="Arial"/>
        </w:rPr>
        <w:t>s</w:t>
      </w:r>
      <w:r w:rsidR="0014198C" w:rsidRPr="00F5231D">
        <w:rPr>
          <w:rFonts w:ascii="Arial" w:hAnsi="Arial" w:cs="Arial"/>
        </w:rPr>
        <w:t xml:space="preserve"> 60</w:t>
      </w:r>
      <w:r w:rsidRPr="00F5231D">
        <w:rPr>
          <w:rFonts w:ascii="Arial" w:hAnsi="Arial" w:cs="Arial"/>
        </w:rPr>
        <w:t xml:space="preserve"> of the</w:t>
      </w:r>
      <w:r w:rsidR="00464479" w:rsidRPr="00F5231D">
        <w:rPr>
          <w:rFonts w:ascii="Arial" w:hAnsi="Arial" w:cs="Arial"/>
        </w:rPr>
        <w:t xml:space="preserve"> largest</w:t>
      </w:r>
      <w:r w:rsidRPr="00F5231D">
        <w:rPr>
          <w:rFonts w:ascii="Arial" w:hAnsi="Arial" w:cs="Arial"/>
        </w:rPr>
        <w:t xml:space="preserve"> 250 shows</w:t>
      </w:r>
      <w:r w:rsidR="00464479" w:rsidRPr="00F5231D">
        <w:rPr>
          <w:rFonts w:ascii="Arial" w:hAnsi="Arial" w:cs="Arial"/>
        </w:rPr>
        <w:t xml:space="preserve">, far more than our two closest competitors Chicago and Orlando </w:t>
      </w:r>
      <w:r w:rsidR="0014198C" w:rsidRPr="00F5231D">
        <w:rPr>
          <w:rFonts w:ascii="Arial" w:hAnsi="Arial" w:cs="Arial"/>
        </w:rPr>
        <w:t>combined.</w:t>
      </w:r>
      <w:r w:rsidR="00464479" w:rsidRPr="00F5231D">
        <w:rPr>
          <w:rFonts w:ascii="Arial" w:hAnsi="Arial" w:cs="Arial"/>
        </w:rPr>
        <w:t xml:space="preserve"> </w:t>
      </w:r>
    </w:p>
    <w:p w:rsidR="006F0845" w:rsidRPr="00F5231D" w:rsidRDefault="006F0845" w:rsidP="007222E4">
      <w:pPr>
        <w:pStyle w:val="NoSpacing"/>
        <w:rPr>
          <w:rFonts w:ascii="Arial" w:hAnsi="Arial" w:cs="Arial"/>
        </w:rPr>
      </w:pPr>
    </w:p>
    <w:p w:rsidR="00BF298C" w:rsidRPr="00F5231D" w:rsidRDefault="00BF298C" w:rsidP="007222E4">
      <w:pPr>
        <w:pStyle w:val="NoSpacing"/>
        <w:rPr>
          <w:rFonts w:ascii="Arial" w:hAnsi="Arial" w:cs="Arial"/>
        </w:rPr>
      </w:pPr>
      <w:r w:rsidRPr="00F5231D">
        <w:rPr>
          <w:rFonts w:ascii="Arial" w:hAnsi="Arial" w:cs="Arial"/>
        </w:rPr>
        <w:t xml:space="preserve">Currently, Las Vegas has </w:t>
      </w:r>
      <w:r w:rsidR="0014198C" w:rsidRPr="00F5231D">
        <w:rPr>
          <w:rFonts w:ascii="Arial" w:hAnsi="Arial" w:cs="Arial"/>
        </w:rPr>
        <w:t>nearly 11</w:t>
      </w:r>
      <w:r w:rsidRPr="00F5231D">
        <w:rPr>
          <w:rFonts w:ascii="Arial" w:hAnsi="Arial" w:cs="Arial"/>
        </w:rPr>
        <w:t xml:space="preserve"> million square feet of convention and meeting space, including the </w:t>
      </w:r>
      <w:r w:rsidRPr="00F5231D">
        <w:rPr>
          <w:rFonts w:ascii="Arial" w:hAnsi="Arial" w:cs="Arial"/>
          <w:b/>
        </w:rPr>
        <w:t>Las Vegas Convention Center's</w:t>
      </w:r>
      <w:r w:rsidRPr="00F5231D">
        <w:rPr>
          <w:rFonts w:ascii="Arial" w:hAnsi="Arial" w:cs="Arial"/>
        </w:rPr>
        <w:t xml:space="preserve"> </w:t>
      </w:r>
      <w:r w:rsidR="006F0845" w:rsidRPr="00F5231D">
        <w:rPr>
          <w:rFonts w:ascii="Arial" w:hAnsi="Arial" w:cs="Arial"/>
        </w:rPr>
        <w:t>2.2 million</w:t>
      </w:r>
      <w:r w:rsidRPr="00F5231D">
        <w:rPr>
          <w:rFonts w:ascii="Arial" w:hAnsi="Arial" w:cs="Arial"/>
        </w:rPr>
        <w:t xml:space="preserve"> square feet of exhibit and meeting space, </w:t>
      </w:r>
      <w:r w:rsidRPr="00F5231D">
        <w:rPr>
          <w:rFonts w:ascii="Arial" w:hAnsi="Arial" w:cs="Arial"/>
          <w:b/>
        </w:rPr>
        <w:t>Mandalay Bay's</w:t>
      </w:r>
      <w:r w:rsidRPr="00F5231D">
        <w:rPr>
          <w:rFonts w:ascii="Arial" w:hAnsi="Arial" w:cs="Arial"/>
        </w:rPr>
        <w:t xml:space="preserve"> 1.7 million gross square feet of meeting space and more than 1.</w:t>
      </w:r>
      <w:r w:rsidR="0071280D" w:rsidRPr="00F5231D">
        <w:rPr>
          <w:rFonts w:ascii="Arial" w:hAnsi="Arial" w:cs="Arial"/>
        </w:rPr>
        <w:t xml:space="preserve">7 </w:t>
      </w:r>
      <w:r w:rsidRPr="00F5231D">
        <w:rPr>
          <w:rFonts w:ascii="Arial" w:hAnsi="Arial" w:cs="Arial"/>
        </w:rPr>
        <w:t>million square feet of combined meeting and event space at</w:t>
      </w:r>
      <w:r w:rsidRPr="00F5231D">
        <w:rPr>
          <w:rFonts w:ascii="Arial" w:hAnsi="Arial" w:cs="Arial"/>
          <w:b/>
        </w:rPr>
        <w:t xml:space="preserve"> Sands Expo and Convention Center</w:t>
      </w:r>
      <w:r w:rsidRPr="00F5231D">
        <w:rPr>
          <w:rFonts w:ascii="Arial" w:hAnsi="Arial" w:cs="Arial"/>
        </w:rPr>
        <w:t xml:space="preserve">. </w:t>
      </w:r>
    </w:p>
    <w:p w:rsidR="007222E4" w:rsidRPr="00F5231D" w:rsidRDefault="007222E4" w:rsidP="007222E4">
      <w:pPr>
        <w:pStyle w:val="NoSpacing"/>
        <w:rPr>
          <w:rFonts w:ascii="Arial" w:hAnsi="Arial" w:cs="Arial"/>
          <w:b/>
        </w:rPr>
      </w:pPr>
    </w:p>
    <w:p w:rsidR="00BF298C" w:rsidRPr="00F5231D" w:rsidRDefault="00BF298C" w:rsidP="007222E4">
      <w:pPr>
        <w:pStyle w:val="NoSpacing"/>
        <w:rPr>
          <w:rFonts w:ascii="Arial" w:hAnsi="Arial" w:cs="Arial"/>
        </w:rPr>
      </w:pPr>
      <w:r w:rsidRPr="00F5231D">
        <w:rPr>
          <w:rFonts w:ascii="Arial" w:hAnsi="Arial" w:cs="Arial"/>
          <w:b/>
        </w:rPr>
        <w:t>The Las Vegas Convention Center</w:t>
      </w:r>
      <w:r w:rsidRPr="00F5231D">
        <w:rPr>
          <w:rFonts w:ascii="Arial" w:hAnsi="Arial" w:cs="Arial"/>
          <w:b/>
        </w:rPr>
        <w:br/>
      </w:r>
      <w:r w:rsidRPr="00F5231D">
        <w:rPr>
          <w:rFonts w:ascii="Arial" w:hAnsi="Arial" w:cs="Arial"/>
        </w:rPr>
        <w:t xml:space="preserve">Centrally located in the Las Vegas Valley, with convenient access to more than 150,000 hotel rooms and in close proximity to McCarran International Airport, the Las Vegas Convention Center (LVCC) is one of the largest convention centers in America. </w:t>
      </w:r>
    </w:p>
    <w:p w:rsidR="007222E4" w:rsidRPr="00F5231D" w:rsidRDefault="007222E4" w:rsidP="007222E4">
      <w:pPr>
        <w:pStyle w:val="NoSpacing"/>
        <w:rPr>
          <w:rFonts w:ascii="Arial" w:hAnsi="Arial" w:cs="Arial"/>
        </w:rPr>
      </w:pPr>
    </w:p>
    <w:p w:rsidR="00BF298C" w:rsidRPr="00F5231D" w:rsidRDefault="00BF298C" w:rsidP="007222E4">
      <w:pPr>
        <w:pStyle w:val="NoSpacing"/>
        <w:rPr>
          <w:rFonts w:ascii="Arial" w:hAnsi="Arial" w:cs="Arial"/>
        </w:rPr>
      </w:pPr>
      <w:r w:rsidRPr="00F5231D">
        <w:rPr>
          <w:rFonts w:ascii="Arial" w:hAnsi="Arial" w:cs="Arial"/>
        </w:rPr>
        <w:t>The Las Vegas Convention Center is host to some of the largest conventions and trade shows each year, including</w:t>
      </w:r>
      <w:r w:rsidR="00464479" w:rsidRPr="00F5231D">
        <w:rPr>
          <w:rFonts w:ascii="Arial" w:hAnsi="Arial" w:cs="Arial"/>
        </w:rPr>
        <w:t xml:space="preserve"> International CES,</w:t>
      </w:r>
      <w:r w:rsidRPr="00F5231D">
        <w:rPr>
          <w:rFonts w:ascii="Arial" w:hAnsi="Arial" w:cs="Arial"/>
        </w:rPr>
        <w:t xml:space="preserve"> the Specialty Equipment Market Association (SEMA), </w:t>
      </w:r>
      <w:r w:rsidR="00464479" w:rsidRPr="00F5231D">
        <w:rPr>
          <w:rFonts w:ascii="Arial" w:hAnsi="Arial" w:cs="Arial"/>
        </w:rPr>
        <w:t xml:space="preserve">and </w:t>
      </w:r>
      <w:r w:rsidRPr="00F5231D">
        <w:rPr>
          <w:rFonts w:ascii="Arial" w:hAnsi="Arial" w:cs="Arial"/>
        </w:rPr>
        <w:t>the National Association of Broadcasters (NAB)</w:t>
      </w:r>
      <w:r w:rsidR="00464479" w:rsidRPr="00F5231D">
        <w:rPr>
          <w:rFonts w:ascii="Arial" w:hAnsi="Arial" w:cs="Arial"/>
        </w:rPr>
        <w:t>.</w:t>
      </w:r>
      <w:r w:rsidRPr="00F5231D">
        <w:rPr>
          <w:rFonts w:ascii="Arial" w:hAnsi="Arial" w:cs="Arial"/>
        </w:rPr>
        <w:t xml:space="preserve"> The LVCC features the services of </w:t>
      </w:r>
      <w:r w:rsidR="00D127F0" w:rsidRPr="00F5231D">
        <w:rPr>
          <w:rFonts w:ascii="Arial" w:hAnsi="Arial" w:cs="Arial"/>
        </w:rPr>
        <w:t>Cox Communications</w:t>
      </w:r>
      <w:r w:rsidRPr="00F5231D">
        <w:rPr>
          <w:rFonts w:ascii="Arial" w:hAnsi="Arial" w:cs="Arial"/>
        </w:rPr>
        <w:t xml:space="preserve">, which provides all electronic and data services as well as the maintenance of a fully functional business center for clients, vendors and attendees. </w:t>
      </w:r>
    </w:p>
    <w:p w:rsidR="00BF298C" w:rsidRPr="00F5231D" w:rsidRDefault="00BF298C" w:rsidP="007222E4">
      <w:pPr>
        <w:pStyle w:val="NoSpacing"/>
        <w:rPr>
          <w:rFonts w:ascii="Arial" w:hAnsi="Arial" w:cs="Arial"/>
        </w:rPr>
      </w:pPr>
      <w:r w:rsidRPr="00F5231D">
        <w:rPr>
          <w:rFonts w:ascii="Arial" w:hAnsi="Arial" w:cs="Arial"/>
        </w:rPr>
        <w:t> </w:t>
      </w:r>
    </w:p>
    <w:p w:rsidR="00BF298C" w:rsidRPr="00F5231D" w:rsidRDefault="00BF298C" w:rsidP="007222E4">
      <w:pPr>
        <w:pStyle w:val="NoSpacing"/>
        <w:rPr>
          <w:rFonts w:ascii="Arial" w:hAnsi="Arial" w:cs="Arial"/>
          <w:b/>
        </w:rPr>
      </w:pPr>
      <w:r w:rsidRPr="00F5231D">
        <w:rPr>
          <w:rFonts w:ascii="Arial" w:hAnsi="Arial" w:cs="Arial"/>
          <w:b/>
        </w:rPr>
        <w:t xml:space="preserve">Mandalay Bay Convention Center </w:t>
      </w:r>
    </w:p>
    <w:p w:rsidR="006F0845" w:rsidRPr="00F5231D" w:rsidRDefault="00BF298C" w:rsidP="007222E4">
      <w:pPr>
        <w:pStyle w:val="NoSpacing"/>
        <w:rPr>
          <w:rFonts w:ascii="Arial" w:hAnsi="Arial" w:cs="Arial"/>
        </w:rPr>
      </w:pPr>
      <w:r w:rsidRPr="00F5231D">
        <w:rPr>
          <w:rFonts w:ascii="Arial" w:hAnsi="Arial" w:cs="Arial"/>
        </w:rPr>
        <w:t xml:space="preserve">The Mandalay Bay Convention Center opened its doors as the fifth-largest convention facility in the United States. The </w:t>
      </w:r>
      <w:r w:rsidR="00D127F0" w:rsidRPr="00F5231D">
        <w:rPr>
          <w:rFonts w:ascii="Arial" w:hAnsi="Arial" w:cs="Arial"/>
        </w:rPr>
        <w:t>venue</w:t>
      </w:r>
      <w:r w:rsidRPr="00F5231D">
        <w:rPr>
          <w:rFonts w:ascii="Arial" w:hAnsi="Arial" w:cs="Arial"/>
        </w:rPr>
        <w:t xml:space="preserve"> features the largest pillar</w:t>
      </w:r>
      <w:r w:rsidR="00D127F0" w:rsidRPr="00F5231D">
        <w:rPr>
          <w:rFonts w:ascii="Arial" w:hAnsi="Arial" w:cs="Arial"/>
        </w:rPr>
        <w:t>-</w:t>
      </w:r>
      <w:r w:rsidRPr="00F5231D">
        <w:rPr>
          <w:rFonts w:ascii="Arial" w:hAnsi="Arial" w:cs="Arial"/>
        </w:rPr>
        <w:t xml:space="preserve">less hotel ballroom in the country at 100,000 square feet. The center </w:t>
      </w:r>
      <w:r w:rsidR="00D92CEE" w:rsidRPr="00F5231D">
        <w:rPr>
          <w:rFonts w:ascii="Arial" w:hAnsi="Arial" w:cs="Arial"/>
        </w:rPr>
        <w:t xml:space="preserve">books </w:t>
      </w:r>
      <w:r w:rsidRPr="00F5231D">
        <w:rPr>
          <w:rFonts w:ascii="Arial" w:hAnsi="Arial" w:cs="Arial"/>
        </w:rPr>
        <w:t>numerous large shows, including</w:t>
      </w:r>
      <w:r w:rsidR="00D92CEE" w:rsidRPr="00F5231D">
        <w:rPr>
          <w:rFonts w:ascii="Arial" w:hAnsi="Arial" w:cs="Arial"/>
        </w:rPr>
        <w:t xml:space="preserve"> JCK Show, </w:t>
      </w:r>
      <w:proofErr w:type="spellStart"/>
      <w:r w:rsidR="00D92CEE" w:rsidRPr="00F5231D">
        <w:rPr>
          <w:rFonts w:ascii="Arial" w:hAnsi="Arial" w:cs="Arial"/>
        </w:rPr>
        <w:t>Interlop</w:t>
      </w:r>
      <w:proofErr w:type="spellEnd"/>
      <w:r w:rsidR="00D92CEE" w:rsidRPr="00F5231D">
        <w:rPr>
          <w:rFonts w:ascii="Arial" w:hAnsi="Arial" w:cs="Arial"/>
        </w:rPr>
        <w:t>, and PPAI Expo</w:t>
      </w:r>
      <w:r w:rsidR="006F0845" w:rsidRPr="00F5231D">
        <w:rPr>
          <w:rFonts w:ascii="Arial" w:hAnsi="Arial" w:cs="Arial"/>
        </w:rPr>
        <w:t>.</w:t>
      </w:r>
    </w:p>
    <w:p w:rsidR="00332F0E" w:rsidRPr="00F5231D" w:rsidRDefault="00332F0E" w:rsidP="007222E4">
      <w:pPr>
        <w:pStyle w:val="NoSpacing"/>
        <w:rPr>
          <w:rFonts w:ascii="Arial" w:hAnsi="Arial" w:cs="Arial"/>
        </w:rPr>
      </w:pPr>
    </w:p>
    <w:p w:rsidR="00332F0E" w:rsidRPr="00F5231D" w:rsidRDefault="00332F0E" w:rsidP="007222E4">
      <w:pPr>
        <w:pStyle w:val="NoSpacing"/>
        <w:rPr>
          <w:rFonts w:ascii="Arial" w:hAnsi="Arial" w:cs="Arial"/>
        </w:rPr>
      </w:pPr>
      <w:r w:rsidRPr="00F5231D">
        <w:rPr>
          <w:rFonts w:ascii="Arial" w:hAnsi="Arial" w:cs="Arial"/>
        </w:rPr>
        <w:t>Currently, the Mandalay Bay Convention Center is adding 350,000 square feet of exhibit space, more carpeted ballroom space and 900 underground parking spaces for a total of more than two-million square feet. The $66 million project is on schedule to welcome its first attendees in August, with the anticipated completion of the entire expansion and renovation in January 2016.</w:t>
      </w:r>
    </w:p>
    <w:p w:rsidR="00BF298C" w:rsidRPr="00F5231D" w:rsidRDefault="00BF298C" w:rsidP="007222E4">
      <w:pPr>
        <w:pStyle w:val="NoSpacing"/>
        <w:rPr>
          <w:rFonts w:ascii="Arial" w:hAnsi="Arial" w:cs="Arial"/>
        </w:rPr>
      </w:pPr>
      <w:r w:rsidRPr="00F5231D">
        <w:rPr>
          <w:rFonts w:ascii="Arial" w:hAnsi="Arial" w:cs="Arial"/>
        </w:rPr>
        <w:t xml:space="preserve">  </w:t>
      </w:r>
    </w:p>
    <w:p w:rsidR="00BF298C" w:rsidRPr="00F5231D" w:rsidRDefault="00BF298C" w:rsidP="007222E4">
      <w:pPr>
        <w:pStyle w:val="NoSpacing"/>
        <w:rPr>
          <w:rFonts w:ascii="Arial" w:hAnsi="Arial" w:cs="Arial"/>
        </w:rPr>
      </w:pPr>
      <w:r w:rsidRPr="00F5231D">
        <w:rPr>
          <w:rFonts w:ascii="Arial" w:hAnsi="Arial" w:cs="Arial"/>
          <w:b/>
        </w:rPr>
        <w:t>Sands Expo and Convention Center</w:t>
      </w:r>
      <w:r w:rsidRPr="00F5231D">
        <w:rPr>
          <w:rFonts w:ascii="Arial" w:hAnsi="Arial" w:cs="Arial"/>
        </w:rPr>
        <w:t xml:space="preserve"> </w:t>
      </w:r>
    </w:p>
    <w:p w:rsidR="00BF298C" w:rsidRPr="00F5231D" w:rsidRDefault="00BF298C" w:rsidP="007222E4">
      <w:pPr>
        <w:pStyle w:val="NoSpacing"/>
        <w:rPr>
          <w:rFonts w:ascii="Arial" w:hAnsi="Arial" w:cs="Arial"/>
        </w:rPr>
      </w:pPr>
      <w:r w:rsidRPr="00F5231D">
        <w:rPr>
          <w:rFonts w:ascii="Arial" w:hAnsi="Arial" w:cs="Arial"/>
        </w:rPr>
        <w:t>The Sands Expo and Convention Center form</w:t>
      </w:r>
      <w:r w:rsidR="00D127F0" w:rsidRPr="00F5231D">
        <w:rPr>
          <w:rFonts w:ascii="Arial" w:hAnsi="Arial" w:cs="Arial"/>
        </w:rPr>
        <w:t>s</w:t>
      </w:r>
      <w:r w:rsidRPr="00F5231D">
        <w:rPr>
          <w:rFonts w:ascii="Arial" w:hAnsi="Arial" w:cs="Arial"/>
        </w:rPr>
        <w:t xml:space="preserve"> the ultimate meeting, incentive-travel, convention, or exposition destination. It begins with </w:t>
      </w:r>
      <w:r w:rsidR="00D127F0" w:rsidRPr="00F5231D">
        <w:rPr>
          <w:rFonts w:ascii="Arial" w:hAnsi="Arial" w:cs="Arial"/>
        </w:rPr>
        <w:t>more than</w:t>
      </w:r>
      <w:r w:rsidRPr="00F5231D">
        <w:rPr>
          <w:rFonts w:ascii="Arial" w:hAnsi="Arial" w:cs="Arial"/>
        </w:rPr>
        <w:t xml:space="preserve"> 1.</w:t>
      </w:r>
      <w:r w:rsidR="0071280D" w:rsidRPr="00F5231D">
        <w:rPr>
          <w:rFonts w:ascii="Arial" w:hAnsi="Arial" w:cs="Arial"/>
        </w:rPr>
        <w:t>7</w:t>
      </w:r>
      <w:r w:rsidRPr="00F5231D">
        <w:rPr>
          <w:rFonts w:ascii="Arial" w:hAnsi="Arial" w:cs="Arial"/>
        </w:rPr>
        <w:t xml:space="preserve"> million square feet of </w:t>
      </w:r>
      <w:r w:rsidRPr="00F5231D">
        <w:rPr>
          <w:rFonts w:ascii="Arial" w:hAnsi="Arial" w:cs="Arial"/>
        </w:rPr>
        <w:lastRenderedPageBreak/>
        <w:t xml:space="preserve">combined meeting and event space - more than the cities of San Francisco, San Diego and Phoenix combined. With all facilities consolidated into one area, convention planners find more interaction between attendees, making for a uniquely productive working environment. </w:t>
      </w:r>
    </w:p>
    <w:p w:rsidR="00C71670" w:rsidRPr="00F5231D" w:rsidRDefault="00C71670" w:rsidP="007222E4">
      <w:pPr>
        <w:pStyle w:val="NoSpacing"/>
        <w:rPr>
          <w:rFonts w:ascii="Arial" w:hAnsi="Arial" w:cs="Arial"/>
        </w:rPr>
      </w:pPr>
    </w:p>
    <w:p w:rsidR="00D127F0" w:rsidRPr="00F5231D" w:rsidRDefault="00D127F0" w:rsidP="00D2382D">
      <w:pPr>
        <w:pStyle w:val="NoSpacing"/>
        <w:rPr>
          <w:rFonts w:ascii="Arial" w:hAnsi="Arial" w:cs="Arial"/>
        </w:rPr>
      </w:pPr>
      <w:r w:rsidRPr="00F5231D">
        <w:rPr>
          <w:rFonts w:ascii="Arial" w:hAnsi="Arial" w:cs="Arial"/>
        </w:rPr>
        <w:t xml:space="preserve">To access the Las Vegas Convention and Visitors Authority's (LVCVA) meetings and facilities guide, visit </w:t>
      </w:r>
      <w:hyperlink r:id="rId8" w:history="1">
        <w:r w:rsidRPr="00F5231D">
          <w:rPr>
            <w:rStyle w:val="Hyperlink"/>
            <w:rFonts w:ascii="Arial" w:hAnsi="Arial" w:cs="Arial"/>
          </w:rPr>
          <w:t>http://www.vegasmea</w:t>
        </w:r>
        <w:bookmarkStart w:id="0" w:name="_GoBack"/>
        <w:bookmarkEnd w:id="0"/>
        <w:r w:rsidRPr="00F5231D">
          <w:rPr>
            <w:rStyle w:val="Hyperlink"/>
            <w:rFonts w:ascii="Arial" w:hAnsi="Arial" w:cs="Arial"/>
          </w:rPr>
          <w:t>nsbusiness.com/</w:t>
        </w:r>
      </w:hyperlink>
      <w:r w:rsidRPr="00F5231D">
        <w:rPr>
          <w:rFonts w:ascii="Arial" w:hAnsi="Arial" w:cs="Arial"/>
        </w:rPr>
        <w:t>.  </w:t>
      </w:r>
    </w:p>
    <w:sectPr w:rsidR="00D127F0" w:rsidRPr="00F5231D">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31A" w:rsidRDefault="00A4531A">
      <w:pPr>
        <w:spacing w:after="0" w:line="240" w:lineRule="auto"/>
      </w:pPr>
      <w:r>
        <w:separator/>
      </w:r>
    </w:p>
  </w:endnote>
  <w:endnote w:type="continuationSeparator" w:id="0">
    <w:p w:rsidR="00A4531A" w:rsidRDefault="00A4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E1" w:rsidRPr="00B56F32" w:rsidRDefault="00A4531A" w:rsidP="00B56F32">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31A" w:rsidRDefault="00A4531A">
      <w:pPr>
        <w:spacing w:after="0" w:line="240" w:lineRule="auto"/>
      </w:pPr>
      <w:r>
        <w:separator/>
      </w:r>
    </w:p>
  </w:footnote>
  <w:footnote w:type="continuationSeparator" w:id="0">
    <w:p w:rsidR="00A4531A" w:rsidRDefault="00A45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8C" w:rsidRDefault="0014198C">
    <w:pPr>
      <w:pStyle w:val="Header"/>
    </w:pPr>
    <w:r>
      <w:t>Updated 5.20.15</w:t>
    </w:r>
  </w:p>
  <w:p w:rsidR="0014198C" w:rsidRDefault="00141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8C"/>
    <w:rsid w:val="0007275E"/>
    <w:rsid w:val="0014198C"/>
    <w:rsid w:val="00332F0E"/>
    <w:rsid w:val="00385498"/>
    <w:rsid w:val="00464479"/>
    <w:rsid w:val="00622949"/>
    <w:rsid w:val="006A33DD"/>
    <w:rsid w:val="006F0845"/>
    <w:rsid w:val="0071280D"/>
    <w:rsid w:val="007222E4"/>
    <w:rsid w:val="00762FDA"/>
    <w:rsid w:val="007740EE"/>
    <w:rsid w:val="00A2451B"/>
    <w:rsid w:val="00A4531A"/>
    <w:rsid w:val="00BA363D"/>
    <w:rsid w:val="00BF298C"/>
    <w:rsid w:val="00C71670"/>
    <w:rsid w:val="00D127F0"/>
    <w:rsid w:val="00D2382D"/>
    <w:rsid w:val="00D92CEE"/>
    <w:rsid w:val="00E50B37"/>
    <w:rsid w:val="00F5231D"/>
    <w:rsid w:val="00F52E9A"/>
    <w:rsid w:val="00F9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2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98C"/>
  </w:style>
  <w:style w:type="paragraph" w:styleId="BalloonText">
    <w:name w:val="Balloon Text"/>
    <w:basedOn w:val="Normal"/>
    <w:link w:val="BalloonTextChar"/>
    <w:uiPriority w:val="99"/>
    <w:semiHidden/>
    <w:unhideWhenUsed/>
    <w:rsid w:val="00BF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98C"/>
    <w:rPr>
      <w:rFonts w:ascii="Tahoma" w:hAnsi="Tahoma" w:cs="Tahoma"/>
      <w:sz w:val="16"/>
      <w:szCs w:val="16"/>
    </w:rPr>
  </w:style>
  <w:style w:type="paragraph" w:styleId="NormalWeb">
    <w:name w:val="Normal (Web)"/>
    <w:basedOn w:val="Normal"/>
    <w:uiPriority w:val="99"/>
    <w:semiHidden/>
    <w:unhideWhenUsed/>
    <w:rsid w:val="00BF298C"/>
    <w:rPr>
      <w:rFonts w:ascii="Times New Roman" w:hAnsi="Times New Roman" w:cs="Times New Roman"/>
      <w:sz w:val="24"/>
      <w:szCs w:val="24"/>
    </w:rPr>
  </w:style>
  <w:style w:type="character" w:styleId="Hyperlink">
    <w:name w:val="Hyperlink"/>
    <w:basedOn w:val="DefaultParagraphFont"/>
    <w:uiPriority w:val="99"/>
    <w:unhideWhenUsed/>
    <w:rsid w:val="00BF298C"/>
    <w:rPr>
      <w:color w:val="0000FF" w:themeColor="hyperlink"/>
      <w:u w:val="single"/>
    </w:rPr>
  </w:style>
  <w:style w:type="paragraph" w:styleId="NoSpacing">
    <w:name w:val="No Spacing"/>
    <w:uiPriority w:val="1"/>
    <w:qFormat/>
    <w:rsid w:val="00D127F0"/>
    <w:pPr>
      <w:spacing w:after="0" w:line="240" w:lineRule="auto"/>
    </w:pPr>
  </w:style>
  <w:style w:type="paragraph" w:styleId="Header">
    <w:name w:val="header"/>
    <w:basedOn w:val="Normal"/>
    <w:link w:val="HeaderChar"/>
    <w:uiPriority w:val="99"/>
    <w:unhideWhenUsed/>
    <w:rsid w:val="0014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2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98C"/>
  </w:style>
  <w:style w:type="paragraph" w:styleId="BalloonText">
    <w:name w:val="Balloon Text"/>
    <w:basedOn w:val="Normal"/>
    <w:link w:val="BalloonTextChar"/>
    <w:uiPriority w:val="99"/>
    <w:semiHidden/>
    <w:unhideWhenUsed/>
    <w:rsid w:val="00BF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98C"/>
    <w:rPr>
      <w:rFonts w:ascii="Tahoma" w:hAnsi="Tahoma" w:cs="Tahoma"/>
      <w:sz w:val="16"/>
      <w:szCs w:val="16"/>
    </w:rPr>
  </w:style>
  <w:style w:type="paragraph" w:styleId="NormalWeb">
    <w:name w:val="Normal (Web)"/>
    <w:basedOn w:val="Normal"/>
    <w:uiPriority w:val="99"/>
    <w:semiHidden/>
    <w:unhideWhenUsed/>
    <w:rsid w:val="00BF298C"/>
    <w:rPr>
      <w:rFonts w:ascii="Times New Roman" w:hAnsi="Times New Roman" w:cs="Times New Roman"/>
      <w:sz w:val="24"/>
      <w:szCs w:val="24"/>
    </w:rPr>
  </w:style>
  <w:style w:type="character" w:styleId="Hyperlink">
    <w:name w:val="Hyperlink"/>
    <w:basedOn w:val="DefaultParagraphFont"/>
    <w:uiPriority w:val="99"/>
    <w:unhideWhenUsed/>
    <w:rsid w:val="00BF298C"/>
    <w:rPr>
      <w:color w:val="0000FF" w:themeColor="hyperlink"/>
      <w:u w:val="single"/>
    </w:rPr>
  </w:style>
  <w:style w:type="paragraph" w:styleId="NoSpacing">
    <w:name w:val="No Spacing"/>
    <w:uiPriority w:val="1"/>
    <w:qFormat/>
    <w:rsid w:val="00D127F0"/>
    <w:pPr>
      <w:spacing w:after="0" w:line="240" w:lineRule="auto"/>
    </w:pPr>
  </w:style>
  <w:style w:type="paragraph" w:styleId="Header">
    <w:name w:val="header"/>
    <w:basedOn w:val="Normal"/>
    <w:link w:val="HeaderChar"/>
    <w:uiPriority w:val="99"/>
    <w:unhideWhenUsed/>
    <w:rsid w:val="0014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4290">
      <w:bodyDiv w:val="1"/>
      <w:marLeft w:val="0"/>
      <w:marRight w:val="0"/>
      <w:marTop w:val="0"/>
      <w:marBottom w:val="0"/>
      <w:divBdr>
        <w:top w:val="none" w:sz="0" w:space="0" w:color="auto"/>
        <w:left w:val="none" w:sz="0" w:space="0" w:color="auto"/>
        <w:bottom w:val="none" w:sz="0" w:space="0" w:color="auto"/>
        <w:right w:val="none" w:sz="0" w:space="0" w:color="auto"/>
      </w:divBdr>
      <w:divsChild>
        <w:div w:id="129093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asmeansbusines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Courtney Fitzgerald</cp:lastModifiedBy>
  <cp:revision>4</cp:revision>
  <cp:lastPrinted>2013-08-19T04:56:00Z</cp:lastPrinted>
  <dcterms:created xsi:type="dcterms:W3CDTF">2015-05-20T22:39:00Z</dcterms:created>
  <dcterms:modified xsi:type="dcterms:W3CDTF">2015-05-20T23:51:00Z</dcterms:modified>
</cp:coreProperties>
</file>