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39" w:rsidRDefault="006C6C39" w:rsidP="00E41FB8">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sidR="00115CB6">
        <w:rPr>
          <w:b/>
          <w:sz w:val="24"/>
          <w:szCs w:val="24"/>
        </w:rPr>
        <w:t>SUN</w:t>
      </w:r>
      <w:r>
        <w:rPr>
          <w:b/>
          <w:sz w:val="24"/>
          <w:szCs w:val="24"/>
        </w:rPr>
        <w:t>DA</w:t>
      </w:r>
      <w:r w:rsidRPr="00E60B07">
        <w:rPr>
          <w:b/>
          <w:sz w:val="24"/>
          <w:szCs w:val="24"/>
        </w:rPr>
        <w:t xml:space="preserve">Y, </w:t>
      </w:r>
      <w:r w:rsidR="00AA5782">
        <w:rPr>
          <w:b/>
          <w:sz w:val="24"/>
          <w:szCs w:val="24"/>
        </w:rPr>
        <w:t xml:space="preserve">NOVEMBER </w:t>
      </w:r>
      <w:r w:rsidR="00115CB6">
        <w:rPr>
          <w:b/>
          <w:sz w:val="24"/>
          <w:szCs w:val="24"/>
        </w:rPr>
        <w:t>8</w:t>
      </w:r>
      <w:r w:rsidR="004E20A3">
        <w:rPr>
          <w:b/>
          <w:sz w:val="24"/>
          <w:szCs w:val="24"/>
        </w:rPr>
        <w:t>,</w:t>
      </w:r>
      <w:r w:rsidRPr="00E60B07">
        <w:rPr>
          <w:b/>
          <w:sz w:val="24"/>
          <w:szCs w:val="24"/>
        </w:rPr>
        <w:t xml:space="preserve"> 201</w:t>
      </w:r>
      <w:r w:rsidR="004A20B5">
        <w:rPr>
          <w:b/>
          <w:sz w:val="24"/>
          <w:szCs w:val="24"/>
        </w:rPr>
        <w:t>5</w:t>
      </w:r>
    </w:p>
    <w:p w:rsidR="005D7B18" w:rsidRPr="005D7B18" w:rsidRDefault="00E41FB8" w:rsidP="005D7B18">
      <w:pPr>
        <w:rPr>
          <w:sz w:val="24"/>
          <w:szCs w:val="24"/>
        </w:rPr>
      </w:pPr>
      <w:r w:rsidRPr="00E60B07">
        <w:rPr>
          <w:sz w:val="24"/>
          <w:szCs w:val="24"/>
        </w:rPr>
        <w:t xml:space="preserve">Media Advisory: To contact </w:t>
      </w:r>
      <w:r w:rsidR="000003FB" w:rsidRPr="009E34E8">
        <w:rPr>
          <w:sz w:val="24"/>
          <w:szCs w:val="24"/>
        </w:rPr>
        <w:t xml:space="preserve">Kevin G. </w:t>
      </w:r>
      <w:proofErr w:type="spellStart"/>
      <w:r w:rsidR="000003FB" w:rsidRPr="009E34E8">
        <w:rPr>
          <w:sz w:val="24"/>
          <w:szCs w:val="24"/>
        </w:rPr>
        <w:t>Volpp</w:t>
      </w:r>
      <w:proofErr w:type="spellEnd"/>
      <w:r w:rsidR="000003FB">
        <w:rPr>
          <w:sz w:val="24"/>
          <w:szCs w:val="24"/>
        </w:rPr>
        <w:t xml:space="preserve">, </w:t>
      </w:r>
      <w:r w:rsidR="000003FB" w:rsidRPr="009E34E8">
        <w:rPr>
          <w:sz w:val="24"/>
          <w:szCs w:val="24"/>
        </w:rPr>
        <w:t>M</w:t>
      </w:r>
      <w:r w:rsidR="000003FB">
        <w:rPr>
          <w:sz w:val="24"/>
          <w:szCs w:val="24"/>
        </w:rPr>
        <w:t>.</w:t>
      </w:r>
      <w:r w:rsidR="000003FB" w:rsidRPr="009E34E8">
        <w:rPr>
          <w:sz w:val="24"/>
          <w:szCs w:val="24"/>
        </w:rPr>
        <w:t>D.</w:t>
      </w:r>
      <w:r w:rsidR="000003FB">
        <w:rPr>
          <w:sz w:val="24"/>
          <w:szCs w:val="24"/>
        </w:rPr>
        <w:t>,</w:t>
      </w:r>
      <w:r w:rsidR="000003FB" w:rsidRPr="009E34E8">
        <w:rPr>
          <w:sz w:val="24"/>
          <w:szCs w:val="24"/>
        </w:rPr>
        <w:t xml:space="preserve"> Ph</w:t>
      </w:r>
      <w:r w:rsidR="000003FB">
        <w:rPr>
          <w:sz w:val="24"/>
          <w:szCs w:val="24"/>
        </w:rPr>
        <w:t>.</w:t>
      </w:r>
      <w:r w:rsidR="000003FB" w:rsidRPr="009E34E8">
        <w:rPr>
          <w:sz w:val="24"/>
          <w:szCs w:val="24"/>
        </w:rPr>
        <w:t>D.</w:t>
      </w:r>
      <w:r w:rsidR="000003FB">
        <w:rPr>
          <w:sz w:val="24"/>
          <w:szCs w:val="24"/>
        </w:rPr>
        <w:t xml:space="preserve">, call </w:t>
      </w:r>
      <w:r w:rsidR="005D7B18" w:rsidRPr="005D7B18">
        <w:rPr>
          <w:sz w:val="24"/>
          <w:szCs w:val="24"/>
        </w:rPr>
        <w:t xml:space="preserve">Katie </w:t>
      </w:r>
      <w:proofErr w:type="spellStart"/>
      <w:r w:rsidR="005D7B18" w:rsidRPr="005D7B18">
        <w:rPr>
          <w:sz w:val="24"/>
          <w:szCs w:val="24"/>
        </w:rPr>
        <w:t>Delach</w:t>
      </w:r>
      <w:proofErr w:type="spellEnd"/>
      <w:r w:rsidR="005D7B18">
        <w:rPr>
          <w:sz w:val="24"/>
          <w:szCs w:val="24"/>
        </w:rPr>
        <w:t xml:space="preserve"> at </w:t>
      </w:r>
      <w:r w:rsidR="005D7B18" w:rsidRPr="005D7B18">
        <w:rPr>
          <w:sz w:val="24"/>
          <w:szCs w:val="24"/>
        </w:rPr>
        <w:t>215-349-5964</w:t>
      </w:r>
      <w:r w:rsidR="005D7B18">
        <w:rPr>
          <w:sz w:val="24"/>
          <w:szCs w:val="24"/>
        </w:rPr>
        <w:t xml:space="preserve"> or email </w:t>
      </w:r>
      <w:hyperlink r:id="rId9" w:history="1">
        <w:r w:rsidR="005D7B18" w:rsidRPr="005D7B18">
          <w:rPr>
            <w:rStyle w:val="Hyperlink"/>
            <w:sz w:val="24"/>
            <w:szCs w:val="24"/>
          </w:rPr>
          <w:t>Katharine.Delach@uphs.upenn.edu</w:t>
        </w:r>
      </w:hyperlink>
      <w:r w:rsidR="005D7B18">
        <w:rPr>
          <w:sz w:val="24"/>
          <w:szCs w:val="24"/>
        </w:rPr>
        <w:t>.</w:t>
      </w:r>
    </w:p>
    <w:p w:rsidR="005D7B18" w:rsidRDefault="005D7B18" w:rsidP="00D852A3">
      <w:pPr>
        <w:rPr>
          <w:sz w:val="24"/>
          <w:szCs w:val="24"/>
        </w:rPr>
      </w:pPr>
    </w:p>
    <w:p w:rsidR="00623BD9" w:rsidRDefault="00120A56" w:rsidP="00115CB6">
      <w:pPr>
        <w:rPr>
          <w:b/>
          <w:sz w:val="28"/>
          <w:szCs w:val="28"/>
        </w:rPr>
      </w:pPr>
      <w:r>
        <w:rPr>
          <w:b/>
          <w:sz w:val="28"/>
          <w:szCs w:val="28"/>
        </w:rPr>
        <w:t>Shared Financial Incentives for Physicians and Patient</w:t>
      </w:r>
      <w:r w:rsidR="00EE5E5F">
        <w:rPr>
          <w:b/>
          <w:sz w:val="28"/>
          <w:szCs w:val="28"/>
        </w:rPr>
        <w:t>s</w:t>
      </w:r>
      <w:r>
        <w:rPr>
          <w:b/>
          <w:sz w:val="28"/>
          <w:szCs w:val="28"/>
        </w:rPr>
        <w:t xml:space="preserve"> Result in Improved LDL Cholesterol Levels</w:t>
      </w:r>
    </w:p>
    <w:p w:rsidR="00120A56" w:rsidRDefault="00120A56" w:rsidP="00115CB6">
      <w:pPr>
        <w:rPr>
          <w:b/>
          <w:sz w:val="28"/>
          <w:szCs w:val="28"/>
        </w:rPr>
      </w:pPr>
    </w:p>
    <w:p w:rsidR="00A1377D" w:rsidRPr="00A1377D" w:rsidRDefault="00EE5E5F" w:rsidP="00A1377D">
      <w:pPr>
        <w:spacing w:line="360" w:lineRule="auto"/>
        <w:rPr>
          <w:sz w:val="24"/>
          <w:szCs w:val="24"/>
        </w:rPr>
      </w:pPr>
      <w:r>
        <w:rPr>
          <w:sz w:val="24"/>
          <w:szCs w:val="24"/>
        </w:rPr>
        <w:t>In a study examining the effect of financial incentives to improve lipid levels among patients i</w:t>
      </w:r>
      <w:r w:rsidR="009E34E8" w:rsidRPr="00AD5DDA">
        <w:rPr>
          <w:sz w:val="24"/>
          <w:szCs w:val="24"/>
        </w:rPr>
        <w:t xml:space="preserve">n primary care practices, shared financial incentives for physicians and patients, but not incentives to physicians or patients alone, resulted in </w:t>
      </w:r>
      <w:r>
        <w:rPr>
          <w:sz w:val="24"/>
          <w:szCs w:val="24"/>
        </w:rPr>
        <w:t xml:space="preserve">a </w:t>
      </w:r>
      <w:r w:rsidR="009E34E8">
        <w:rPr>
          <w:sz w:val="24"/>
          <w:szCs w:val="24"/>
        </w:rPr>
        <w:t xml:space="preserve">modest </w:t>
      </w:r>
      <w:r w:rsidR="009E34E8" w:rsidRPr="00AD5DDA">
        <w:rPr>
          <w:sz w:val="24"/>
          <w:szCs w:val="24"/>
        </w:rPr>
        <w:t xml:space="preserve">reduction </w:t>
      </w:r>
      <w:r>
        <w:rPr>
          <w:sz w:val="24"/>
          <w:szCs w:val="24"/>
        </w:rPr>
        <w:t>of</w:t>
      </w:r>
      <w:r w:rsidR="009E34E8" w:rsidRPr="00AD5DDA">
        <w:rPr>
          <w:sz w:val="24"/>
          <w:szCs w:val="24"/>
        </w:rPr>
        <w:t xml:space="preserve"> low-density lipoprotein cholesterol (LDL-C) levels a</w:t>
      </w:r>
      <w:r>
        <w:rPr>
          <w:sz w:val="24"/>
          <w:szCs w:val="24"/>
        </w:rPr>
        <w:t>fter</w:t>
      </w:r>
      <w:r w:rsidR="009E34E8" w:rsidRPr="00AD5DDA">
        <w:rPr>
          <w:sz w:val="24"/>
          <w:szCs w:val="24"/>
        </w:rPr>
        <w:t xml:space="preserve"> 12 months</w:t>
      </w:r>
      <w:r w:rsidR="00FD700A">
        <w:rPr>
          <w:sz w:val="24"/>
          <w:szCs w:val="24"/>
        </w:rPr>
        <w:t>,</w:t>
      </w:r>
      <w:r w:rsidR="00A1377D">
        <w:rPr>
          <w:sz w:val="24"/>
          <w:szCs w:val="24"/>
        </w:rPr>
        <w:t xml:space="preserve"> </w:t>
      </w:r>
      <w:r w:rsidR="00A1377D" w:rsidRPr="00A1377D">
        <w:rPr>
          <w:sz w:val="24"/>
          <w:szCs w:val="24"/>
        </w:rPr>
        <w:t xml:space="preserve">according to a study in the November 10 issue of </w:t>
      </w:r>
      <w:r w:rsidR="00A1377D" w:rsidRPr="00A1377D">
        <w:rPr>
          <w:i/>
          <w:sz w:val="24"/>
          <w:szCs w:val="24"/>
        </w:rPr>
        <w:t>JAMA</w:t>
      </w:r>
      <w:r w:rsidR="00A1377D" w:rsidRPr="00A1377D">
        <w:rPr>
          <w:sz w:val="24"/>
          <w:szCs w:val="24"/>
        </w:rPr>
        <w:t>. This issue, a cardiovascular disease theme issue, coincides with the American Heart Association’s Scientific Sessions 2015.</w:t>
      </w:r>
    </w:p>
    <w:p w:rsidR="00262F3C" w:rsidRDefault="00262F3C" w:rsidP="00EF34D5">
      <w:pPr>
        <w:spacing w:line="360" w:lineRule="auto"/>
        <w:rPr>
          <w:sz w:val="24"/>
          <w:szCs w:val="24"/>
        </w:rPr>
      </w:pPr>
    </w:p>
    <w:p w:rsidR="009E34E8" w:rsidRPr="00AD5DDA" w:rsidRDefault="009E34E8" w:rsidP="009E34E8">
      <w:pPr>
        <w:spacing w:line="360" w:lineRule="auto"/>
        <w:rPr>
          <w:rFonts w:eastAsia="Arial"/>
          <w:sz w:val="24"/>
          <w:szCs w:val="24"/>
        </w:rPr>
      </w:pPr>
      <w:r>
        <w:rPr>
          <w:sz w:val="24"/>
          <w:szCs w:val="24"/>
        </w:rPr>
        <w:t>Ca</w:t>
      </w:r>
      <w:r w:rsidRPr="009E34E8">
        <w:rPr>
          <w:sz w:val="24"/>
          <w:szCs w:val="24"/>
        </w:rPr>
        <w:t xml:space="preserve">rdiovascular disease is the leading cause of death in the United States, and </w:t>
      </w:r>
      <w:r w:rsidR="00EE381F">
        <w:rPr>
          <w:sz w:val="24"/>
          <w:szCs w:val="24"/>
        </w:rPr>
        <w:t xml:space="preserve">studies </w:t>
      </w:r>
      <w:r w:rsidRPr="009E34E8">
        <w:rPr>
          <w:sz w:val="24"/>
          <w:szCs w:val="24"/>
        </w:rPr>
        <w:t xml:space="preserve">indicate that taking statins to lower cholesterol reduces the risk of </w:t>
      </w:r>
      <w:r>
        <w:rPr>
          <w:sz w:val="24"/>
          <w:szCs w:val="24"/>
        </w:rPr>
        <w:t xml:space="preserve">heart attack </w:t>
      </w:r>
      <w:r w:rsidRPr="009E34E8">
        <w:rPr>
          <w:sz w:val="24"/>
          <w:szCs w:val="24"/>
        </w:rPr>
        <w:t>by about 30</w:t>
      </w:r>
      <w:r w:rsidR="00A908A0">
        <w:rPr>
          <w:sz w:val="24"/>
          <w:szCs w:val="24"/>
        </w:rPr>
        <w:t xml:space="preserve"> percent</w:t>
      </w:r>
      <w:r w:rsidRPr="009E34E8">
        <w:rPr>
          <w:sz w:val="24"/>
          <w:szCs w:val="24"/>
        </w:rPr>
        <w:t>.</w:t>
      </w:r>
      <w:r w:rsidRPr="009E34E8">
        <w:rPr>
          <w:rFonts w:eastAsia="Arial"/>
          <w:sz w:val="24"/>
          <w:szCs w:val="24"/>
        </w:rPr>
        <w:t xml:space="preserve"> </w:t>
      </w:r>
      <w:r w:rsidRPr="009E34E8">
        <w:rPr>
          <w:sz w:val="24"/>
          <w:szCs w:val="24"/>
        </w:rPr>
        <w:t xml:space="preserve">Despite proven benefits, the relatively low cost, once-a-day dosing, and few adverse effects, the population effectiveness of statins is limited for </w:t>
      </w:r>
      <w:r>
        <w:rPr>
          <w:sz w:val="24"/>
          <w:szCs w:val="24"/>
        </w:rPr>
        <w:t>several r</w:t>
      </w:r>
      <w:r w:rsidRPr="009E34E8">
        <w:rPr>
          <w:sz w:val="24"/>
          <w:szCs w:val="24"/>
        </w:rPr>
        <w:t>easons</w:t>
      </w:r>
      <w:r>
        <w:rPr>
          <w:sz w:val="24"/>
          <w:szCs w:val="24"/>
        </w:rPr>
        <w:t xml:space="preserve">, including </w:t>
      </w:r>
      <w:r w:rsidRPr="009E34E8">
        <w:rPr>
          <w:sz w:val="24"/>
          <w:szCs w:val="24"/>
        </w:rPr>
        <w:t xml:space="preserve">physicians </w:t>
      </w:r>
      <w:proofErr w:type="spellStart"/>
      <w:r w:rsidRPr="009E34E8">
        <w:rPr>
          <w:sz w:val="24"/>
          <w:szCs w:val="24"/>
        </w:rPr>
        <w:t>underprescrib</w:t>
      </w:r>
      <w:r>
        <w:rPr>
          <w:sz w:val="24"/>
          <w:szCs w:val="24"/>
        </w:rPr>
        <w:t>ing</w:t>
      </w:r>
      <w:proofErr w:type="spellEnd"/>
      <w:r w:rsidRPr="009E34E8">
        <w:rPr>
          <w:sz w:val="24"/>
          <w:szCs w:val="24"/>
        </w:rPr>
        <w:t xml:space="preserve"> statins or fail</w:t>
      </w:r>
      <w:r>
        <w:rPr>
          <w:sz w:val="24"/>
          <w:szCs w:val="24"/>
        </w:rPr>
        <w:t>ing</w:t>
      </w:r>
      <w:r w:rsidRPr="009E34E8">
        <w:rPr>
          <w:sz w:val="24"/>
          <w:szCs w:val="24"/>
        </w:rPr>
        <w:t xml:space="preserve"> to intensify treatment when indicated</w:t>
      </w:r>
      <w:r>
        <w:rPr>
          <w:sz w:val="24"/>
          <w:szCs w:val="24"/>
        </w:rPr>
        <w:t>, and p</w:t>
      </w:r>
      <w:r w:rsidRPr="009E34E8">
        <w:rPr>
          <w:sz w:val="24"/>
          <w:szCs w:val="24"/>
        </w:rPr>
        <w:t xml:space="preserve">oor </w:t>
      </w:r>
      <w:r>
        <w:rPr>
          <w:sz w:val="24"/>
          <w:szCs w:val="24"/>
        </w:rPr>
        <w:t xml:space="preserve">medication </w:t>
      </w:r>
      <w:r w:rsidRPr="009E34E8">
        <w:rPr>
          <w:sz w:val="24"/>
          <w:szCs w:val="24"/>
        </w:rPr>
        <w:t xml:space="preserve">adherence </w:t>
      </w:r>
      <w:r>
        <w:rPr>
          <w:sz w:val="24"/>
          <w:szCs w:val="24"/>
        </w:rPr>
        <w:t>a</w:t>
      </w:r>
      <w:r w:rsidRPr="009E34E8">
        <w:rPr>
          <w:sz w:val="24"/>
          <w:szCs w:val="24"/>
        </w:rPr>
        <w:t>mong patients.</w:t>
      </w:r>
      <w:r>
        <w:rPr>
          <w:sz w:val="24"/>
          <w:szCs w:val="24"/>
        </w:rPr>
        <w:t xml:space="preserve"> </w:t>
      </w:r>
      <w:r w:rsidRPr="00AD5DDA">
        <w:rPr>
          <w:sz w:val="24"/>
          <w:szCs w:val="24"/>
        </w:rPr>
        <w:t>Financial incentives to physicians or patients are increasingly used, but their effectiveness is not well established</w:t>
      </w:r>
      <w:r>
        <w:rPr>
          <w:sz w:val="24"/>
          <w:szCs w:val="24"/>
        </w:rPr>
        <w:t>, according to background information in the article.</w:t>
      </w:r>
    </w:p>
    <w:p w:rsidR="009E34E8" w:rsidRPr="009E34E8" w:rsidRDefault="009E34E8" w:rsidP="009E34E8">
      <w:pPr>
        <w:spacing w:line="360" w:lineRule="auto"/>
        <w:rPr>
          <w:sz w:val="24"/>
          <w:szCs w:val="24"/>
        </w:rPr>
      </w:pPr>
    </w:p>
    <w:p w:rsidR="00861270" w:rsidRDefault="000003FB" w:rsidP="00A861D0">
      <w:pPr>
        <w:spacing w:line="360" w:lineRule="auto"/>
        <w:rPr>
          <w:sz w:val="24"/>
          <w:szCs w:val="24"/>
        </w:rPr>
      </w:pPr>
      <w:r>
        <w:rPr>
          <w:sz w:val="24"/>
          <w:szCs w:val="24"/>
        </w:rPr>
        <w:t xml:space="preserve">David A. Asch, M.D., and </w:t>
      </w:r>
      <w:r w:rsidR="009E34E8" w:rsidRPr="009E34E8">
        <w:rPr>
          <w:sz w:val="24"/>
          <w:szCs w:val="24"/>
        </w:rPr>
        <w:t xml:space="preserve">Kevin G. </w:t>
      </w:r>
      <w:proofErr w:type="spellStart"/>
      <w:r w:rsidR="009E34E8" w:rsidRPr="009E34E8">
        <w:rPr>
          <w:sz w:val="24"/>
          <w:szCs w:val="24"/>
        </w:rPr>
        <w:t>Volpp</w:t>
      </w:r>
      <w:proofErr w:type="spellEnd"/>
      <w:r w:rsidR="009E34E8">
        <w:rPr>
          <w:sz w:val="24"/>
          <w:szCs w:val="24"/>
        </w:rPr>
        <w:t xml:space="preserve">, </w:t>
      </w:r>
      <w:r w:rsidR="009E34E8" w:rsidRPr="009E34E8">
        <w:rPr>
          <w:sz w:val="24"/>
          <w:szCs w:val="24"/>
        </w:rPr>
        <w:t>M</w:t>
      </w:r>
      <w:r w:rsidR="009E34E8">
        <w:rPr>
          <w:sz w:val="24"/>
          <w:szCs w:val="24"/>
        </w:rPr>
        <w:t>.</w:t>
      </w:r>
      <w:r w:rsidR="009E34E8" w:rsidRPr="009E34E8">
        <w:rPr>
          <w:sz w:val="24"/>
          <w:szCs w:val="24"/>
        </w:rPr>
        <w:t>D.</w:t>
      </w:r>
      <w:r w:rsidR="009E34E8">
        <w:rPr>
          <w:sz w:val="24"/>
          <w:szCs w:val="24"/>
        </w:rPr>
        <w:t>,</w:t>
      </w:r>
      <w:r w:rsidR="009E34E8" w:rsidRPr="009E34E8">
        <w:rPr>
          <w:sz w:val="24"/>
          <w:szCs w:val="24"/>
        </w:rPr>
        <w:t xml:space="preserve"> Ph</w:t>
      </w:r>
      <w:r w:rsidR="009E34E8">
        <w:rPr>
          <w:sz w:val="24"/>
          <w:szCs w:val="24"/>
        </w:rPr>
        <w:t>.</w:t>
      </w:r>
      <w:r w:rsidR="009E34E8" w:rsidRPr="009E34E8">
        <w:rPr>
          <w:sz w:val="24"/>
          <w:szCs w:val="24"/>
        </w:rPr>
        <w:t>D.</w:t>
      </w:r>
      <w:r w:rsidR="009E34E8">
        <w:rPr>
          <w:sz w:val="24"/>
          <w:szCs w:val="24"/>
        </w:rPr>
        <w:t xml:space="preserve">, of the </w:t>
      </w:r>
      <w:r w:rsidR="009E34E8" w:rsidRPr="009E34E8">
        <w:rPr>
          <w:sz w:val="24"/>
          <w:szCs w:val="24"/>
        </w:rPr>
        <w:t xml:space="preserve">University of Pennsylvania, Philadelphia, </w:t>
      </w:r>
      <w:r w:rsidR="009E34E8">
        <w:rPr>
          <w:sz w:val="24"/>
          <w:szCs w:val="24"/>
        </w:rPr>
        <w:t xml:space="preserve">and colleagues </w:t>
      </w:r>
      <w:r w:rsidR="00A861D0">
        <w:rPr>
          <w:sz w:val="24"/>
          <w:szCs w:val="24"/>
        </w:rPr>
        <w:t>conducted a study in which p</w:t>
      </w:r>
      <w:r w:rsidR="00A861D0" w:rsidRPr="00AD5DDA">
        <w:rPr>
          <w:sz w:val="24"/>
          <w:szCs w:val="24"/>
        </w:rPr>
        <w:t xml:space="preserve">rimary care physicians were randomly assigned to </w:t>
      </w:r>
      <w:r w:rsidR="00EE381F">
        <w:rPr>
          <w:sz w:val="24"/>
          <w:szCs w:val="24"/>
        </w:rPr>
        <w:t xml:space="preserve">one of four groups: </w:t>
      </w:r>
      <w:r w:rsidR="00A861D0" w:rsidRPr="00AD5DDA">
        <w:rPr>
          <w:sz w:val="24"/>
          <w:szCs w:val="24"/>
        </w:rPr>
        <w:t>control</w:t>
      </w:r>
      <w:r w:rsidR="00A861D0">
        <w:rPr>
          <w:sz w:val="24"/>
          <w:szCs w:val="24"/>
        </w:rPr>
        <w:t>,</w:t>
      </w:r>
      <w:r w:rsidR="00A861D0" w:rsidRPr="00AD5DDA">
        <w:rPr>
          <w:sz w:val="24"/>
          <w:szCs w:val="24"/>
        </w:rPr>
        <w:t xml:space="preserve"> physician incentives</w:t>
      </w:r>
      <w:r w:rsidR="00A861D0">
        <w:rPr>
          <w:sz w:val="24"/>
          <w:szCs w:val="24"/>
        </w:rPr>
        <w:t>,</w:t>
      </w:r>
      <w:r w:rsidR="00A861D0" w:rsidRPr="00AD5DDA">
        <w:rPr>
          <w:sz w:val="24"/>
          <w:szCs w:val="24"/>
        </w:rPr>
        <w:t xml:space="preserve"> patient incentives,</w:t>
      </w:r>
      <w:r w:rsidR="00A861D0">
        <w:rPr>
          <w:sz w:val="24"/>
          <w:szCs w:val="24"/>
        </w:rPr>
        <w:t xml:space="preserve"> </w:t>
      </w:r>
      <w:r w:rsidR="00A861D0" w:rsidRPr="00AD5DDA">
        <w:rPr>
          <w:sz w:val="24"/>
          <w:szCs w:val="24"/>
        </w:rPr>
        <w:t>or shared physician-patient incentives.</w:t>
      </w:r>
      <w:r w:rsidR="00A861D0">
        <w:rPr>
          <w:sz w:val="24"/>
          <w:szCs w:val="24"/>
        </w:rPr>
        <w:t xml:space="preserve"> </w:t>
      </w:r>
      <w:r w:rsidR="00A861D0" w:rsidRPr="00AD5DDA">
        <w:rPr>
          <w:sz w:val="24"/>
          <w:szCs w:val="24"/>
        </w:rPr>
        <w:t>Physicians in</w:t>
      </w:r>
      <w:r w:rsidR="00A861D0">
        <w:rPr>
          <w:sz w:val="24"/>
          <w:szCs w:val="24"/>
        </w:rPr>
        <w:t xml:space="preserve"> </w:t>
      </w:r>
      <w:r w:rsidR="00A861D0" w:rsidRPr="00AD5DDA">
        <w:rPr>
          <w:sz w:val="24"/>
          <w:szCs w:val="24"/>
        </w:rPr>
        <w:t>the physician incentives group were eligible to receive up</w:t>
      </w:r>
      <w:r w:rsidR="00A861D0">
        <w:rPr>
          <w:sz w:val="24"/>
          <w:szCs w:val="24"/>
        </w:rPr>
        <w:t xml:space="preserve"> </w:t>
      </w:r>
      <w:r w:rsidR="00A861D0" w:rsidRPr="00AD5DDA">
        <w:rPr>
          <w:sz w:val="24"/>
          <w:szCs w:val="24"/>
        </w:rPr>
        <w:t>to $1</w:t>
      </w:r>
      <w:r w:rsidR="00A861D0">
        <w:rPr>
          <w:sz w:val="24"/>
          <w:szCs w:val="24"/>
        </w:rPr>
        <w:t>,</w:t>
      </w:r>
      <w:r w:rsidR="00A861D0" w:rsidRPr="00AD5DDA">
        <w:rPr>
          <w:sz w:val="24"/>
          <w:szCs w:val="24"/>
        </w:rPr>
        <w:t>024 per</w:t>
      </w:r>
      <w:r w:rsidR="00A861D0">
        <w:rPr>
          <w:sz w:val="24"/>
          <w:szCs w:val="24"/>
        </w:rPr>
        <w:t xml:space="preserve"> </w:t>
      </w:r>
      <w:r w:rsidR="00A861D0" w:rsidRPr="00AD5DDA">
        <w:rPr>
          <w:sz w:val="24"/>
          <w:szCs w:val="24"/>
        </w:rPr>
        <w:t>enrolled patient meeting LDL-C goals. Patients in</w:t>
      </w:r>
      <w:r w:rsidR="00A861D0">
        <w:rPr>
          <w:sz w:val="24"/>
          <w:szCs w:val="24"/>
        </w:rPr>
        <w:t xml:space="preserve"> </w:t>
      </w:r>
      <w:r w:rsidR="00A861D0" w:rsidRPr="00AD5DDA">
        <w:rPr>
          <w:sz w:val="24"/>
          <w:szCs w:val="24"/>
        </w:rPr>
        <w:t>the patient incentives group were eligible for the same amount,</w:t>
      </w:r>
      <w:r w:rsidR="00A861D0">
        <w:rPr>
          <w:sz w:val="24"/>
          <w:szCs w:val="24"/>
        </w:rPr>
        <w:t xml:space="preserve"> </w:t>
      </w:r>
      <w:r w:rsidR="00A861D0" w:rsidRPr="00AD5DDA">
        <w:rPr>
          <w:sz w:val="24"/>
          <w:szCs w:val="24"/>
        </w:rPr>
        <w:t>distributed through daily lotteries tied to medication adherence.</w:t>
      </w:r>
      <w:r w:rsidR="00A861D0">
        <w:rPr>
          <w:sz w:val="24"/>
          <w:szCs w:val="24"/>
        </w:rPr>
        <w:t xml:space="preserve"> </w:t>
      </w:r>
      <w:r w:rsidR="00A861D0" w:rsidRPr="00AD5DDA">
        <w:rPr>
          <w:sz w:val="24"/>
          <w:szCs w:val="24"/>
        </w:rPr>
        <w:t>Physicians and patients in</w:t>
      </w:r>
      <w:r w:rsidR="00A861D0">
        <w:rPr>
          <w:sz w:val="24"/>
          <w:szCs w:val="24"/>
        </w:rPr>
        <w:t xml:space="preserve"> </w:t>
      </w:r>
      <w:r w:rsidR="00A861D0" w:rsidRPr="00AD5DDA">
        <w:rPr>
          <w:sz w:val="24"/>
          <w:szCs w:val="24"/>
        </w:rPr>
        <w:t>the shared incentives group shared these incentives.</w:t>
      </w:r>
      <w:r w:rsidR="00A861D0">
        <w:rPr>
          <w:sz w:val="24"/>
          <w:szCs w:val="24"/>
        </w:rPr>
        <w:t xml:space="preserve"> </w:t>
      </w:r>
      <w:r w:rsidR="00A861D0" w:rsidRPr="00AD5DDA">
        <w:rPr>
          <w:sz w:val="24"/>
          <w:szCs w:val="24"/>
        </w:rPr>
        <w:t>Physicians and</w:t>
      </w:r>
      <w:r w:rsidR="00A861D0">
        <w:rPr>
          <w:sz w:val="24"/>
          <w:szCs w:val="24"/>
        </w:rPr>
        <w:t xml:space="preserve"> </w:t>
      </w:r>
      <w:r w:rsidR="00A861D0" w:rsidRPr="00AD5DDA">
        <w:rPr>
          <w:sz w:val="24"/>
          <w:szCs w:val="24"/>
        </w:rPr>
        <w:t>patients in</w:t>
      </w:r>
      <w:r w:rsidR="00A861D0">
        <w:rPr>
          <w:sz w:val="24"/>
          <w:szCs w:val="24"/>
        </w:rPr>
        <w:t xml:space="preserve"> </w:t>
      </w:r>
      <w:r w:rsidR="00A861D0" w:rsidRPr="00AD5DDA">
        <w:rPr>
          <w:sz w:val="24"/>
          <w:szCs w:val="24"/>
        </w:rPr>
        <w:t>the control group received no</w:t>
      </w:r>
      <w:r w:rsidR="00A861D0">
        <w:rPr>
          <w:sz w:val="24"/>
          <w:szCs w:val="24"/>
        </w:rPr>
        <w:t xml:space="preserve"> </w:t>
      </w:r>
      <w:r w:rsidR="00A861D0" w:rsidRPr="00AD5DDA">
        <w:rPr>
          <w:sz w:val="24"/>
          <w:szCs w:val="24"/>
        </w:rPr>
        <w:t>incentives tied to outcomes, but all patient participants received up</w:t>
      </w:r>
      <w:r w:rsidR="00A861D0">
        <w:rPr>
          <w:sz w:val="24"/>
          <w:szCs w:val="24"/>
        </w:rPr>
        <w:t xml:space="preserve"> </w:t>
      </w:r>
      <w:r w:rsidR="00A861D0" w:rsidRPr="00AD5DDA">
        <w:rPr>
          <w:sz w:val="24"/>
          <w:szCs w:val="24"/>
        </w:rPr>
        <w:t>to $355 each for trial participation.</w:t>
      </w:r>
      <w:r w:rsidR="00A861D0">
        <w:rPr>
          <w:sz w:val="24"/>
          <w:szCs w:val="24"/>
        </w:rPr>
        <w:t xml:space="preserve"> </w:t>
      </w:r>
    </w:p>
    <w:p w:rsidR="00861270" w:rsidRDefault="00861270" w:rsidP="00A861D0">
      <w:pPr>
        <w:spacing w:line="360" w:lineRule="auto"/>
        <w:rPr>
          <w:sz w:val="24"/>
          <w:szCs w:val="24"/>
        </w:rPr>
      </w:pPr>
    </w:p>
    <w:p w:rsidR="00A861D0" w:rsidRDefault="00A861D0" w:rsidP="00A861D0">
      <w:pPr>
        <w:spacing w:line="360" w:lineRule="auto"/>
        <w:rPr>
          <w:sz w:val="24"/>
          <w:szCs w:val="24"/>
        </w:rPr>
      </w:pPr>
      <w:r>
        <w:rPr>
          <w:sz w:val="24"/>
          <w:szCs w:val="24"/>
        </w:rPr>
        <w:t xml:space="preserve">The clinical trial was </w:t>
      </w:r>
      <w:r w:rsidRPr="00AD5DDA">
        <w:rPr>
          <w:sz w:val="24"/>
          <w:szCs w:val="24"/>
        </w:rPr>
        <w:t>conducted in</w:t>
      </w:r>
      <w:r w:rsidR="00E734AB" w:rsidRPr="00E734AB">
        <w:rPr>
          <w:sz w:val="24"/>
          <w:szCs w:val="24"/>
        </w:rPr>
        <w:t xml:space="preserve"> 3 health care delivery systems</w:t>
      </w:r>
      <w:r w:rsidRPr="00AD5DDA">
        <w:rPr>
          <w:sz w:val="24"/>
          <w:szCs w:val="24"/>
        </w:rPr>
        <w:t xml:space="preserve"> in the nort</w:t>
      </w:r>
      <w:bookmarkStart w:id="0" w:name="_GoBack"/>
      <w:bookmarkEnd w:id="0"/>
      <w:r w:rsidRPr="00AD5DDA">
        <w:rPr>
          <w:sz w:val="24"/>
          <w:szCs w:val="24"/>
        </w:rPr>
        <w:t>heastern United States.</w:t>
      </w:r>
      <w:r>
        <w:rPr>
          <w:sz w:val="24"/>
          <w:szCs w:val="24"/>
        </w:rPr>
        <w:t xml:space="preserve"> </w:t>
      </w:r>
      <w:r w:rsidRPr="00AD5DDA">
        <w:rPr>
          <w:sz w:val="24"/>
          <w:szCs w:val="24"/>
        </w:rPr>
        <w:t>Three hundred forty eligible primary care physicians (PCPs) were enrolled from a pool of 421. Of 25</w:t>
      </w:r>
      <w:r>
        <w:rPr>
          <w:sz w:val="24"/>
          <w:szCs w:val="24"/>
        </w:rPr>
        <w:t>,</w:t>
      </w:r>
      <w:r w:rsidRPr="00AD5DDA">
        <w:rPr>
          <w:sz w:val="24"/>
          <w:szCs w:val="24"/>
        </w:rPr>
        <w:t>627 potentially eligible patients of those PCPs</w:t>
      </w:r>
      <w:r>
        <w:rPr>
          <w:sz w:val="24"/>
          <w:szCs w:val="24"/>
        </w:rPr>
        <w:t xml:space="preserve">, </w:t>
      </w:r>
      <w:r w:rsidRPr="00AD5DDA">
        <w:rPr>
          <w:sz w:val="24"/>
          <w:szCs w:val="24"/>
        </w:rPr>
        <w:t>1</w:t>
      </w:r>
      <w:r>
        <w:rPr>
          <w:sz w:val="24"/>
          <w:szCs w:val="24"/>
        </w:rPr>
        <w:t>,</w:t>
      </w:r>
      <w:r w:rsidRPr="00AD5DDA">
        <w:rPr>
          <w:sz w:val="24"/>
          <w:szCs w:val="24"/>
        </w:rPr>
        <w:t xml:space="preserve">503 </w:t>
      </w:r>
      <w:r>
        <w:rPr>
          <w:sz w:val="24"/>
          <w:szCs w:val="24"/>
        </w:rPr>
        <w:t xml:space="preserve">were </w:t>
      </w:r>
      <w:r w:rsidRPr="00AD5DDA">
        <w:rPr>
          <w:sz w:val="24"/>
          <w:szCs w:val="24"/>
        </w:rPr>
        <w:t xml:space="preserve">enrolled. </w:t>
      </w:r>
    </w:p>
    <w:p w:rsidR="00A861D0" w:rsidRDefault="00A861D0" w:rsidP="00A861D0">
      <w:pPr>
        <w:spacing w:line="360" w:lineRule="auto"/>
        <w:rPr>
          <w:sz w:val="24"/>
          <w:szCs w:val="24"/>
        </w:rPr>
      </w:pPr>
    </w:p>
    <w:p w:rsidR="00131E86" w:rsidRDefault="00131E86" w:rsidP="00AD5DDA">
      <w:pPr>
        <w:spacing w:line="360" w:lineRule="auto"/>
        <w:rPr>
          <w:rFonts w:eastAsia="Arial"/>
          <w:sz w:val="24"/>
          <w:szCs w:val="24"/>
        </w:rPr>
      </w:pPr>
      <w:r>
        <w:rPr>
          <w:rFonts w:eastAsia="Arial"/>
          <w:sz w:val="24"/>
          <w:szCs w:val="24"/>
        </w:rPr>
        <w:lastRenderedPageBreak/>
        <w:t xml:space="preserve">After 12 months, the average reduction in LDL-C levels for </w:t>
      </w:r>
      <w:r w:rsidR="00861270">
        <w:rPr>
          <w:rFonts w:eastAsia="Arial"/>
          <w:sz w:val="24"/>
          <w:szCs w:val="24"/>
        </w:rPr>
        <w:t xml:space="preserve">patients </w:t>
      </w:r>
      <w:r>
        <w:rPr>
          <w:rFonts w:eastAsia="Arial"/>
          <w:sz w:val="24"/>
          <w:szCs w:val="24"/>
        </w:rPr>
        <w:t>was:</w:t>
      </w:r>
    </w:p>
    <w:p w:rsidR="00131E86" w:rsidRDefault="00131E86" w:rsidP="00AD5DDA">
      <w:pPr>
        <w:spacing w:line="360" w:lineRule="auto"/>
        <w:rPr>
          <w:rFonts w:eastAsia="Arial"/>
          <w:sz w:val="24"/>
          <w:szCs w:val="24"/>
        </w:rPr>
      </w:pPr>
    </w:p>
    <w:p w:rsidR="00131E86" w:rsidRPr="00131E86" w:rsidRDefault="00131E86" w:rsidP="00131E86">
      <w:pPr>
        <w:pStyle w:val="ListParagraph"/>
        <w:numPr>
          <w:ilvl w:val="0"/>
          <w:numId w:val="36"/>
        </w:numPr>
        <w:spacing w:line="360" w:lineRule="auto"/>
        <w:rPr>
          <w:sz w:val="24"/>
          <w:szCs w:val="24"/>
        </w:rPr>
      </w:pPr>
      <w:r w:rsidRPr="00131E86">
        <w:rPr>
          <w:sz w:val="24"/>
          <w:szCs w:val="24"/>
        </w:rPr>
        <w:t>25.1</w:t>
      </w:r>
      <w:r>
        <w:rPr>
          <w:sz w:val="24"/>
          <w:szCs w:val="24"/>
        </w:rPr>
        <w:t xml:space="preserve"> </w:t>
      </w:r>
      <w:r w:rsidRPr="00131E86">
        <w:rPr>
          <w:sz w:val="24"/>
          <w:szCs w:val="24"/>
        </w:rPr>
        <w:t>mg/</w:t>
      </w:r>
      <w:proofErr w:type="spellStart"/>
      <w:r w:rsidRPr="00131E86">
        <w:rPr>
          <w:sz w:val="24"/>
          <w:szCs w:val="24"/>
        </w:rPr>
        <w:t>dL</w:t>
      </w:r>
      <w:proofErr w:type="spellEnd"/>
      <w:r w:rsidRPr="00131E86">
        <w:rPr>
          <w:sz w:val="24"/>
          <w:szCs w:val="24"/>
        </w:rPr>
        <w:t xml:space="preserve"> for patients in the control group;</w:t>
      </w:r>
    </w:p>
    <w:p w:rsidR="00131E86" w:rsidRPr="00131E86" w:rsidRDefault="00131E86" w:rsidP="00131E86">
      <w:pPr>
        <w:pStyle w:val="ListParagraph"/>
        <w:numPr>
          <w:ilvl w:val="0"/>
          <w:numId w:val="36"/>
        </w:numPr>
        <w:spacing w:line="360" w:lineRule="auto"/>
        <w:rPr>
          <w:sz w:val="24"/>
          <w:szCs w:val="24"/>
        </w:rPr>
      </w:pPr>
      <w:r w:rsidRPr="00131E86">
        <w:rPr>
          <w:sz w:val="24"/>
          <w:szCs w:val="24"/>
        </w:rPr>
        <w:t>25.1 mg/</w:t>
      </w:r>
      <w:proofErr w:type="spellStart"/>
      <w:r w:rsidRPr="00131E86">
        <w:rPr>
          <w:sz w:val="24"/>
          <w:szCs w:val="24"/>
        </w:rPr>
        <w:t>dL</w:t>
      </w:r>
      <w:proofErr w:type="spellEnd"/>
      <w:r w:rsidRPr="00131E86">
        <w:rPr>
          <w:sz w:val="24"/>
          <w:szCs w:val="24"/>
        </w:rPr>
        <w:t xml:space="preserve"> for patients in the patient incentives group;</w:t>
      </w:r>
    </w:p>
    <w:p w:rsidR="00131E86" w:rsidRPr="00131E86" w:rsidRDefault="00131E86" w:rsidP="00131E86">
      <w:pPr>
        <w:pStyle w:val="ListParagraph"/>
        <w:numPr>
          <w:ilvl w:val="0"/>
          <w:numId w:val="36"/>
        </w:numPr>
        <w:spacing w:line="360" w:lineRule="auto"/>
        <w:rPr>
          <w:sz w:val="24"/>
          <w:szCs w:val="24"/>
        </w:rPr>
      </w:pPr>
      <w:r w:rsidRPr="00131E86">
        <w:rPr>
          <w:sz w:val="24"/>
          <w:szCs w:val="24"/>
        </w:rPr>
        <w:t>27.9 mg/</w:t>
      </w:r>
      <w:proofErr w:type="spellStart"/>
      <w:r w:rsidRPr="00131E86">
        <w:rPr>
          <w:sz w:val="24"/>
          <w:szCs w:val="24"/>
        </w:rPr>
        <w:t>dL</w:t>
      </w:r>
      <w:proofErr w:type="spellEnd"/>
      <w:r w:rsidRPr="00131E86">
        <w:rPr>
          <w:sz w:val="24"/>
          <w:szCs w:val="24"/>
        </w:rPr>
        <w:t xml:space="preserve">  for patients in the physician incentives group;</w:t>
      </w:r>
    </w:p>
    <w:p w:rsidR="00131E86" w:rsidRPr="00131E86" w:rsidRDefault="00131E86" w:rsidP="00131E86">
      <w:pPr>
        <w:pStyle w:val="ListParagraph"/>
        <w:numPr>
          <w:ilvl w:val="0"/>
          <w:numId w:val="36"/>
        </w:numPr>
        <w:spacing w:line="360" w:lineRule="auto"/>
        <w:rPr>
          <w:sz w:val="24"/>
          <w:szCs w:val="24"/>
        </w:rPr>
      </w:pPr>
      <w:r w:rsidRPr="00131E86">
        <w:rPr>
          <w:sz w:val="24"/>
          <w:szCs w:val="24"/>
        </w:rPr>
        <w:t>33.6 mg/</w:t>
      </w:r>
      <w:proofErr w:type="spellStart"/>
      <w:r w:rsidRPr="00131E86">
        <w:rPr>
          <w:sz w:val="24"/>
          <w:szCs w:val="24"/>
        </w:rPr>
        <w:t>dL</w:t>
      </w:r>
      <w:proofErr w:type="spellEnd"/>
      <w:r w:rsidRPr="00131E86">
        <w:rPr>
          <w:sz w:val="24"/>
          <w:szCs w:val="24"/>
        </w:rPr>
        <w:t xml:space="preserve"> for patients in the shared physician-patient incentives group.</w:t>
      </w:r>
    </w:p>
    <w:p w:rsidR="00131E86" w:rsidRDefault="00131E86" w:rsidP="00131E86">
      <w:pPr>
        <w:spacing w:line="360" w:lineRule="auto"/>
        <w:rPr>
          <w:sz w:val="24"/>
          <w:szCs w:val="24"/>
        </w:rPr>
      </w:pPr>
    </w:p>
    <w:p w:rsidR="008178C1" w:rsidRDefault="00131E86" w:rsidP="00AD5DDA">
      <w:pPr>
        <w:spacing w:line="360" w:lineRule="auto"/>
        <w:rPr>
          <w:sz w:val="24"/>
          <w:szCs w:val="24"/>
        </w:rPr>
      </w:pPr>
      <w:r>
        <w:rPr>
          <w:rFonts w:eastAsia="Arial"/>
          <w:sz w:val="24"/>
          <w:szCs w:val="24"/>
        </w:rPr>
        <w:t>O</w:t>
      </w:r>
      <w:r w:rsidR="00AD5DDA" w:rsidRPr="00AD5DDA">
        <w:rPr>
          <w:sz w:val="24"/>
          <w:szCs w:val="24"/>
        </w:rPr>
        <w:t>nly patients in the shared physician-patient incentives group achieved reductions in LDL-C levels statistically different from those in</w:t>
      </w:r>
      <w:r w:rsidR="008178C1">
        <w:rPr>
          <w:sz w:val="24"/>
          <w:szCs w:val="24"/>
        </w:rPr>
        <w:t xml:space="preserve"> </w:t>
      </w:r>
      <w:r w:rsidR="00AD5DDA" w:rsidRPr="00AD5DDA">
        <w:rPr>
          <w:sz w:val="24"/>
          <w:szCs w:val="24"/>
        </w:rPr>
        <w:t>the control group (</w:t>
      </w:r>
      <w:r w:rsidR="00F32C45">
        <w:rPr>
          <w:sz w:val="24"/>
          <w:szCs w:val="24"/>
        </w:rPr>
        <w:t xml:space="preserve">difference of </w:t>
      </w:r>
      <w:r w:rsidR="00AD5DDA" w:rsidRPr="00AD5DDA">
        <w:rPr>
          <w:sz w:val="24"/>
          <w:szCs w:val="24"/>
        </w:rPr>
        <w:t>8.5 mg/dl).</w:t>
      </w:r>
      <w:r w:rsidR="008178C1">
        <w:rPr>
          <w:sz w:val="24"/>
          <w:szCs w:val="24"/>
        </w:rPr>
        <w:t xml:space="preserve"> “</w:t>
      </w:r>
      <w:r w:rsidR="008178C1" w:rsidRPr="00AD5DDA">
        <w:rPr>
          <w:sz w:val="24"/>
          <w:szCs w:val="24"/>
        </w:rPr>
        <w:t>This outcome is supported by the finding that 49</w:t>
      </w:r>
      <w:r w:rsidR="00A908A0">
        <w:rPr>
          <w:sz w:val="24"/>
          <w:szCs w:val="24"/>
        </w:rPr>
        <w:t xml:space="preserve"> percent</w:t>
      </w:r>
      <w:r w:rsidR="008178C1" w:rsidRPr="00AD5DDA">
        <w:rPr>
          <w:sz w:val="24"/>
          <w:szCs w:val="24"/>
        </w:rPr>
        <w:t xml:space="preserve"> of the patients in the shared patient and physician incentive group achieved the LDL-C goal in comparison with 36</w:t>
      </w:r>
      <w:r w:rsidR="00A908A0">
        <w:rPr>
          <w:sz w:val="24"/>
          <w:szCs w:val="24"/>
        </w:rPr>
        <w:t xml:space="preserve"> percent</w:t>
      </w:r>
      <w:r w:rsidR="008178C1" w:rsidRPr="00AD5DDA">
        <w:rPr>
          <w:sz w:val="24"/>
          <w:szCs w:val="24"/>
        </w:rPr>
        <w:t xml:space="preserve"> to 40</w:t>
      </w:r>
      <w:r w:rsidR="00A908A0">
        <w:rPr>
          <w:sz w:val="24"/>
          <w:szCs w:val="24"/>
        </w:rPr>
        <w:t xml:space="preserve"> percent</w:t>
      </w:r>
      <w:r w:rsidR="008178C1" w:rsidRPr="00AD5DDA">
        <w:rPr>
          <w:sz w:val="24"/>
          <w:szCs w:val="24"/>
        </w:rPr>
        <w:t xml:space="preserve"> in the other 3</w:t>
      </w:r>
      <w:r w:rsidR="008178C1">
        <w:rPr>
          <w:sz w:val="24"/>
          <w:szCs w:val="24"/>
        </w:rPr>
        <w:t xml:space="preserve"> </w:t>
      </w:r>
      <w:r w:rsidR="008178C1" w:rsidRPr="00AD5DDA">
        <w:rPr>
          <w:sz w:val="24"/>
          <w:szCs w:val="24"/>
        </w:rPr>
        <w:t>groups. The superiority of</w:t>
      </w:r>
      <w:r w:rsidR="008178C1">
        <w:rPr>
          <w:sz w:val="24"/>
          <w:szCs w:val="24"/>
        </w:rPr>
        <w:t xml:space="preserve"> </w:t>
      </w:r>
      <w:r w:rsidR="008178C1" w:rsidRPr="00AD5DDA">
        <w:rPr>
          <w:sz w:val="24"/>
          <w:szCs w:val="24"/>
        </w:rPr>
        <w:t>a shared approach makes sense</w:t>
      </w:r>
      <w:r w:rsidR="008178C1">
        <w:rPr>
          <w:sz w:val="24"/>
          <w:szCs w:val="24"/>
        </w:rPr>
        <w:t xml:space="preserve"> </w:t>
      </w:r>
      <w:r w:rsidR="008178C1" w:rsidRPr="00AD5DDA">
        <w:rPr>
          <w:sz w:val="24"/>
          <w:szCs w:val="24"/>
        </w:rPr>
        <w:t>because success at LDL-C reduction is likely to be driven by both provision of medication by physicians and patient adherence to that medication. Consistent with this hypothesis, patients in the shared group were more likely to receive medication intensification and to adhere to medication use than patients in other groups.</w:t>
      </w:r>
      <w:r w:rsidR="001429AB">
        <w:rPr>
          <w:sz w:val="24"/>
          <w:szCs w:val="24"/>
        </w:rPr>
        <w:t>”</w:t>
      </w:r>
    </w:p>
    <w:p w:rsidR="008178C1" w:rsidRDefault="008178C1" w:rsidP="00AD5DDA">
      <w:pPr>
        <w:spacing w:line="360" w:lineRule="auto"/>
        <w:rPr>
          <w:sz w:val="24"/>
          <w:szCs w:val="24"/>
        </w:rPr>
      </w:pPr>
    </w:p>
    <w:p w:rsidR="00A21BD3" w:rsidRDefault="00A21BD3" w:rsidP="00AD5DDA">
      <w:pPr>
        <w:spacing w:line="360" w:lineRule="auto"/>
        <w:rPr>
          <w:sz w:val="24"/>
          <w:szCs w:val="24"/>
        </w:rPr>
      </w:pPr>
      <w:r>
        <w:rPr>
          <w:sz w:val="24"/>
          <w:szCs w:val="24"/>
        </w:rPr>
        <w:t xml:space="preserve">The author note that the </w:t>
      </w:r>
      <w:r w:rsidRPr="00AD5DDA">
        <w:rPr>
          <w:sz w:val="24"/>
          <w:szCs w:val="24"/>
        </w:rPr>
        <w:t xml:space="preserve">reduction in LDL-C levels </w:t>
      </w:r>
      <w:r>
        <w:rPr>
          <w:sz w:val="24"/>
          <w:szCs w:val="24"/>
        </w:rPr>
        <w:t xml:space="preserve">achieved by the </w:t>
      </w:r>
      <w:r w:rsidRPr="00AD5DDA">
        <w:rPr>
          <w:sz w:val="24"/>
          <w:szCs w:val="24"/>
        </w:rPr>
        <w:t xml:space="preserve">patients in the shared physician-patient incentives group </w:t>
      </w:r>
      <w:r>
        <w:rPr>
          <w:sz w:val="24"/>
          <w:szCs w:val="24"/>
        </w:rPr>
        <w:t>w</w:t>
      </w:r>
      <w:r w:rsidR="001429AB">
        <w:rPr>
          <w:sz w:val="24"/>
          <w:szCs w:val="24"/>
        </w:rPr>
        <w:t>ere</w:t>
      </w:r>
      <w:r>
        <w:rPr>
          <w:sz w:val="24"/>
          <w:szCs w:val="24"/>
        </w:rPr>
        <w:t xml:space="preserve"> </w:t>
      </w:r>
      <w:r w:rsidRPr="00AD5DDA">
        <w:rPr>
          <w:sz w:val="24"/>
          <w:szCs w:val="24"/>
        </w:rPr>
        <w:t xml:space="preserve">modest, and </w:t>
      </w:r>
      <w:r>
        <w:rPr>
          <w:sz w:val="24"/>
          <w:szCs w:val="24"/>
        </w:rPr>
        <w:t xml:space="preserve">that </w:t>
      </w:r>
      <w:r w:rsidRPr="00AD5DDA">
        <w:rPr>
          <w:sz w:val="24"/>
          <w:szCs w:val="24"/>
        </w:rPr>
        <w:t>further information is needed to understand whether this approach represents good value.</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7B4E98">
        <w:rPr>
          <w:sz w:val="24"/>
          <w:szCs w:val="24"/>
        </w:rPr>
        <w:t>.</w:t>
      </w:r>
      <w:r w:rsidR="00115CB6">
        <w:rPr>
          <w:sz w:val="24"/>
          <w:szCs w:val="24"/>
        </w:rPr>
        <w:t>1485</w:t>
      </w:r>
      <w:r w:rsidR="00262F3C">
        <w:rPr>
          <w:sz w:val="24"/>
          <w:szCs w:val="24"/>
        </w:rPr>
        <w:t>0</w:t>
      </w:r>
      <w:r w:rsidR="0003400E">
        <w:rPr>
          <w:sz w:val="24"/>
          <w:szCs w:val="24"/>
        </w:rPr>
        <w:t>;</w:t>
      </w:r>
      <w:r w:rsidRPr="00DE3F0B">
        <w:rPr>
          <w:sz w:val="24"/>
          <w:szCs w:val="24"/>
        </w:rPr>
        <w:t xml:space="preserve"> Available pre-embargo to the media at</w:t>
      </w:r>
      <w:r>
        <w:rPr>
          <w:sz w:val="24"/>
          <w:szCs w:val="24"/>
        </w:rPr>
        <w:t xml:space="preserve"> </w:t>
      </w:r>
      <w:hyperlink r:id="rId10" w:history="1">
        <w:r w:rsidR="009061AE" w:rsidRPr="00F55D07">
          <w:rPr>
            <w:rStyle w:val="Hyperlink"/>
            <w:sz w:val="24"/>
            <w:szCs w:val="24"/>
          </w:rPr>
          <w:t>http:/media.jamanetwork.com</w:t>
        </w:r>
      </w:hyperlink>
      <w:r>
        <w:rPr>
          <w:sz w:val="24"/>
          <w:szCs w:val="24"/>
        </w:rPr>
        <w:t>)</w:t>
      </w:r>
    </w:p>
    <w:p w:rsidR="00812492" w:rsidRDefault="00812492" w:rsidP="00812492">
      <w:pPr>
        <w:rPr>
          <w:sz w:val="24"/>
          <w:szCs w:val="24"/>
        </w:rPr>
      </w:pPr>
    </w:p>
    <w:p w:rsidR="00CF2C62" w:rsidRDefault="00E41FB8" w:rsidP="00CF2C62">
      <w:pPr>
        <w:rPr>
          <w:sz w:val="24"/>
          <w:szCs w:val="24"/>
        </w:rPr>
      </w:pPr>
      <w:r w:rsidRPr="000E751C">
        <w:rPr>
          <w:b/>
          <w:sz w:val="24"/>
          <w:szCs w:val="24"/>
          <w:u w:val="single"/>
        </w:rPr>
        <w:t>Editor’s Note</w:t>
      </w:r>
      <w:r w:rsidRPr="00DE3F0B">
        <w:rPr>
          <w:sz w:val="24"/>
          <w:szCs w:val="24"/>
        </w:rPr>
        <w:t>:</w:t>
      </w:r>
      <w:r w:rsidR="00A908A0">
        <w:rPr>
          <w:sz w:val="24"/>
          <w:szCs w:val="24"/>
        </w:rPr>
        <w:t xml:space="preserve"> </w:t>
      </w:r>
      <w:r w:rsidR="00A908A0" w:rsidRPr="00A908A0">
        <w:rPr>
          <w:sz w:val="24"/>
          <w:szCs w:val="24"/>
        </w:rPr>
        <w:t>This study received support from the National Institute on Aging</w:t>
      </w:r>
      <w:r w:rsidR="00A908A0">
        <w:rPr>
          <w:sz w:val="24"/>
          <w:szCs w:val="24"/>
        </w:rPr>
        <w:t xml:space="preserve">. </w:t>
      </w:r>
      <w:r w:rsidR="00262F3C" w:rsidRPr="005E5EE4">
        <w:rPr>
          <w:sz w:val="24"/>
          <w:szCs w:val="24"/>
        </w:rPr>
        <w:t>Please see the article for additional information, including other authors, author contributions and affiliations, financial disclosures, etc.</w:t>
      </w:r>
    </w:p>
    <w:p w:rsidR="00907C04" w:rsidRPr="00566735" w:rsidRDefault="00907C04" w:rsidP="00566735">
      <w:pPr>
        <w:rPr>
          <w:sz w:val="24"/>
          <w:szCs w:val="24"/>
        </w:rPr>
      </w:pPr>
    </w:p>
    <w:p w:rsidR="005B593B" w:rsidRDefault="005B593B" w:rsidP="005B593B">
      <w:pPr>
        <w:jc w:val="center"/>
        <w:rPr>
          <w:sz w:val="24"/>
          <w:szCs w:val="24"/>
        </w:rPr>
      </w:pPr>
      <w:r>
        <w:rPr>
          <w:sz w:val="24"/>
          <w:szCs w:val="24"/>
        </w:rPr>
        <w:t># # #</w:t>
      </w:r>
    </w:p>
    <w:p w:rsidR="00A32461" w:rsidRDefault="00A32461" w:rsidP="005B593B">
      <w:pPr>
        <w:jc w:val="center"/>
        <w:rPr>
          <w:sz w:val="24"/>
          <w:szCs w:val="24"/>
        </w:rPr>
      </w:pPr>
    </w:p>
    <w:sectPr w:rsidR="00A32461"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2F" w:rsidRDefault="005C122F">
      <w:r>
        <w:separator/>
      </w:r>
    </w:p>
  </w:endnote>
  <w:endnote w:type="continuationSeparator" w:id="0">
    <w:p w:rsidR="005C122F" w:rsidRDefault="005C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2F" w:rsidRDefault="005C122F">
      <w:r>
        <w:separator/>
      </w:r>
    </w:p>
  </w:footnote>
  <w:footnote w:type="continuationSeparator" w:id="0">
    <w:p w:rsidR="005C122F" w:rsidRDefault="005C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343DA"/>
    <w:multiLevelType w:val="hybridMultilevel"/>
    <w:tmpl w:val="AD0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30"/>
  </w:num>
  <w:num w:numId="13">
    <w:abstractNumId w:val="13"/>
  </w:num>
  <w:num w:numId="14">
    <w:abstractNumId w:val="27"/>
  </w:num>
  <w:num w:numId="15">
    <w:abstractNumId w:val="15"/>
  </w:num>
  <w:num w:numId="16">
    <w:abstractNumId w:val="34"/>
  </w:num>
  <w:num w:numId="17">
    <w:abstractNumId w:val="14"/>
  </w:num>
  <w:num w:numId="18">
    <w:abstractNumId w:val="26"/>
  </w:num>
  <w:num w:numId="19">
    <w:abstractNumId w:val="25"/>
  </w:num>
  <w:num w:numId="20">
    <w:abstractNumId w:val="6"/>
  </w:num>
  <w:num w:numId="21">
    <w:abstractNumId w:val="32"/>
  </w:num>
  <w:num w:numId="22">
    <w:abstractNumId w:val="0"/>
  </w:num>
  <w:num w:numId="23">
    <w:abstractNumId w:val="33"/>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3FB"/>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A5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C1"/>
    <w:rsid w:val="00053F3D"/>
    <w:rsid w:val="00054074"/>
    <w:rsid w:val="000542A4"/>
    <w:rsid w:val="0005438E"/>
    <w:rsid w:val="0005441D"/>
    <w:rsid w:val="0005467D"/>
    <w:rsid w:val="00054E94"/>
    <w:rsid w:val="00054EF0"/>
    <w:rsid w:val="00055390"/>
    <w:rsid w:val="000553BE"/>
    <w:rsid w:val="00055885"/>
    <w:rsid w:val="00055F14"/>
    <w:rsid w:val="0005619F"/>
    <w:rsid w:val="00056405"/>
    <w:rsid w:val="00056587"/>
    <w:rsid w:val="0005663D"/>
    <w:rsid w:val="00056879"/>
    <w:rsid w:val="00056AA7"/>
    <w:rsid w:val="00057046"/>
    <w:rsid w:val="000604B3"/>
    <w:rsid w:val="00060922"/>
    <w:rsid w:val="00060A5A"/>
    <w:rsid w:val="000619F9"/>
    <w:rsid w:val="00061AB2"/>
    <w:rsid w:val="00061CC3"/>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4F3"/>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54F"/>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46B"/>
    <w:rsid w:val="000F152E"/>
    <w:rsid w:val="000F1749"/>
    <w:rsid w:val="000F24C7"/>
    <w:rsid w:val="000F2694"/>
    <w:rsid w:val="000F2ADA"/>
    <w:rsid w:val="000F3040"/>
    <w:rsid w:val="000F31F4"/>
    <w:rsid w:val="000F3DDC"/>
    <w:rsid w:val="000F416D"/>
    <w:rsid w:val="000F4312"/>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560"/>
    <w:rsid w:val="00107BC3"/>
    <w:rsid w:val="00107C19"/>
    <w:rsid w:val="00110245"/>
    <w:rsid w:val="001115FE"/>
    <w:rsid w:val="00111BA1"/>
    <w:rsid w:val="0011357B"/>
    <w:rsid w:val="00113897"/>
    <w:rsid w:val="00113909"/>
    <w:rsid w:val="00115105"/>
    <w:rsid w:val="00115CB6"/>
    <w:rsid w:val="0011600B"/>
    <w:rsid w:val="0011602E"/>
    <w:rsid w:val="001160F5"/>
    <w:rsid w:val="001163AA"/>
    <w:rsid w:val="0011669C"/>
    <w:rsid w:val="00116999"/>
    <w:rsid w:val="00116CE7"/>
    <w:rsid w:val="00117308"/>
    <w:rsid w:val="00117425"/>
    <w:rsid w:val="00117E54"/>
    <w:rsid w:val="00120A56"/>
    <w:rsid w:val="00120D88"/>
    <w:rsid w:val="00121602"/>
    <w:rsid w:val="00121B26"/>
    <w:rsid w:val="00121B9A"/>
    <w:rsid w:val="00121BCB"/>
    <w:rsid w:val="00121E43"/>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E86"/>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9AB"/>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3B90"/>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0D4B"/>
    <w:rsid w:val="001F1469"/>
    <w:rsid w:val="001F1B85"/>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2574"/>
    <w:rsid w:val="0020271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432"/>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2F3C"/>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A6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A54"/>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C4E"/>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379A"/>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6CE5"/>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45"/>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51A"/>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07"/>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37CC"/>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34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1A9"/>
    <w:rsid w:val="004E2337"/>
    <w:rsid w:val="004E26BA"/>
    <w:rsid w:val="004E30E7"/>
    <w:rsid w:val="004E36B1"/>
    <w:rsid w:val="004E37E3"/>
    <w:rsid w:val="004E4171"/>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436"/>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368"/>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2D9"/>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22F"/>
    <w:rsid w:val="005C1301"/>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B18"/>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7D1"/>
    <w:rsid w:val="00603CBC"/>
    <w:rsid w:val="00603EB7"/>
    <w:rsid w:val="00603F1B"/>
    <w:rsid w:val="00604285"/>
    <w:rsid w:val="0060428F"/>
    <w:rsid w:val="00604733"/>
    <w:rsid w:val="0060473F"/>
    <w:rsid w:val="00604873"/>
    <w:rsid w:val="0060558B"/>
    <w:rsid w:val="006059EA"/>
    <w:rsid w:val="00605D72"/>
    <w:rsid w:val="006066F2"/>
    <w:rsid w:val="0060677A"/>
    <w:rsid w:val="006067A5"/>
    <w:rsid w:val="00606A94"/>
    <w:rsid w:val="00606C54"/>
    <w:rsid w:val="00606D85"/>
    <w:rsid w:val="0060706C"/>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7BD"/>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4DA"/>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894"/>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4A"/>
    <w:rsid w:val="00706C65"/>
    <w:rsid w:val="00706C78"/>
    <w:rsid w:val="00706D2C"/>
    <w:rsid w:val="007076C3"/>
    <w:rsid w:val="00707F22"/>
    <w:rsid w:val="007100A3"/>
    <w:rsid w:val="0071029F"/>
    <w:rsid w:val="00710456"/>
    <w:rsid w:val="00710462"/>
    <w:rsid w:val="007104F3"/>
    <w:rsid w:val="00710AFD"/>
    <w:rsid w:val="007114C3"/>
    <w:rsid w:val="00711FED"/>
    <w:rsid w:val="00712263"/>
    <w:rsid w:val="00712727"/>
    <w:rsid w:val="007127F2"/>
    <w:rsid w:val="00712F63"/>
    <w:rsid w:val="007130CF"/>
    <w:rsid w:val="00713C97"/>
    <w:rsid w:val="00713FB1"/>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117"/>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E9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4F3"/>
    <w:rsid w:val="007E684F"/>
    <w:rsid w:val="007E6FE3"/>
    <w:rsid w:val="007E73BB"/>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1A2"/>
    <w:rsid w:val="00812492"/>
    <w:rsid w:val="0081352A"/>
    <w:rsid w:val="0081360C"/>
    <w:rsid w:val="00813D32"/>
    <w:rsid w:val="0081427B"/>
    <w:rsid w:val="00814932"/>
    <w:rsid w:val="008149B0"/>
    <w:rsid w:val="00814E0A"/>
    <w:rsid w:val="008151F2"/>
    <w:rsid w:val="00815B1A"/>
    <w:rsid w:val="00815CC1"/>
    <w:rsid w:val="008163B0"/>
    <w:rsid w:val="008167D5"/>
    <w:rsid w:val="008169E6"/>
    <w:rsid w:val="00816C4F"/>
    <w:rsid w:val="008178C1"/>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60794"/>
    <w:rsid w:val="00861270"/>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E54"/>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3FA4"/>
    <w:rsid w:val="0090451B"/>
    <w:rsid w:val="00905B7E"/>
    <w:rsid w:val="009061AE"/>
    <w:rsid w:val="009066C9"/>
    <w:rsid w:val="0090753E"/>
    <w:rsid w:val="00907848"/>
    <w:rsid w:val="00907C04"/>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146F"/>
    <w:rsid w:val="00921FC4"/>
    <w:rsid w:val="009227D6"/>
    <w:rsid w:val="00924049"/>
    <w:rsid w:val="0092414B"/>
    <w:rsid w:val="009241A9"/>
    <w:rsid w:val="009244C5"/>
    <w:rsid w:val="00924856"/>
    <w:rsid w:val="00924D9C"/>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090"/>
    <w:rsid w:val="009621DA"/>
    <w:rsid w:val="00963170"/>
    <w:rsid w:val="00963687"/>
    <w:rsid w:val="00964625"/>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0E9"/>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4E8"/>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77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1BD3"/>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461"/>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6BC"/>
    <w:rsid w:val="00A40CD4"/>
    <w:rsid w:val="00A41026"/>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D0"/>
    <w:rsid w:val="00A861F1"/>
    <w:rsid w:val="00A86575"/>
    <w:rsid w:val="00A867EB"/>
    <w:rsid w:val="00A86807"/>
    <w:rsid w:val="00A86A78"/>
    <w:rsid w:val="00A86CD4"/>
    <w:rsid w:val="00A8742D"/>
    <w:rsid w:val="00A87447"/>
    <w:rsid w:val="00A9002A"/>
    <w:rsid w:val="00A9059C"/>
    <w:rsid w:val="00A908A0"/>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B1E"/>
    <w:rsid w:val="00AA3EED"/>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2ECE"/>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DDA"/>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0E7D"/>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6C69"/>
    <w:rsid w:val="00B17A78"/>
    <w:rsid w:val="00B202CC"/>
    <w:rsid w:val="00B208A8"/>
    <w:rsid w:val="00B217F5"/>
    <w:rsid w:val="00B219B5"/>
    <w:rsid w:val="00B22486"/>
    <w:rsid w:val="00B22BE7"/>
    <w:rsid w:val="00B241E3"/>
    <w:rsid w:val="00B24290"/>
    <w:rsid w:val="00B24FFB"/>
    <w:rsid w:val="00B25528"/>
    <w:rsid w:val="00B25B8D"/>
    <w:rsid w:val="00B2608F"/>
    <w:rsid w:val="00B26151"/>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57DC3"/>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58D"/>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2CC"/>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5D7A"/>
    <w:rsid w:val="00CB671C"/>
    <w:rsid w:val="00CB73A0"/>
    <w:rsid w:val="00CB7FA4"/>
    <w:rsid w:val="00CC05D7"/>
    <w:rsid w:val="00CC09AF"/>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C62"/>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78E"/>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342"/>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4AB"/>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81F"/>
    <w:rsid w:val="00EE3E97"/>
    <w:rsid w:val="00EE45B2"/>
    <w:rsid w:val="00EE4CA8"/>
    <w:rsid w:val="00EE4EE8"/>
    <w:rsid w:val="00EE53FD"/>
    <w:rsid w:val="00EE549D"/>
    <w:rsid w:val="00EE5E5F"/>
    <w:rsid w:val="00EE69CD"/>
    <w:rsid w:val="00EE71CA"/>
    <w:rsid w:val="00EE74E3"/>
    <w:rsid w:val="00EE7660"/>
    <w:rsid w:val="00EF0044"/>
    <w:rsid w:val="00EF077F"/>
    <w:rsid w:val="00EF0887"/>
    <w:rsid w:val="00EF123D"/>
    <w:rsid w:val="00EF1EE0"/>
    <w:rsid w:val="00EF2F08"/>
    <w:rsid w:val="00EF2F89"/>
    <w:rsid w:val="00EF34D5"/>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1B6"/>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2C45"/>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68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C1B"/>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unctuation">
    <w:name w:val="punctuation"/>
    <w:basedOn w:val="DefaultParagraphFont"/>
    <w:rsid w:val="009C00E9"/>
  </w:style>
  <w:style w:type="character" w:customStyle="1" w:styleId="oneclick-link">
    <w:name w:val="oneclick-link"/>
    <w:basedOn w:val="DefaultParagraphFont"/>
    <w:rsid w:val="001F0D4B"/>
  </w:style>
  <w:style w:type="character" w:customStyle="1" w:styleId="ssens">
    <w:name w:val="ssens"/>
    <w:basedOn w:val="DefaultParagraphFont"/>
    <w:rsid w:val="001F0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unctuation">
    <w:name w:val="punctuation"/>
    <w:basedOn w:val="DefaultParagraphFont"/>
    <w:rsid w:val="009C00E9"/>
  </w:style>
  <w:style w:type="character" w:customStyle="1" w:styleId="oneclick-link">
    <w:name w:val="oneclick-link"/>
    <w:basedOn w:val="DefaultParagraphFont"/>
    <w:rsid w:val="001F0D4B"/>
  </w:style>
  <w:style w:type="character" w:customStyle="1" w:styleId="ssens">
    <w:name w:val="ssens"/>
    <w:basedOn w:val="DefaultParagraphFont"/>
    <w:rsid w:val="001F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03">
      <w:bodyDiv w:val="1"/>
      <w:marLeft w:val="0"/>
      <w:marRight w:val="0"/>
      <w:marTop w:val="0"/>
      <w:marBottom w:val="0"/>
      <w:divBdr>
        <w:top w:val="none" w:sz="0" w:space="0" w:color="auto"/>
        <w:left w:val="none" w:sz="0" w:space="0" w:color="auto"/>
        <w:bottom w:val="none" w:sz="0" w:space="0" w:color="auto"/>
        <w:right w:val="none" w:sz="0" w:space="0" w:color="auto"/>
      </w:divBdr>
    </w:div>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0784124">
      <w:bodyDiv w:val="1"/>
      <w:marLeft w:val="0"/>
      <w:marRight w:val="0"/>
      <w:marTop w:val="0"/>
      <w:marBottom w:val="0"/>
      <w:divBdr>
        <w:top w:val="none" w:sz="0" w:space="0" w:color="auto"/>
        <w:left w:val="none" w:sz="0" w:space="0" w:color="auto"/>
        <w:bottom w:val="none" w:sz="0" w:space="0" w:color="auto"/>
        <w:right w:val="none" w:sz="0" w:space="0" w:color="auto"/>
      </w:divBdr>
      <w:divsChild>
        <w:div w:id="632253465">
          <w:marLeft w:val="0"/>
          <w:marRight w:val="0"/>
          <w:marTop w:val="0"/>
          <w:marBottom w:val="0"/>
          <w:divBdr>
            <w:top w:val="none" w:sz="0" w:space="0" w:color="auto"/>
            <w:left w:val="none" w:sz="0" w:space="0" w:color="auto"/>
            <w:bottom w:val="none" w:sz="0" w:space="0" w:color="auto"/>
            <w:right w:val="none" w:sz="0" w:space="0" w:color="auto"/>
          </w:divBdr>
        </w:div>
      </w:divsChild>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0811302">
      <w:bodyDiv w:val="1"/>
      <w:marLeft w:val="0"/>
      <w:marRight w:val="0"/>
      <w:marTop w:val="0"/>
      <w:marBottom w:val="0"/>
      <w:divBdr>
        <w:top w:val="none" w:sz="0" w:space="0" w:color="auto"/>
        <w:left w:val="none" w:sz="0" w:space="0" w:color="auto"/>
        <w:bottom w:val="none" w:sz="0" w:space="0" w:color="auto"/>
        <w:right w:val="none" w:sz="0" w:space="0" w:color="auto"/>
      </w:divBdr>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40915476">
      <w:bodyDiv w:val="1"/>
      <w:marLeft w:val="0"/>
      <w:marRight w:val="0"/>
      <w:marTop w:val="0"/>
      <w:marBottom w:val="0"/>
      <w:divBdr>
        <w:top w:val="none" w:sz="0" w:space="0" w:color="auto"/>
        <w:left w:val="none" w:sz="0" w:space="0" w:color="auto"/>
        <w:bottom w:val="none" w:sz="0" w:space="0" w:color="auto"/>
        <w:right w:val="none" w:sz="0" w:space="0" w:color="auto"/>
      </w:divBdr>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07478161">
      <w:bodyDiv w:val="1"/>
      <w:marLeft w:val="0"/>
      <w:marRight w:val="0"/>
      <w:marTop w:val="0"/>
      <w:marBottom w:val="0"/>
      <w:divBdr>
        <w:top w:val="none" w:sz="0" w:space="0" w:color="auto"/>
        <w:left w:val="none" w:sz="0" w:space="0" w:color="auto"/>
        <w:bottom w:val="none" w:sz="0" w:space="0" w:color="auto"/>
        <w:right w:val="none" w:sz="0" w:space="0" w:color="auto"/>
      </w:divBdr>
      <w:divsChild>
        <w:div w:id="725689546">
          <w:marLeft w:val="0"/>
          <w:marRight w:val="0"/>
          <w:marTop w:val="0"/>
          <w:marBottom w:val="0"/>
          <w:divBdr>
            <w:top w:val="none" w:sz="0" w:space="0" w:color="auto"/>
            <w:left w:val="none" w:sz="0" w:space="0" w:color="auto"/>
            <w:bottom w:val="none" w:sz="0" w:space="0" w:color="auto"/>
            <w:right w:val="none" w:sz="0" w:space="0" w:color="auto"/>
          </w:divBdr>
        </w:div>
        <w:div w:id="1666933375">
          <w:marLeft w:val="0"/>
          <w:marRight w:val="0"/>
          <w:marTop w:val="0"/>
          <w:marBottom w:val="0"/>
          <w:divBdr>
            <w:top w:val="none" w:sz="0" w:space="0" w:color="auto"/>
            <w:left w:val="none" w:sz="0" w:space="0" w:color="auto"/>
            <w:bottom w:val="none" w:sz="0" w:space="0" w:color="auto"/>
            <w:right w:val="none" w:sz="0" w:space="0" w:color="auto"/>
          </w:divBdr>
        </w:div>
      </w:divsChild>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Katharine.Delach@uph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3965-C564-4BDA-B920-49F5FAFA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4318</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2015-10-23T20:45:00Z</cp:lastPrinted>
  <dcterms:created xsi:type="dcterms:W3CDTF">2015-11-02T19:46:00Z</dcterms:created>
  <dcterms:modified xsi:type="dcterms:W3CDTF">2015-11-04T18:10:00Z</dcterms:modified>
</cp:coreProperties>
</file>