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D4" w:rsidRDefault="005113D4" w:rsidP="00E41FB8">
      <w:pPr>
        <w:rPr>
          <w:b/>
          <w:sz w:val="24"/>
          <w:szCs w:val="24"/>
        </w:rPr>
      </w:pPr>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94227B">
        <w:rPr>
          <w:b/>
          <w:sz w:val="24"/>
          <w:szCs w:val="24"/>
        </w:rPr>
        <w:t xml:space="preserve">AUGUST </w:t>
      </w:r>
      <w:r w:rsidR="006B168B">
        <w:rPr>
          <w:b/>
          <w:sz w:val="24"/>
          <w:szCs w:val="24"/>
        </w:rPr>
        <w:t>25</w:t>
      </w:r>
      <w:r w:rsidR="004E20A3">
        <w:rPr>
          <w:b/>
          <w:sz w:val="24"/>
          <w:szCs w:val="24"/>
        </w:rPr>
        <w:t>,</w:t>
      </w:r>
      <w:r w:rsidRPr="00E60B07">
        <w:rPr>
          <w:b/>
          <w:sz w:val="24"/>
          <w:szCs w:val="24"/>
        </w:rPr>
        <w:t xml:space="preserve"> 201</w:t>
      </w:r>
      <w:r w:rsidR="004A20B5">
        <w:rPr>
          <w:b/>
          <w:sz w:val="24"/>
          <w:szCs w:val="24"/>
        </w:rPr>
        <w:t>5</w:t>
      </w:r>
    </w:p>
    <w:p w:rsidR="00057442" w:rsidRDefault="00E41FB8" w:rsidP="00057442">
      <w:pPr>
        <w:rPr>
          <w:sz w:val="24"/>
          <w:szCs w:val="24"/>
        </w:rPr>
      </w:pPr>
      <w:r w:rsidRPr="00E60B07">
        <w:rPr>
          <w:sz w:val="24"/>
          <w:szCs w:val="24"/>
        </w:rPr>
        <w:t xml:space="preserve">Media Advisory: To contact </w:t>
      </w:r>
      <w:r w:rsidR="00A807A8">
        <w:rPr>
          <w:sz w:val="24"/>
          <w:szCs w:val="24"/>
        </w:rPr>
        <w:t>K</w:t>
      </w:r>
      <w:r w:rsidR="00A807A8" w:rsidRPr="00157C74">
        <w:rPr>
          <w:sz w:val="24"/>
          <w:szCs w:val="24"/>
        </w:rPr>
        <w:t>aycee M. Sink, M</w:t>
      </w:r>
      <w:r w:rsidR="00A807A8">
        <w:rPr>
          <w:sz w:val="24"/>
          <w:szCs w:val="24"/>
        </w:rPr>
        <w:t>.</w:t>
      </w:r>
      <w:r w:rsidR="00A807A8" w:rsidRPr="00157C74">
        <w:rPr>
          <w:sz w:val="24"/>
          <w:szCs w:val="24"/>
        </w:rPr>
        <w:t>D</w:t>
      </w:r>
      <w:r w:rsidR="00A807A8">
        <w:rPr>
          <w:sz w:val="24"/>
          <w:szCs w:val="24"/>
        </w:rPr>
        <w:t>.</w:t>
      </w:r>
      <w:r w:rsidR="00A807A8" w:rsidRPr="00157C74">
        <w:rPr>
          <w:sz w:val="24"/>
          <w:szCs w:val="24"/>
        </w:rPr>
        <w:t>, M</w:t>
      </w:r>
      <w:r w:rsidR="00A807A8">
        <w:rPr>
          <w:sz w:val="24"/>
          <w:szCs w:val="24"/>
        </w:rPr>
        <w:t>.</w:t>
      </w:r>
      <w:r w:rsidR="00A807A8" w:rsidRPr="00157C74">
        <w:rPr>
          <w:sz w:val="24"/>
          <w:szCs w:val="24"/>
        </w:rPr>
        <w:t>A</w:t>
      </w:r>
      <w:r w:rsidR="00A807A8">
        <w:rPr>
          <w:sz w:val="24"/>
          <w:szCs w:val="24"/>
        </w:rPr>
        <w:t>.</w:t>
      </w:r>
      <w:r w:rsidR="00A807A8" w:rsidRPr="00157C74">
        <w:rPr>
          <w:sz w:val="24"/>
          <w:szCs w:val="24"/>
        </w:rPr>
        <w:t>S</w:t>
      </w:r>
      <w:r w:rsidR="00A807A8">
        <w:rPr>
          <w:sz w:val="24"/>
          <w:szCs w:val="24"/>
        </w:rPr>
        <w:t>.</w:t>
      </w:r>
      <w:r w:rsidR="00A807A8" w:rsidRPr="00157C74">
        <w:rPr>
          <w:sz w:val="24"/>
          <w:szCs w:val="24"/>
        </w:rPr>
        <w:t>,</w:t>
      </w:r>
      <w:r w:rsidR="00A807A8">
        <w:rPr>
          <w:sz w:val="24"/>
          <w:szCs w:val="24"/>
        </w:rPr>
        <w:t xml:space="preserve"> call </w:t>
      </w:r>
      <w:r w:rsidR="00A807A8" w:rsidRPr="00A807A8">
        <w:rPr>
          <w:sz w:val="24"/>
          <w:szCs w:val="24"/>
        </w:rPr>
        <w:t>Marguerite Beck</w:t>
      </w:r>
      <w:r w:rsidR="00A807A8">
        <w:rPr>
          <w:sz w:val="24"/>
          <w:szCs w:val="24"/>
        </w:rPr>
        <w:t xml:space="preserve"> at </w:t>
      </w:r>
      <w:r w:rsidR="00A807A8" w:rsidRPr="00A807A8">
        <w:rPr>
          <w:sz w:val="24"/>
          <w:szCs w:val="24"/>
        </w:rPr>
        <w:t>336</w:t>
      </w:r>
      <w:r w:rsidR="00A807A8">
        <w:rPr>
          <w:sz w:val="24"/>
          <w:szCs w:val="24"/>
        </w:rPr>
        <w:t>-</w:t>
      </w:r>
      <w:r w:rsidR="00A807A8" w:rsidRPr="00A807A8">
        <w:rPr>
          <w:sz w:val="24"/>
          <w:szCs w:val="24"/>
        </w:rPr>
        <w:t>716-2415</w:t>
      </w:r>
      <w:r w:rsidR="00A807A8">
        <w:rPr>
          <w:sz w:val="24"/>
          <w:szCs w:val="24"/>
        </w:rPr>
        <w:t xml:space="preserve"> or email </w:t>
      </w:r>
      <w:hyperlink r:id="rId9" w:history="1">
        <w:r w:rsidR="00A807A8" w:rsidRPr="00A807A8">
          <w:rPr>
            <w:rStyle w:val="Hyperlink"/>
            <w:sz w:val="24"/>
            <w:szCs w:val="24"/>
          </w:rPr>
          <w:t>marbeck@wakehealth.edu</w:t>
        </w:r>
      </w:hyperlink>
      <w:r w:rsidR="00A807A8">
        <w:rPr>
          <w:sz w:val="24"/>
          <w:szCs w:val="24"/>
        </w:rPr>
        <w:t xml:space="preserve">. To contact </w:t>
      </w:r>
      <w:r w:rsidR="00A807A8" w:rsidRPr="00AE5E7B">
        <w:rPr>
          <w:sz w:val="24"/>
          <w:szCs w:val="24"/>
        </w:rPr>
        <w:t>Emily Y. Chew</w:t>
      </w:r>
      <w:r w:rsidR="00A807A8">
        <w:rPr>
          <w:sz w:val="24"/>
          <w:szCs w:val="24"/>
        </w:rPr>
        <w:t xml:space="preserve">, </w:t>
      </w:r>
      <w:r w:rsidR="00A807A8" w:rsidRPr="00AE5E7B">
        <w:rPr>
          <w:sz w:val="24"/>
          <w:szCs w:val="24"/>
        </w:rPr>
        <w:t>M</w:t>
      </w:r>
      <w:r w:rsidR="00A807A8">
        <w:rPr>
          <w:sz w:val="24"/>
          <w:szCs w:val="24"/>
        </w:rPr>
        <w:t>.</w:t>
      </w:r>
      <w:r w:rsidR="00A807A8" w:rsidRPr="00AE5E7B">
        <w:rPr>
          <w:sz w:val="24"/>
          <w:szCs w:val="24"/>
        </w:rPr>
        <w:t>D</w:t>
      </w:r>
      <w:r w:rsidR="00A807A8">
        <w:rPr>
          <w:sz w:val="24"/>
          <w:szCs w:val="24"/>
        </w:rPr>
        <w:t xml:space="preserve">., call </w:t>
      </w:r>
      <w:r w:rsidR="00A807A8" w:rsidRPr="00A807A8">
        <w:rPr>
          <w:sz w:val="24"/>
          <w:szCs w:val="24"/>
        </w:rPr>
        <w:t xml:space="preserve">Joe </w:t>
      </w:r>
      <w:proofErr w:type="spellStart"/>
      <w:r w:rsidR="00A807A8" w:rsidRPr="00A807A8">
        <w:rPr>
          <w:sz w:val="24"/>
          <w:szCs w:val="24"/>
        </w:rPr>
        <w:t>Balintfy</w:t>
      </w:r>
      <w:proofErr w:type="spellEnd"/>
      <w:r w:rsidR="00A807A8">
        <w:rPr>
          <w:sz w:val="24"/>
          <w:szCs w:val="24"/>
        </w:rPr>
        <w:t xml:space="preserve"> at </w:t>
      </w:r>
      <w:r w:rsidR="00A807A8" w:rsidRPr="00A807A8">
        <w:rPr>
          <w:sz w:val="24"/>
          <w:szCs w:val="24"/>
        </w:rPr>
        <w:t>301</w:t>
      </w:r>
      <w:r w:rsidR="00A807A8">
        <w:rPr>
          <w:sz w:val="24"/>
          <w:szCs w:val="24"/>
        </w:rPr>
        <w:t>-</w:t>
      </w:r>
      <w:r w:rsidR="00A807A8" w:rsidRPr="00A807A8">
        <w:rPr>
          <w:sz w:val="24"/>
          <w:szCs w:val="24"/>
        </w:rPr>
        <w:t>496-5248</w:t>
      </w:r>
      <w:r w:rsidR="00A807A8">
        <w:rPr>
          <w:sz w:val="24"/>
          <w:szCs w:val="24"/>
        </w:rPr>
        <w:t xml:space="preserve"> or email </w:t>
      </w:r>
      <w:hyperlink r:id="rId10" w:history="1">
        <w:r w:rsidR="00A807A8" w:rsidRPr="00A807A8">
          <w:rPr>
            <w:rStyle w:val="Hyperlink"/>
            <w:sz w:val="24"/>
            <w:szCs w:val="24"/>
          </w:rPr>
          <w:t>neinews@nei.nih.gov</w:t>
        </w:r>
      </w:hyperlink>
      <w:r w:rsidR="00A807A8">
        <w:rPr>
          <w:sz w:val="24"/>
          <w:szCs w:val="24"/>
        </w:rPr>
        <w:t xml:space="preserve">. To contact editorial co-author </w:t>
      </w:r>
      <w:proofErr w:type="spellStart"/>
      <w:r w:rsidR="00A807A8" w:rsidRPr="000769FD">
        <w:rPr>
          <w:sz w:val="24"/>
          <w:szCs w:val="24"/>
        </w:rPr>
        <w:t>Sudeep</w:t>
      </w:r>
      <w:proofErr w:type="spellEnd"/>
      <w:r w:rsidR="00A807A8" w:rsidRPr="000769FD">
        <w:rPr>
          <w:sz w:val="24"/>
          <w:szCs w:val="24"/>
        </w:rPr>
        <w:t xml:space="preserve"> </w:t>
      </w:r>
      <w:r w:rsidR="00A807A8">
        <w:rPr>
          <w:sz w:val="24"/>
          <w:szCs w:val="24"/>
        </w:rPr>
        <w:t>S</w:t>
      </w:r>
      <w:r w:rsidR="00A807A8" w:rsidRPr="000769FD">
        <w:rPr>
          <w:sz w:val="24"/>
          <w:szCs w:val="24"/>
        </w:rPr>
        <w:t>. Gill, M</w:t>
      </w:r>
      <w:r w:rsidR="00A807A8">
        <w:rPr>
          <w:sz w:val="24"/>
          <w:szCs w:val="24"/>
        </w:rPr>
        <w:t>.</w:t>
      </w:r>
      <w:r w:rsidR="00A807A8" w:rsidRPr="000769FD">
        <w:rPr>
          <w:sz w:val="24"/>
          <w:szCs w:val="24"/>
        </w:rPr>
        <w:t>D</w:t>
      </w:r>
      <w:r w:rsidR="00A807A8">
        <w:rPr>
          <w:sz w:val="24"/>
          <w:szCs w:val="24"/>
        </w:rPr>
        <w:t>.</w:t>
      </w:r>
      <w:r w:rsidR="00A807A8" w:rsidRPr="000769FD">
        <w:rPr>
          <w:sz w:val="24"/>
          <w:szCs w:val="24"/>
        </w:rPr>
        <w:t>, M</w:t>
      </w:r>
      <w:r w:rsidR="00A807A8">
        <w:rPr>
          <w:sz w:val="24"/>
          <w:szCs w:val="24"/>
        </w:rPr>
        <w:t>.</w:t>
      </w:r>
      <w:r w:rsidR="00A807A8" w:rsidRPr="000769FD">
        <w:rPr>
          <w:sz w:val="24"/>
          <w:szCs w:val="24"/>
        </w:rPr>
        <w:t>Sc</w:t>
      </w:r>
      <w:r w:rsidR="00A807A8">
        <w:rPr>
          <w:sz w:val="24"/>
          <w:szCs w:val="24"/>
        </w:rPr>
        <w:t>.,</w:t>
      </w:r>
      <w:r w:rsidR="00057442">
        <w:rPr>
          <w:sz w:val="24"/>
          <w:szCs w:val="24"/>
        </w:rPr>
        <w:t xml:space="preserve"> email </w:t>
      </w:r>
      <w:r w:rsidR="00057442" w:rsidRPr="00057442">
        <w:rPr>
          <w:sz w:val="24"/>
          <w:szCs w:val="24"/>
        </w:rPr>
        <w:t>Anne Craig</w:t>
      </w:r>
      <w:r w:rsidR="00057442">
        <w:rPr>
          <w:sz w:val="24"/>
          <w:szCs w:val="24"/>
        </w:rPr>
        <w:t xml:space="preserve"> at </w:t>
      </w:r>
      <w:hyperlink r:id="rId11" w:history="1">
        <w:r w:rsidR="00057442" w:rsidRPr="00FA71E7">
          <w:rPr>
            <w:rStyle w:val="Hyperlink"/>
            <w:sz w:val="24"/>
            <w:szCs w:val="24"/>
          </w:rPr>
          <w:t>anne.craig@queensu.ca</w:t>
        </w:r>
      </w:hyperlink>
      <w:r w:rsidR="00057442">
        <w:rPr>
          <w:sz w:val="24"/>
          <w:szCs w:val="24"/>
        </w:rPr>
        <w:t>.</w:t>
      </w:r>
    </w:p>
    <w:p w:rsidR="006252ED" w:rsidRDefault="006252ED" w:rsidP="00057442">
      <w:pPr>
        <w:rPr>
          <w:sz w:val="24"/>
          <w:szCs w:val="24"/>
        </w:rPr>
      </w:pPr>
    </w:p>
    <w:p w:rsidR="006252ED" w:rsidRDefault="006252ED" w:rsidP="00057442">
      <w:pPr>
        <w:rPr>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ese</w:t>
      </w:r>
      <w:r w:rsidRPr="004E2C47">
        <w:rPr>
          <w:b/>
          <w:sz w:val="24"/>
          <w:szCs w:val="24"/>
          <w:u w:val="single"/>
        </w:rPr>
        <w:t xml:space="preserve"> stud</w:t>
      </w:r>
      <w:r>
        <w:rPr>
          <w:b/>
          <w:sz w:val="24"/>
          <w:szCs w:val="24"/>
          <w:u w:val="single"/>
        </w:rPr>
        <w:t xml:space="preserve">ies and editorial in your </w:t>
      </w:r>
      <w:proofErr w:type="gramStart"/>
      <w:r>
        <w:rPr>
          <w:b/>
          <w:sz w:val="24"/>
          <w:szCs w:val="24"/>
          <w:u w:val="single"/>
        </w:rPr>
        <w:t>story</w:t>
      </w:r>
      <w:r w:rsidRPr="004E2C47">
        <w:rPr>
          <w:sz w:val="24"/>
          <w:szCs w:val="24"/>
        </w:rPr>
        <w:t xml:space="preserve">  Th</w:t>
      </w:r>
      <w:r>
        <w:rPr>
          <w:sz w:val="24"/>
          <w:szCs w:val="24"/>
        </w:rPr>
        <w:t>is</w:t>
      </w:r>
      <w:proofErr w:type="gramEnd"/>
      <w:r>
        <w:rPr>
          <w:sz w:val="24"/>
          <w:szCs w:val="24"/>
        </w:rPr>
        <w:t xml:space="preserve"> link to the 1</w:t>
      </w:r>
      <w:r w:rsidRPr="006252ED">
        <w:rPr>
          <w:sz w:val="24"/>
          <w:szCs w:val="24"/>
          <w:vertAlign w:val="superscript"/>
        </w:rPr>
        <w:t>st</w:t>
      </w:r>
      <w:r>
        <w:rPr>
          <w:sz w:val="24"/>
          <w:szCs w:val="24"/>
        </w:rPr>
        <w:t xml:space="preserve"> study </w:t>
      </w:r>
      <w:r w:rsidRPr="004E2C47">
        <w:rPr>
          <w:sz w:val="24"/>
          <w:szCs w:val="24"/>
        </w:rPr>
        <w:t xml:space="preserve">will be live at the embargo time: </w:t>
      </w:r>
      <w:hyperlink r:id="rId12" w:history="1">
        <w:r w:rsidRPr="00FA71E7">
          <w:rPr>
            <w:rStyle w:val="Hyperlink"/>
            <w:sz w:val="24"/>
            <w:szCs w:val="24"/>
          </w:rPr>
          <w:t>http://jama.jamanetwork.com/article.aspx?doi=10.1001/jama.2015.9617</w:t>
        </w:r>
      </w:hyperlink>
      <w:r>
        <w:rPr>
          <w:sz w:val="24"/>
          <w:szCs w:val="24"/>
        </w:rPr>
        <w:t xml:space="preserve">. </w:t>
      </w:r>
      <w:r w:rsidRPr="004E2C47">
        <w:rPr>
          <w:sz w:val="24"/>
          <w:szCs w:val="24"/>
        </w:rPr>
        <w:t>Th</w:t>
      </w:r>
      <w:r>
        <w:rPr>
          <w:sz w:val="24"/>
          <w:szCs w:val="24"/>
        </w:rPr>
        <w:t xml:space="preserve">is link to the 2nd study </w:t>
      </w:r>
      <w:r w:rsidRPr="004E2C47">
        <w:rPr>
          <w:sz w:val="24"/>
          <w:szCs w:val="24"/>
        </w:rPr>
        <w:t xml:space="preserve">will be live at the embargo time: </w:t>
      </w:r>
      <w:hyperlink r:id="rId13" w:history="1">
        <w:r w:rsidRPr="00FA71E7">
          <w:rPr>
            <w:rStyle w:val="Hyperlink"/>
            <w:sz w:val="24"/>
            <w:szCs w:val="24"/>
          </w:rPr>
          <w:t>http://jama.jamanetwork.com/article.aspx?doi=10.1001/jama.2015.9677</w:t>
        </w:r>
      </w:hyperlink>
      <w:r>
        <w:rPr>
          <w:sz w:val="24"/>
          <w:szCs w:val="24"/>
        </w:rPr>
        <w:t xml:space="preserve">. This will be the link to the editorial: </w:t>
      </w:r>
      <w:hyperlink r:id="rId14" w:history="1">
        <w:r w:rsidRPr="00FA71E7">
          <w:rPr>
            <w:rStyle w:val="Hyperlink"/>
            <w:sz w:val="24"/>
            <w:szCs w:val="24"/>
          </w:rPr>
          <w:t>http://jama.jamanetwork.com/article.aspx?doi=10.1001/jama.2015.9526</w:t>
        </w:r>
      </w:hyperlink>
      <w:r>
        <w:rPr>
          <w:sz w:val="24"/>
          <w:szCs w:val="24"/>
        </w:rPr>
        <w:t>.</w:t>
      </w:r>
    </w:p>
    <w:p w:rsidR="006252ED" w:rsidRDefault="006252ED" w:rsidP="00057442">
      <w:pPr>
        <w:rPr>
          <w:sz w:val="24"/>
          <w:szCs w:val="24"/>
        </w:rPr>
      </w:pPr>
    </w:p>
    <w:p w:rsidR="003836D9" w:rsidRDefault="003836D9" w:rsidP="00C5771F">
      <w:pPr>
        <w:rPr>
          <w:b/>
          <w:sz w:val="28"/>
          <w:szCs w:val="28"/>
        </w:rPr>
      </w:pPr>
      <w:r w:rsidRPr="00C5771F">
        <w:rPr>
          <w:b/>
          <w:sz w:val="28"/>
          <w:szCs w:val="28"/>
        </w:rPr>
        <w:t xml:space="preserve">Physical Activity, Nutrient Supplementation </w:t>
      </w:r>
      <w:r>
        <w:rPr>
          <w:b/>
          <w:sz w:val="28"/>
          <w:szCs w:val="28"/>
        </w:rPr>
        <w:t>Interventions</w:t>
      </w:r>
      <w:r w:rsidRPr="00C5771F">
        <w:rPr>
          <w:b/>
          <w:sz w:val="28"/>
          <w:szCs w:val="28"/>
        </w:rPr>
        <w:t xml:space="preserve"> Fail </w:t>
      </w:r>
      <w:r w:rsidR="0096096D">
        <w:rPr>
          <w:b/>
          <w:sz w:val="28"/>
          <w:szCs w:val="28"/>
        </w:rPr>
        <w:t>t</w:t>
      </w:r>
      <w:r w:rsidRPr="00C5771F">
        <w:rPr>
          <w:b/>
          <w:sz w:val="28"/>
          <w:szCs w:val="28"/>
        </w:rPr>
        <w:t xml:space="preserve">o </w:t>
      </w:r>
      <w:r>
        <w:rPr>
          <w:b/>
          <w:sz w:val="28"/>
          <w:szCs w:val="28"/>
        </w:rPr>
        <w:t xml:space="preserve">Have Significant Effect on </w:t>
      </w:r>
      <w:r w:rsidRPr="00C5771F">
        <w:rPr>
          <w:b/>
          <w:sz w:val="28"/>
          <w:szCs w:val="28"/>
        </w:rPr>
        <w:t>Cognitive Function</w:t>
      </w:r>
    </w:p>
    <w:p w:rsidR="003836D9" w:rsidRDefault="003836D9" w:rsidP="00C5771F">
      <w:pPr>
        <w:rPr>
          <w:b/>
          <w:sz w:val="28"/>
          <w:szCs w:val="28"/>
        </w:rPr>
      </w:pPr>
    </w:p>
    <w:p w:rsidR="003836D9" w:rsidRPr="003836D9" w:rsidRDefault="003836D9" w:rsidP="00573226">
      <w:pPr>
        <w:spacing w:line="360" w:lineRule="auto"/>
        <w:rPr>
          <w:sz w:val="24"/>
          <w:szCs w:val="24"/>
        </w:rPr>
      </w:pPr>
      <w:r>
        <w:rPr>
          <w:sz w:val="24"/>
          <w:szCs w:val="24"/>
        </w:rPr>
        <w:t xml:space="preserve">Two studies in the August 25 </w:t>
      </w:r>
      <w:r w:rsidRPr="00E4110B">
        <w:rPr>
          <w:sz w:val="24"/>
          <w:szCs w:val="24"/>
        </w:rPr>
        <w:t xml:space="preserve">issue of </w:t>
      </w:r>
      <w:r w:rsidRPr="00E4110B">
        <w:rPr>
          <w:i/>
          <w:sz w:val="24"/>
          <w:szCs w:val="24"/>
        </w:rPr>
        <w:t>JAMA</w:t>
      </w:r>
      <w:r>
        <w:rPr>
          <w:i/>
          <w:sz w:val="24"/>
          <w:szCs w:val="24"/>
        </w:rPr>
        <w:t xml:space="preserve"> </w:t>
      </w:r>
      <w:r>
        <w:rPr>
          <w:sz w:val="24"/>
          <w:szCs w:val="24"/>
        </w:rPr>
        <w:t>examine the effect of physical activity and nutrient supplementation on cognitive function.</w:t>
      </w:r>
    </w:p>
    <w:p w:rsidR="003836D9" w:rsidRDefault="003836D9" w:rsidP="00573226">
      <w:pPr>
        <w:spacing w:line="360" w:lineRule="auto"/>
        <w:rPr>
          <w:sz w:val="24"/>
          <w:szCs w:val="24"/>
        </w:rPr>
      </w:pPr>
    </w:p>
    <w:p w:rsidR="00157C74" w:rsidRPr="00157C74" w:rsidRDefault="00157C74" w:rsidP="00157C74">
      <w:pPr>
        <w:spacing w:line="360" w:lineRule="auto"/>
        <w:rPr>
          <w:rFonts w:eastAsia="Arial"/>
          <w:sz w:val="24"/>
          <w:szCs w:val="24"/>
        </w:rPr>
      </w:pPr>
      <w:r>
        <w:rPr>
          <w:sz w:val="24"/>
          <w:szCs w:val="24"/>
        </w:rPr>
        <w:t>In one study, K</w:t>
      </w:r>
      <w:r w:rsidRPr="00157C74">
        <w:rPr>
          <w:sz w:val="24"/>
          <w:szCs w:val="24"/>
        </w:rPr>
        <w:t>aycee M. Sink, M</w:t>
      </w:r>
      <w:r>
        <w:rPr>
          <w:sz w:val="24"/>
          <w:szCs w:val="24"/>
        </w:rPr>
        <w:t>.</w:t>
      </w:r>
      <w:r w:rsidRPr="00157C74">
        <w:rPr>
          <w:sz w:val="24"/>
          <w:szCs w:val="24"/>
        </w:rPr>
        <w:t>D</w:t>
      </w:r>
      <w:r>
        <w:rPr>
          <w:sz w:val="24"/>
          <w:szCs w:val="24"/>
        </w:rPr>
        <w:t>.</w:t>
      </w:r>
      <w:r w:rsidRPr="00157C74">
        <w:rPr>
          <w:sz w:val="24"/>
          <w:szCs w:val="24"/>
        </w:rPr>
        <w:t>, M</w:t>
      </w:r>
      <w:r>
        <w:rPr>
          <w:sz w:val="24"/>
          <w:szCs w:val="24"/>
        </w:rPr>
        <w:t>.</w:t>
      </w:r>
      <w:r w:rsidRPr="00157C74">
        <w:rPr>
          <w:sz w:val="24"/>
          <w:szCs w:val="24"/>
        </w:rPr>
        <w:t>A</w:t>
      </w:r>
      <w:r>
        <w:rPr>
          <w:sz w:val="24"/>
          <w:szCs w:val="24"/>
        </w:rPr>
        <w:t>.</w:t>
      </w:r>
      <w:r w:rsidRPr="00157C74">
        <w:rPr>
          <w:sz w:val="24"/>
          <w:szCs w:val="24"/>
        </w:rPr>
        <w:t>S</w:t>
      </w:r>
      <w:r>
        <w:rPr>
          <w:sz w:val="24"/>
          <w:szCs w:val="24"/>
        </w:rPr>
        <w:t>.</w:t>
      </w:r>
      <w:r w:rsidRPr="00157C74">
        <w:rPr>
          <w:sz w:val="24"/>
          <w:szCs w:val="24"/>
        </w:rPr>
        <w:t xml:space="preserve">, </w:t>
      </w:r>
      <w:r>
        <w:rPr>
          <w:sz w:val="24"/>
          <w:szCs w:val="24"/>
        </w:rPr>
        <w:t xml:space="preserve">of the </w:t>
      </w:r>
      <w:r w:rsidRPr="00157C74">
        <w:rPr>
          <w:sz w:val="24"/>
          <w:szCs w:val="24"/>
        </w:rPr>
        <w:t>Wake Forest School of Medicine</w:t>
      </w:r>
      <w:r>
        <w:rPr>
          <w:sz w:val="24"/>
          <w:szCs w:val="24"/>
        </w:rPr>
        <w:t xml:space="preserve">, </w:t>
      </w:r>
      <w:r w:rsidRPr="00157C74">
        <w:rPr>
          <w:sz w:val="24"/>
          <w:szCs w:val="24"/>
        </w:rPr>
        <w:t>Winston-Salem</w:t>
      </w:r>
      <w:r>
        <w:rPr>
          <w:sz w:val="24"/>
          <w:szCs w:val="24"/>
        </w:rPr>
        <w:t xml:space="preserve">, </w:t>
      </w:r>
      <w:r w:rsidRPr="00157C74">
        <w:rPr>
          <w:sz w:val="24"/>
          <w:szCs w:val="24"/>
        </w:rPr>
        <w:t>N</w:t>
      </w:r>
      <w:r>
        <w:rPr>
          <w:sz w:val="24"/>
          <w:szCs w:val="24"/>
        </w:rPr>
        <w:t>.</w:t>
      </w:r>
      <w:r w:rsidRPr="00157C74">
        <w:rPr>
          <w:sz w:val="24"/>
          <w:szCs w:val="24"/>
        </w:rPr>
        <w:t>C</w:t>
      </w:r>
      <w:r>
        <w:rPr>
          <w:sz w:val="24"/>
          <w:szCs w:val="24"/>
        </w:rPr>
        <w:t>., and colleagues evaluated w</w:t>
      </w:r>
      <w:r w:rsidRPr="00157C74">
        <w:rPr>
          <w:sz w:val="24"/>
          <w:szCs w:val="24"/>
        </w:rPr>
        <w:t xml:space="preserve">hether a 24-month physical activity program </w:t>
      </w:r>
      <w:r>
        <w:rPr>
          <w:sz w:val="24"/>
          <w:szCs w:val="24"/>
        </w:rPr>
        <w:t xml:space="preserve">would </w:t>
      </w:r>
      <w:r w:rsidRPr="00157C74">
        <w:rPr>
          <w:sz w:val="24"/>
          <w:szCs w:val="24"/>
        </w:rPr>
        <w:t>result in better cognitive function</w:t>
      </w:r>
      <w:r>
        <w:rPr>
          <w:sz w:val="24"/>
          <w:szCs w:val="24"/>
        </w:rPr>
        <w:t>,</w:t>
      </w:r>
      <w:r w:rsidRPr="00157C74">
        <w:rPr>
          <w:sz w:val="24"/>
          <w:szCs w:val="24"/>
        </w:rPr>
        <w:t xml:space="preserve"> lower risk of mild cognitive impairment (MCI) or dementia, or both, compared with a health education program.</w:t>
      </w:r>
    </w:p>
    <w:p w:rsidR="00157C74" w:rsidRDefault="00157C74" w:rsidP="00157C74">
      <w:pPr>
        <w:spacing w:line="360" w:lineRule="auto"/>
        <w:rPr>
          <w:sz w:val="24"/>
          <w:szCs w:val="24"/>
        </w:rPr>
      </w:pPr>
    </w:p>
    <w:p w:rsidR="000C1EAD" w:rsidRPr="00157C74" w:rsidRDefault="000C1EAD" w:rsidP="000C1EAD">
      <w:pPr>
        <w:spacing w:line="360" w:lineRule="auto"/>
        <w:rPr>
          <w:rFonts w:eastAsia="Arial"/>
          <w:sz w:val="24"/>
          <w:szCs w:val="24"/>
        </w:rPr>
      </w:pPr>
      <w:r>
        <w:rPr>
          <w:sz w:val="24"/>
          <w:szCs w:val="24"/>
        </w:rPr>
        <w:t>Ep</w:t>
      </w:r>
      <w:r w:rsidRPr="000C1EAD">
        <w:rPr>
          <w:sz w:val="24"/>
          <w:szCs w:val="24"/>
        </w:rPr>
        <w:t>idemiological evidence suggests that physical activity is associated with lower rates of cognitive decline.</w:t>
      </w:r>
      <w:r>
        <w:rPr>
          <w:sz w:val="24"/>
          <w:szCs w:val="24"/>
        </w:rPr>
        <w:t xml:space="preserve"> </w:t>
      </w:r>
      <w:r w:rsidRPr="000C1EAD">
        <w:rPr>
          <w:sz w:val="24"/>
          <w:szCs w:val="24"/>
        </w:rPr>
        <w:t>Exercise is associated with improved cerebral blood flow and neuronal connectivity</w:t>
      </w:r>
      <w:r>
        <w:rPr>
          <w:sz w:val="24"/>
          <w:szCs w:val="24"/>
        </w:rPr>
        <w:t xml:space="preserve"> and </w:t>
      </w:r>
      <w:r w:rsidRPr="000C1EAD">
        <w:rPr>
          <w:sz w:val="24"/>
          <w:szCs w:val="24"/>
        </w:rPr>
        <w:t>maintenance or improvement in brain volume.</w:t>
      </w:r>
      <w:r>
        <w:rPr>
          <w:sz w:val="24"/>
          <w:szCs w:val="24"/>
        </w:rPr>
        <w:t xml:space="preserve"> However, evidence </w:t>
      </w:r>
      <w:r w:rsidRPr="00157C74">
        <w:rPr>
          <w:sz w:val="24"/>
          <w:szCs w:val="24"/>
        </w:rPr>
        <w:t xml:space="preserve">from randomized trials </w:t>
      </w:r>
      <w:r>
        <w:rPr>
          <w:sz w:val="24"/>
          <w:szCs w:val="24"/>
        </w:rPr>
        <w:t xml:space="preserve">has been limited and </w:t>
      </w:r>
      <w:r w:rsidRPr="00157C74">
        <w:rPr>
          <w:sz w:val="24"/>
          <w:szCs w:val="24"/>
        </w:rPr>
        <w:t>mixed</w:t>
      </w:r>
      <w:r>
        <w:rPr>
          <w:sz w:val="24"/>
          <w:szCs w:val="24"/>
        </w:rPr>
        <w:t xml:space="preserve">, according to background information in the article. </w:t>
      </w:r>
    </w:p>
    <w:p w:rsidR="00157C74" w:rsidRPr="000C1EAD" w:rsidRDefault="00157C74" w:rsidP="000C1EAD">
      <w:pPr>
        <w:spacing w:line="360" w:lineRule="auto"/>
        <w:rPr>
          <w:sz w:val="24"/>
          <w:szCs w:val="24"/>
        </w:rPr>
      </w:pPr>
    </w:p>
    <w:p w:rsidR="00E432CF" w:rsidRPr="00157C74" w:rsidRDefault="003836D9" w:rsidP="00E432CF">
      <w:pPr>
        <w:spacing w:line="360" w:lineRule="auto"/>
        <w:rPr>
          <w:rFonts w:eastAsia="Arial"/>
          <w:sz w:val="24"/>
          <w:szCs w:val="24"/>
        </w:rPr>
      </w:pPr>
      <w:r>
        <w:rPr>
          <w:sz w:val="24"/>
          <w:szCs w:val="24"/>
        </w:rPr>
        <w:t>Participants in</w:t>
      </w:r>
      <w:r w:rsidR="0096096D">
        <w:rPr>
          <w:sz w:val="24"/>
          <w:szCs w:val="24"/>
        </w:rPr>
        <w:t xml:space="preserve"> </w:t>
      </w:r>
      <w:r w:rsidR="0096096D" w:rsidRPr="0096096D">
        <w:rPr>
          <w:sz w:val="24"/>
          <w:szCs w:val="24"/>
        </w:rPr>
        <w:t>the Lifestyle Interventions and Independence for Elders (LIFE) study</w:t>
      </w:r>
      <w:r w:rsidR="0096096D">
        <w:rPr>
          <w:sz w:val="24"/>
          <w:szCs w:val="24"/>
        </w:rPr>
        <w:t xml:space="preserve"> </w:t>
      </w:r>
      <w:r w:rsidR="001275C8">
        <w:rPr>
          <w:sz w:val="24"/>
          <w:szCs w:val="24"/>
        </w:rPr>
        <w:t xml:space="preserve">(n = </w:t>
      </w:r>
      <w:r w:rsidR="00B82D9B" w:rsidRPr="00157C74">
        <w:rPr>
          <w:sz w:val="24"/>
          <w:szCs w:val="24"/>
        </w:rPr>
        <w:t>1</w:t>
      </w:r>
      <w:r w:rsidR="00B82D9B">
        <w:rPr>
          <w:sz w:val="24"/>
          <w:szCs w:val="24"/>
        </w:rPr>
        <w:t>,</w:t>
      </w:r>
      <w:r w:rsidR="00B82D9B" w:rsidRPr="00157C74">
        <w:rPr>
          <w:sz w:val="24"/>
          <w:szCs w:val="24"/>
        </w:rPr>
        <w:t>635</w:t>
      </w:r>
      <w:r w:rsidR="001275C8">
        <w:rPr>
          <w:sz w:val="24"/>
          <w:szCs w:val="24"/>
        </w:rPr>
        <w:t xml:space="preserve">; </w:t>
      </w:r>
      <w:r w:rsidR="00B82D9B" w:rsidRPr="00157C74">
        <w:rPr>
          <w:sz w:val="24"/>
          <w:szCs w:val="24"/>
        </w:rPr>
        <w:t xml:space="preserve">70 to 89 years </w:t>
      </w:r>
      <w:r w:rsidR="00B82D9B">
        <w:rPr>
          <w:sz w:val="24"/>
          <w:szCs w:val="24"/>
        </w:rPr>
        <w:t xml:space="preserve">of age) were randomly assigned to a </w:t>
      </w:r>
      <w:r w:rsidR="00B82D9B" w:rsidRPr="00157C74">
        <w:rPr>
          <w:sz w:val="24"/>
          <w:szCs w:val="24"/>
        </w:rPr>
        <w:t>structured, moderate-intensity physical activity program (n = 818) that included walking, resistance training, and flexibility exercises or a health education program (n = 817) of educational workshops and upper-extremity stretching.</w:t>
      </w:r>
      <w:r w:rsidR="00B82D9B">
        <w:rPr>
          <w:sz w:val="24"/>
          <w:szCs w:val="24"/>
        </w:rPr>
        <w:t xml:space="preserve"> </w:t>
      </w:r>
      <w:r w:rsidR="00157C74" w:rsidRPr="00157C74">
        <w:rPr>
          <w:sz w:val="24"/>
          <w:szCs w:val="24"/>
        </w:rPr>
        <w:t>Participants were sedentary adults</w:t>
      </w:r>
      <w:r w:rsidR="00E432CF">
        <w:rPr>
          <w:sz w:val="24"/>
          <w:szCs w:val="24"/>
        </w:rPr>
        <w:t xml:space="preserve"> </w:t>
      </w:r>
      <w:r w:rsidR="00157C74" w:rsidRPr="00157C74">
        <w:rPr>
          <w:sz w:val="24"/>
          <w:szCs w:val="24"/>
        </w:rPr>
        <w:t xml:space="preserve">who were at risk for mobility disability but able to walk </w:t>
      </w:r>
      <w:r w:rsidR="00B82D9B">
        <w:rPr>
          <w:sz w:val="24"/>
          <w:szCs w:val="24"/>
        </w:rPr>
        <w:t>about a quarter mile</w:t>
      </w:r>
      <w:r w:rsidR="00157C74" w:rsidRPr="00157C74">
        <w:rPr>
          <w:sz w:val="24"/>
          <w:szCs w:val="24"/>
        </w:rPr>
        <w:t>.</w:t>
      </w:r>
      <w:r w:rsidR="00B82D9B">
        <w:rPr>
          <w:sz w:val="24"/>
          <w:szCs w:val="24"/>
        </w:rPr>
        <w:t xml:space="preserve"> </w:t>
      </w:r>
      <w:r w:rsidR="00E432CF">
        <w:rPr>
          <w:sz w:val="24"/>
          <w:szCs w:val="24"/>
        </w:rPr>
        <w:t xml:space="preserve"> Measures of cognitive </w:t>
      </w:r>
      <w:r w:rsidR="00E432CF" w:rsidRPr="00157C74">
        <w:rPr>
          <w:sz w:val="24"/>
          <w:szCs w:val="24"/>
        </w:rPr>
        <w:t xml:space="preserve">function and incident MCI or dementia </w:t>
      </w:r>
      <w:r w:rsidR="00E432CF">
        <w:rPr>
          <w:sz w:val="24"/>
          <w:szCs w:val="24"/>
        </w:rPr>
        <w:t>were determined a</w:t>
      </w:r>
      <w:r w:rsidR="00E432CF" w:rsidRPr="00157C74">
        <w:rPr>
          <w:sz w:val="24"/>
          <w:szCs w:val="24"/>
        </w:rPr>
        <w:t>t 24 months.</w:t>
      </w:r>
    </w:p>
    <w:p w:rsidR="00157C74" w:rsidRPr="00157C74" w:rsidRDefault="00157C74" w:rsidP="00157C74">
      <w:pPr>
        <w:spacing w:line="360" w:lineRule="auto"/>
        <w:rPr>
          <w:rFonts w:eastAsia="Arial"/>
          <w:sz w:val="24"/>
          <w:szCs w:val="24"/>
        </w:rPr>
      </w:pPr>
    </w:p>
    <w:p w:rsidR="003240C5" w:rsidRDefault="0019049C" w:rsidP="0019049C">
      <w:pPr>
        <w:spacing w:line="360" w:lineRule="auto"/>
        <w:rPr>
          <w:sz w:val="24"/>
          <w:szCs w:val="24"/>
        </w:rPr>
      </w:pPr>
      <w:r>
        <w:rPr>
          <w:sz w:val="24"/>
          <w:szCs w:val="24"/>
        </w:rPr>
        <w:lastRenderedPageBreak/>
        <w:t xml:space="preserve">The researchers found that the </w:t>
      </w:r>
      <w:r w:rsidRPr="00157C74">
        <w:rPr>
          <w:sz w:val="24"/>
          <w:szCs w:val="24"/>
        </w:rPr>
        <w:t xml:space="preserve">moderate-intensity physical activity intervention did not result in better global or domain-specific cognition compared with </w:t>
      </w:r>
      <w:r>
        <w:rPr>
          <w:sz w:val="24"/>
          <w:szCs w:val="24"/>
        </w:rPr>
        <w:t xml:space="preserve">the </w:t>
      </w:r>
      <w:r w:rsidRPr="00157C74">
        <w:rPr>
          <w:sz w:val="24"/>
          <w:szCs w:val="24"/>
        </w:rPr>
        <w:t>health education program</w:t>
      </w:r>
      <w:r>
        <w:rPr>
          <w:sz w:val="24"/>
          <w:szCs w:val="24"/>
        </w:rPr>
        <w:t xml:space="preserve">. </w:t>
      </w:r>
      <w:r w:rsidR="003240C5" w:rsidRPr="00157C74">
        <w:rPr>
          <w:sz w:val="24"/>
          <w:szCs w:val="24"/>
        </w:rPr>
        <w:t xml:space="preserve">There was </w:t>
      </w:r>
      <w:r w:rsidR="003240C5">
        <w:rPr>
          <w:sz w:val="24"/>
          <w:szCs w:val="24"/>
        </w:rPr>
        <w:t xml:space="preserve">also </w:t>
      </w:r>
      <w:r w:rsidR="003240C5" w:rsidRPr="00157C74">
        <w:rPr>
          <w:sz w:val="24"/>
          <w:szCs w:val="24"/>
        </w:rPr>
        <w:t xml:space="preserve">no </w:t>
      </w:r>
      <w:r w:rsidR="003240C5">
        <w:rPr>
          <w:sz w:val="24"/>
          <w:szCs w:val="24"/>
        </w:rPr>
        <w:t xml:space="preserve">significant </w:t>
      </w:r>
      <w:r w:rsidR="003240C5" w:rsidRPr="00157C74">
        <w:rPr>
          <w:sz w:val="24"/>
          <w:szCs w:val="24"/>
        </w:rPr>
        <w:t>difference between groups in the incidence of MCI or dementia</w:t>
      </w:r>
      <w:r w:rsidR="003240C5">
        <w:rPr>
          <w:sz w:val="24"/>
          <w:szCs w:val="24"/>
        </w:rPr>
        <w:t xml:space="preserve"> (</w:t>
      </w:r>
      <w:r w:rsidR="003240C5" w:rsidRPr="00157C74">
        <w:rPr>
          <w:sz w:val="24"/>
          <w:szCs w:val="24"/>
        </w:rPr>
        <w:t>13.2</w:t>
      </w:r>
      <w:r w:rsidR="00C90013">
        <w:rPr>
          <w:sz w:val="24"/>
          <w:szCs w:val="24"/>
        </w:rPr>
        <w:t xml:space="preserve"> percent</w:t>
      </w:r>
      <w:r w:rsidR="003240C5" w:rsidRPr="00157C74">
        <w:rPr>
          <w:sz w:val="24"/>
          <w:szCs w:val="24"/>
        </w:rPr>
        <w:t xml:space="preserve"> in</w:t>
      </w:r>
      <w:r w:rsidR="003240C5">
        <w:rPr>
          <w:sz w:val="24"/>
          <w:szCs w:val="24"/>
        </w:rPr>
        <w:t xml:space="preserve"> </w:t>
      </w:r>
      <w:r w:rsidR="003240C5" w:rsidRPr="00157C74">
        <w:rPr>
          <w:sz w:val="24"/>
          <w:szCs w:val="24"/>
        </w:rPr>
        <w:t xml:space="preserve">the physical activity group </w:t>
      </w:r>
      <w:r w:rsidR="003240C5">
        <w:rPr>
          <w:sz w:val="24"/>
          <w:szCs w:val="24"/>
        </w:rPr>
        <w:t xml:space="preserve">vs </w:t>
      </w:r>
      <w:r w:rsidR="003240C5" w:rsidRPr="00157C74">
        <w:rPr>
          <w:sz w:val="24"/>
          <w:szCs w:val="24"/>
        </w:rPr>
        <w:t>12.1</w:t>
      </w:r>
      <w:r w:rsidR="00C90013">
        <w:rPr>
          <w:sz w:val="24"/>
          <w:szCs w:val="24"/>
        </w:rPr>
        <w:t xml:space="preserve"> percent</w:t>
      </w:r>
      <w:r w:rsidR="003240C5" w:rsidRPr="00157C74">
        <w:rPr>
          <w:sz w:val="24"/>
          <w:szCs w:val="24"/>
        </w:rPr>
        <w:t xml:space="preserve"> in the health education group</w:t>
      </w:r>
      <w:r w:rsidR="003240C5">
        <w:rPr>
          <w:sz w:val="24"/>
          <w:szCs w:val="24"/>
        </w:rPr>
        <w:t>)</w:t>
      </w:r>
      <w:r w:rsidR="003240C5" w:rsidRPr="00157C74">
        <w:rPr>
          <w:sz w:val="24"/>
          <w:szCs w:val="24"/>
        </w:rPr>
        <w:t xml:space="preserve">, although this outcome </w:t>
      </w:r>
      <w:r w:rsidR="003240C5">
        <w:rPr>
          <w:sz w:val="24"/>
          <w:szCs w:val="24"/>
        </w:rPr>
        <w:t xml:space="preserve">had </w:t>
      </w:r>
      <w:r w:rsidR="003240C5" w:rsidRPr="00157C74">
        <w:rPr>
          <w:sz w:val="24"/>
          <w:szCs w:val="24"/>
        </w:rPr>
        <w:t>limited statistical power.</w:t>
      </w:r>
    </w:p>
    <w:p w:rsidR="003240C5" w:rsidRDefault="003240C5" w:rsidP="0019049C">
      <w:pPr>
        <w:spacing w:line="360" w:lineRule="auto"/>
        <w:rPr>
          <w:sz w:val="24"/>
          <w:szCs w:val="24"/>
        </w:rPr>
      </w:pPr>
    </w:p>
    <w:p w:rsidR="003240C5" w:rsidRDefault="003240C5" w:rsidP="003240C5">
      <w:pPr>
        <w:spacing w:line="360" w:lineRule="auto"/>
        <w:rPr>
          <w:sz w:val="24"/>
          <w:szCs w:val="24"/>
        </w:rPr>
      </w:pPr>
      <w:r>
        <w:rPr>
          <w:sz w:val="24"/>
          <w:szCs w:val="24"/>
        </w:rPr>
        <w:t>“</w:t>
      </w:r>
      <w:r w:rsidRPr="00157C74">
        <w:rPr>
          <w:sz w:val="24"/>
          <w:szCs w:val="24"/>
        </w:rPr>
        <w:t>Cognitive function remained stable over 2 years for all participants. We cannot rule out that both interventions were successful at maintaining cognitive function</w:t>
      </w:r>
      <w:r>
        <w:rPr>
          <w:sz w:val="24"/>
          <w:szCs w:val="24"/>
        </w:rPr>
        <w:t>,” the authors write.</w:t>
      </w:r>
    </w:p>
    <w:p w:rsidR="003240C5" w:rsidRDefault="003240C5" w:rsidP="003240C5">
      <w:pPr>
        <w:spacing w:line="360" w:lineRule="auto"/>
        <w:rPr>
          <w:sz w:val="24"/>
          <w:szCs w:val="24"/>
        </w:rPr>
      </w:pPr>
    </w:p>
    <w:p w:rsidR="003240C5" w:rsidRPr="003240C5" w:rsidRDefault="003240C5" w:rsidP="003240C5">
      <w:pPr>
        <w:spacing w:line="360" w:lineRule="auto"/>
        <w:rPr>
          <w:sz w:val="24"/>
          <w:szCs w:val="24"/>
        </w:rPr>
      </w:pPr>
      <w:r>
        <w:rPr>
          <w:sz w:val="24"/>
          <w:szCs w:val="24"/>
        </w:rPr>
        <w:t>P</w:t>
      </w:r>
      <w:r w:rsidR="0019049C" w:rsidRPr="00157C74">
        <w:rPr>
          <w:sz w:val="24"/>
          <w:szCs w:val="24"/>
        </w:rPr>
        <w:t xml:space="preserve">articipants in the physical activity group who were 80 years or older and those with poorer baseline physical performance had better changes in executive function composite scores compared with the health education group. </w:t>
      </w:r>
      <w:r>
        <w:rPr>
          <w:sz w:val="24"/>
          <w:szCs w:val="24"/>
        </w:rPr>
        <w:t>“</w:t>
      </w:r>
      <w:r w:rsidRPr="003240C5">
        <w:rPr>
          <w:sz w:val="24"/>
          <w:szCs w:val="24"/>
        </w:rPr>
        <w:t>This finding is important because executive function is the most sensitive cognitive domain to exercise interventions, and preserving it is required for independence in instrumental activities of daily living. Future physical activity interventions, particularly in vulnerable older adult groups (</w:t>
      </w:r>
      <w:r w:rsidR="00513ED9" w:rsidRPr="003240C5">
        <w:rPr>
          <w:sz w:val="24"/>
          <w:szCs w:val="24"/>
        </w:rPr>
        <w:t>e.g.</w:t>
      </w:r>
      <w:r w:rsidRPr="003240C5">
        <w:rPr>
          <w:sz w:val="24"/>
          <w:szCs w:val="24"/>
        </w:rPr>
        <w:t xml:space="preserve">, </w:t>
      </w:r>
      <w:r w:rsidR="003401E6">
        <w:rPr>
          <w:sz w:val="24"/>
          <w:szCs w:val="24"/>
        </w:rPr>
        <w:t>≥</w:t>
      </w:r>
      <w:r w:rsidRPr="003240C5">
        <w:rPr>
          <w:sz w:val="24"/>
          <w:szCs w:val="24"/>
        </w:rPr>
        <w:t>80 years of</w:t>
      </w:r>
      <w:r>
        <w:rPr>
          <w:sz w:val="24"/>
          <w:szCs w:val="24"/>
        </w:rPr>
        <w:t xml:space="preserve"> </w:t>
      </w:r>
      <w:r w:rsidRPr="003240C5">
        <w:rPr>
          <w:sz w:val="24"/>
          <w:szCs w:val="24"/>
        </w:rPr>
        <w:t>age and those with especially diminished physical functioning levels), may be warranted.</w:t>
      </w:r>
      <w:r>
        <w:rPr>
          <w:sz w:val="24"/>
          <w:szCs w:val="24"/>
        </w:rPr>
        <w:t>”</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057442">
        <w:rPr>
          <w:sz w:val="24"/>
          <w:szCs w:val="24"/>
        </w:rPr>
        <w:t>9617</w:t>
      </w:r>
      <w:r w:rsidR="001B5DB7">
        <w:rPr>
          <w:sz w:val="24"/>
          <w:szCs w:val="24"/>
        </w:rPr>
        <w:t>;</w:t>
      </w:r>
      <w:r w:rsidRPr="00DE3F0B">
        <w:rPr>
          <w:sz w:val="24"/>
          <w:szCs w:val="24"/>
        </w:rPr>
        <w:t xml:space="preserve"> Available pre-embargo to the media at</w:t>
      </w:r>
      <w:r>
        <w:rPr>
          <w:sz w:val="24"/>
          <w:szCs w:val="24"/>
        </w:rPr>
        <w:t xml:space="preserve"> </w:t>
      </w:r>
      <w:hyperlink r:id="rId15"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352A3A" w:rsidRPr="00352A3A" w:rsidRDefault="00E41FB8" w:rsidP="00352A3A">
      <w:pPr>
        <w:rPr>
          <w:rFonts w:eastAsia="Arial"/>
          <w:sz w:val="24"/>
          <w:szCs w:val="24"/>
        </w:rPr>
      </w:pPr>
      <w:r w:rsidRPr="000E751C">
        <w:rPr>
          <w:b/>
          <w:sz w:val="24"/>
          <w:szCs w:val="24"/>
          <w:u w:val="single"/>
        </w:rPr>
        <w:t>Editor’s Note</w:t>
      </w:r>
      <w:r w:rsidRPr="00DE3F0B">
        <w:rPr>
          <w:sz w:val="24"/>
          <w:szCs w:val="24"/>
        </w:rPr>
        <w:t>:</w:t>
      </w:r>
      <w:r w:rsidR="00857E85">
        <w:rPr>
          <w:sz w:val="24"/>
          <w:szCs w:val="24"/>
        </w:rPr>
        <w:t xml:space="preserve"> </w:t>
      </w:r>
      <w:r w:rsidR="00CE16C2" w:rsidRPr="005E5EE4">
        <w:rPr>
          <w:sz w:val="24"/>
          <w:szCs w:val="24"/>
        </w:rPr>
        <w:t>Please see the article for additional information, including other authors, author contributions and affiliations, financial disclosures, funding and support, etc.</w:t>
      </w:r>
    </w:p>
    <w:p w:rsidR="00352A3A" w:rsidRDefault="00352A3A" w:rsidP="000F2ADA">
      <w:pPr>
        <w:rPr>
          <w:sz w:val="24"/>
          <w:szCs w:val="24"/>
        </w:rPr>
      </w:pPr>
    </w:p>
    <w:p w:rsidR="00A46C71" w:rsidRPr="00AE5E7B" w:rsidRDefault="00AE5E7B" w:rsidP="00A46C71">
      <w:pPr>
        <w:spacing w:line="360" w:lineRule="auto"/>
        <w:rPr>
          <w:rFonts w:eastAsia="Arial"/>
          <w:sz w:val="24"/>
          <w:szCs w:val="24"/>
        </w:rPr>
      </w:pPr>
      <w:r>
        <w:rPr>
          <w:sz w:val="24"/>
          <w:szCs w:val="24"/>
        </w:rPr>
        <w:t xml:space="preserve">In another study, </w:t>
      </w:r>
      <w:r w:rsidRPr="00AE5E7B">
        <w:rPr>
          <w:sz w:val="24"/>
          <w:szCs w:val="24"/>
        </w:rPr>
        <w:t>Emily Y. Chew</w:t>
      </w:r>
      <w:r>
        <w:rPr>
          <w:sz w:val="24"/>
          <w:szCs w:val="24"/>
        </w:rPr>
        <w:t xml:space="preserve">, </w:t>
      </w:r>
      <w:r w:rsidRPr="00AE5E7B">
        <w:rPr>
          <w:sz w:val="24"/>
          <w:szCs w:val="24"/>
        </w:rPr>
        <w:t>M</w:t>
      </w:r>
      <w:r w:rsidR="00A46C71">
        <w:rPr>
          <w:sz w:val="24"/>
          <w:szCs w:val="24"/>
        </w:rPr>
        <w:t>.</w:t>
      </w:r>
      <w:r w:rsidRPr="00AE5E7B">
        <w:rPr>
          <w:sz w:val="24"/>
          <w:szCs w:val="24"/>
        </w:rPr>
        <w:t>D</w:t>
      </w:r>
      <w:r w:rsidR="00A46C71">
        <w:rPr>
          <w:sz w:val="24"/>
          <w:szCs w:val="24"/>
        </w:rPr>
        <w:t xml:space="preserve">., of the </w:t>
      </w:r>
      <w:r w:rsidRPr="00AE5E7B">
        <w:rPr>
          <w:sz w:val="24"/>
          <w:szCs w:val="24"/>
        </w:rPr>
        <w:t>National Eye Institute/National Institutes of Health, Bethesda, M</w:t>
      </w:r>
      <w:r w:rsidR="00A46C71">
        <w:rPr>
          <w:sz w:val="24"/>
          <w:szCs w:val="24"/>
        </w:rPr>
        <w:t xml:space="preserve">d., and colleagues </w:t>
      </w:r>
      <w:r w:rsidR="00A46C71" w:rsidRPr="00AE5E7B">
        <w:rPr>
          <w:sz w:val="24"/>
          <w:szCs w:val="24"/>
        </w:rPr>
        <w:t>test</w:t>
      </w:r>
      <w:r w:rsidR="00A46C71">
        <w:rPr>
          <w:sz w:val="24"/>
          <w:szCs w:val="24"/>
        </w:rPr>
        <w:t>ed</w:t>
      </w:r>
      <w:r w:rsidR="00A46C71" w:rsidRPr="00AE5E7B">
        <w:rPr>
          <w:sz w:val="24"/>
          <w:szCs w:val="24"/>
        </w:rPr>
        <w:t xml:space="preserve"> the effects of oral supplementation with nutrients on cognitive function.</w:t>
      </w:r>
    </w:p>
    <w:p w:rsidR="00A46C71" w:rsidRDefault="00A46C71" w:rsidP="00A46C71">
      <w:pPr>
        <w:spacing w:line="360" w:lineRule="auto"/>
        <w:rPr>
          <w:sz w:val="24"/>
          <w:szCs w:val="24"/>
        </w:rPr>
      </w:pPr>
    </w:p>
    <w:p w:rsidR="00531955" w:rsidRPr="00531955" w:rsidRDefault="00531955" w:rsidP="00531955">
      <w:pPr>
        <w:spacing w:line="360" w:lineRule="auto"/>
        <w:rPr>
          <w:sz w:val="24"/>
          <w:szCs w:val="24"/>
        </w:rPr>
      </w:pPr>
      <w:r>
        <w:rPr>
          <w:sz w:val="24"/>
          <w:szCs w:val="24"/>
        </w:rPr>
        <w:t>Th</w:t>
      </w:r>
      <w:r w:rsidRPr="00531955">
        <w:rPr>
          <w:sz w:val="24"/>
          <w:szCs w:val="24"/>
        </w:rPr>
        <w:t>e prevalence of Alzheimer disease, estimated to have affected 5.2 million people in the United States in 2013, may triple in the next 4 decades. Epidemiologic</w:t>
      </w:r>
      <w:r w:rsidR="00C5771F">
        <w:rPr>
          <w:sz w:val="24"/>
          <w:szCs w:val="24"/>
        </w:rPr>
        <w:t xml:space="preserve"> </w:t>
      </w:r>
      <w:r w:rsidRPr="00531955">
        <w:rPr>
          <w:sz w:val="24"/>
          <w:szCs w:val="24"/>
        </w:rPr>
        <w:t>studies have suggested that diets high in omega-3 long-chain polyunsaturated fatty acids (LCPUFAs) have a protective role in maintaining cognitive function. However, numerous randomized clinical trials (RCTs) failed to show omega-3 LCPUFAs to be effective in treating dementia</w:t>
      </w:r>
      <w:r w:rsidR="00C5771F">
        <w:rPr>
          <w:sz w:val="24"/>
          <w:szCs w:val="24"/>
        </w:rPr>
        <w:t>, according to background</w:t>
      </w:r>
      <w:r w:rsidR="0096096D">
        <w:rPr>
          <w:sz w:val="24"/>
          <w:szCs w:val="24"/>
        </w:rPr>
        <w:t xml:space="preserve"> in the article</w:t>
      </w:r>
      <w:r w:rsidRPr="00531955">
        <w:rPr>
          <w:sz w:val="24"/>
          <w:szCs w:val="24"/>
        </w:rPr>
        <w:t>.</w:t>
      </w:r>
    </w:p>
    <w:p w:rsidR="00531955" w:rsidRDefault="00531955" w:rsidP="00AE5E7B">
      <w:pPr>
        <w:spacing w:line="360" w:lineRule="auto"/>
        <w:rPr>
          <w:sz w:val="24"/>
          <w:szCs w:val="24"/>
        </w:rPr>
      </w:pPr>
    </w:p>
    <w:p w:rsidR="00472297" w:rsidRDefault="00472297" w:rsidP="00AE5E7B">
      <w:pPr>
        <w:spacing w:line="360" w:lineRule="auto"/>
        <w:rPr>
          <w:sz w:val="24"/>
          <w:szCs w:val="24"/>
        </w:rPr>
      </w:pPr>
      <w:r>
        <w:rPr>
          <w:sz w:val="24"/>
          <w:szCs w:val="24"/>
        </w:rPr>
        <w:t xml:space="preserve">Participants in the </w:t>
      </w:r>
      <w:r w:rsidR="00AE5E7B" w:rsidRPr="00AE5E7B">
        <w:rPr>
          <w:sz w:val="24"/>
          <w:szCs w:val="24"/>
        </w:rPr>
        <w:t>Age-Related Eye Disease Study 2 [AREDS2])</w:t>
      </w:r>
      <w:r>
        <w:rPr>
          <w:sz w:val="24"/>
          <w:szCs w:val="24"/>
        </w:rPr>
        <w:t>,</w:t>
      </w:r>
      <w:r w:rsidRPr="00472297">
        <w:rPr>
          <w:sz w:val="24"/>
          <w:szCs w:val="24"/>
        </w:rPr>
        <w:t xml:space="preserve"> </w:t>
      </w:r>
      <w:r w:rsidRPr="00AE5E7B">
        <w:rPr>
          <w:sz w:val="24"/>
          <w:szCs w:val="24"/>
        </w:rPr>
        <w:t>who were at risk for developing late age-related macular degeneration (AM</w:t>
      </w:r>
      <w:r>
        <w:rPr>
          <w:sz w:val="24"/>
          <w:szCs w:val="24"/>
        </w:rPr>
        <w:t>D</w:t>
      </w:r>
      <w:r w:rsidRPr="00AE5E7B">
        <w:rPr>
          <w:sz w:val="24"/>
          <w:szCs w:val="24"/>
        </w:rPr>
        <w:t>)</w:t>
      </w:r>
      <w:r>
        <w:rPr>
          <w:sz w:val="24"/>
          <w:szCs w:val="24"/>
        </w:rPr>
        <w:t xml:space="preserve">, were randomly assigned to </w:t>
      </w:r>
      <w:r w:rsidRPr="00AE5E7B">
        <w:rPr>
          <w:sz w:val="24"/>
          <w:szCs w:val="24"/>
        </w:rPr>
        <w:t xml:space="preserve">LCPUFAs (1 g) and/or </w:t>
      </w:r>
      <w:r>
        <w:rPr>
          <w:sz w:val="24"/>
          <w:szCs w:val="24"/>
        </w:rPr>
        <w:t xml:space="preserve">the dietary supplements </w:t>
      </w:r>
      <w:r w:rsidRPr="00AE5E7B">
        <w:rPr>
          <w:sz w:val="24"/>
          <w:szCs w:val="24"/>
        </w:rPr>
        <w:t>lutein</w:t>
      </w:r>
      <w:r>
        <w:rPr>
          <w:sz w:val="24"/>
          <w:szCs w:val="24"/>
        </w:rPr>
        <w:t xml:space="preserve"> </w:t>
      </w:r>
      <w:r w:rsidRPr="00AE5E7B">
        <w:rPr>
          <w:sz w:val="24"/>
          <w:szCs w:val="24"/>
        </w:rPr>
        <w:t>(10 mg)/zeaxanthin (2 mg) vs placebo. All participants were also given varying combinations of vitamins C. E. beta carotene, and zinc.</w:t>
      </w:r>
      <w:r>
        <w:rPr>
          <w:sz w:val="24"/>
          <w:szCs w:val="24"/>
        </w:rPr>
        <w:t xml:space="preserve"> </w:t>
      </w:r>
      <w:r w:rsidRPr="00AE5E7B">
        <w:rPr>
          <w:sz w:val="24"/>
          <w:szCs w:val="24"/>
        </w:rPr>
        <w:t>In addition to annual eye examinations</w:t>
      </w:r>
      <w:r>
        <w:rPr>
          <w:sz w:val="24"/>
          <w:szCs w:val="24"/>
        </w:rPr>
        <w:t>,</w:t>
      </w:r>
      <w:r w:rsidRPr="00AE5E7B">
        <w:rPr>
          <w:sz w:val="24"/>
          <w:szCs w:val="24"/>
        </w:rPr>
        <w:t xml:space="preserve"> several </w:t>
      </w:r>
      <w:r w:rsidRPr="00AE5E7B">
        <w:rPr>
          <w:sz w:val="24"/>
          <w:szCs w:val="24"/>
        </w:rPr>
        <w:lastRenderedPageBreak/>
        <w:t>validated cognitive function tests were administered via telephone by trained personnel at baseline and every 2 years during the</w:t>
      </w:r>
      <w:r>
        <w:rPr>
          <w:sz w:val="24"/>
          <w:szCs w:val="24"/>
        </w:rPr>
        <w:t xml:space="preserve"> </w:t>
      </w:r>
      <w:r w:rsidRPr="00AE5E7B">
        <w:rPr>
          <w:sz w:val="24"/>
          <w:szCs w:val="24"/>
        </w:rPr>
        <w:t>5-year study.</w:t>
      </w:r>
      <w:r w:rsidR="0096096D">
        <w:rPr>
          <w:sz w:val="24"/>
          <w:szCs w:val="24"/>
        </w:rPr>
        <w:t xml:space="preserve"> </w:t>
      </w:r>
      <w:r w:rsidR="00AE5E7B" w:rsidRPr="00AE5E7B">
        <w:rPr>
          <w:sz w:val="24"/>
          <w:szCs w:val="24"/>
        </w:rPr>
        <w:t>A total of 89</w:t>
      </w:r>
      <w:r w:rsidR="00C90013">
        <w:rPr>
          <w:sz w:val="24"/>
          <w:szCs w:val="24"/>
        </w:rPr>
        <w:t xml:space="preserve"> percent</w:t>
      </w:r>
      <w:r w:rsidR="00AE5E7B" w:rsidRPr="00AE5E7B">
        <w:rPr>
          <w:sz w:val="24"/>
          <w:szCs w:val="24"/>
        </w:rPr>
        <w:t xml:space="preserve"> (3</w:t>
      </w:r>
      <w:r>
        <w:rPr>
          <w:sz w:val="24"/>
          <w:szCs w:val="24"/>
        </w:rPr>
        <w:t>,</w:t>
      </w:r>
      <w:r w:rsidR="00AE5E7B" w:rsidRPr="00AE5E7B">
        <w:rPr>
          <w:sz w:val="24"/>
          <w:szCs w:val="24"/>
        </w:rPr>
        <w:t>741/4</w:t>
      </w:r>
      <w:r>
        <w:rPr>
          <w:sz w:val="24"/>
          <w:szCs w:val="24"/>
        </w:rPr>
        <w:t>,</w:t>
      </w:r>
      <w:r w:rsidR="00AE5E7B" w:rsidRPr="00AE5E7B">
        <w:rPr>
          <w:sz w:val="24"/>
          <w:szCs w:val="24"/>
        </w:rPr>
        <w:t>203) of AREDS2 participants consented to the ancillary cognitive function study and 9</w:t>
      </w:r>
      <w:r>
        <w:rPr>
          <w:sz w:val="24"/>
          <w:szCs w:val="24"/>
        </w:rPr>
        <w:t>4</w:t>
      </w:r>
      <w:r w:rsidR="00C90013">
        <w:rPr>
          <w:sz w:val="24"/>
          <w:szCs w:val="24"/>
        </w:rPr>
        <w:t xml:space="preserve"> percent</w:t>
      </w:r>
      <w:r w:rsidR="00AE5E7B" w:rsidRPr="00AE5E7B">
        <w:rPr>
          <w:sz w:val="24"/>
          <w:szCs w:val="24"/>
        </w:rPr>
        <w:t xml:space="preserve"> (3</w:t>
      </w:r>
      <w:r>
        <w:rPr>
          <w:sz w:val="24"/>
          <w:szCs w:val="24"/>
        </w:rPr>
        <w:t>,</w:t>
      </w:r>
      <w:r w:rsidR="00AE5E7B" w:rsidRPr="00AE5E7B">
        <w:rPr>
          <w:sz w:val="24"/>
          <w:szCs w:val="24"/>
        </w:rPr>
        <w:t>501/3</w:t>
      </w:r>
      <w:r>
        <w:rPr>
          <w:sz w:val="24"/>
          <w:szCs w:val="24"/>
        </w:rPr>
        <w:t>,</w:t>
      </w:r>
      <w:r w:rsidR="00AE5E7B" w:rsidRPr="00AE5E7B">
        <w:rPr>
          <w:sz w:val="24"/>
          <w:szCs w:val="24"/>
        </w:rPr>
        <w:t xml:space="preserve">741) underwent cognitive function testing. The </w:t>
      </w:r>
      <w:r>
        <w:rPr>
          <w:sz w:val="24"/>
          <w:szCs w:val="24"/>
        </w:rPr>
        <w:t xml:space="preserve">average </w:t>
      </w:r>
      <w:r w:rsidR="00AE5E7B" w:rsidRPr="00AE5E7B">
        <w:rPr>
          <w:sz w:val="24"/>
          <w:szCs w:val="24"/>
        </w:rPr>
        <w:t>age of the participants was 7</w:t>
      </w:r>
      <w:r>
        <w:rPr>
          <w:sz w:val="24"/>
          <w:szCs w:val="24"/>
        </w:rPr>
        <w:t>3</w:t>
      </w:r>
      <w:r w:rsidR="00AE5E7B" w:rsidRPr="00AE5E7B">
        <w:rPr>
          <w:sz w:val="24"/>
          <w:szCs w:val="24"/>
        </w:rPr>
        <w:t xml:space="preserve"> years</w:t>
      </w:r>
      <w:r w:rsidR="0096096D">
        <w:rPr>
          <w:sz w:val="24"/>
          <w:szCs w:val="24"/>
        </w:rPr>
        <w:t>,</w:t>
      </w:r>
      <w:r w:rsidR="00AE5E7B" w:rsidRPr="00AE5E7B">
        <w:rPr>
          <w:sz w:val="24"/>
          <w:szCs w:val="24"/>
        </w:rPr>
        <w:t xml:space="preserve"> and 57.5</w:t>
      </w:r>
      <w:r w:rsidR="00C90013">
        <w:rPr>
          <w:sz w:val="24"/>
          <w:szCs w:val="24"/>
        </w:rPr>
        <w:t xml:space="preserve"> percent</w:t>
      </w:r>
      <w:r w:rsidR="00AE5E7B" w:rsidRPr="00AE5E7B">
        <w:rPr>
          <w:sz w:val="24"/>
          <w:szCs w:val="24"/>
        </w:rPr>
        <w:t xml:space="preserve"> were women.</w:t>
      </w:r>
    </w:p>
    <w:p w:rsidR="00472297" w:rsidRDefault="00472297" w:rsidP="00AE5E7B">
      <w:pPr>
        <w:spacing w:line="360" w:lineRule="auto"/>
        <w:rPr>
          <w:sz w:val="24"/>
          <w:szCs w:val="24"/>
        </w:rPr>
      </w:pPr>
    </w:p>
    <w:p w:rsidR="002C2D69" w:rsidRDefault="00AE5E7B" w:rsidP="00AE5E7B">
      <w:pPr>
        <w:spacing w:line="360" w:lineRule="auto"/>
        <w:rPr>
          <w:sz w:val="24"/>
          <w:szCs w:val="24"/>
        </w:rPr>
      </w:pPr>
      <w:r w:rsidRPr="00AE5E7B">
        <w:rPr>
          <w:sz w:val="24"/>
          <w:szCs w:val="24"/>
        </w:rPr>
        <w:t xml:space="preserve">There were no statistically significant differences in change of </w:t>
      </w:r>
      <w:r w:rsidR="002C2D69">
        <w:rPr>
          <w:sz w:val="24"/>
          <w:szCs w:val="24"/>
        </w:rPr>
        <w:t xml:space="preserve">measures of cognitive function </w:t>
      </w:r>
      <w:r w:rsidRPr="00AE5E7B">
        <w:rPr>
          <w:sz w:val="24"/>
          <w:szCs w:val="24"/>
        </w:rPr>
        <w:t>for participants randomized to receive supplements vs those who were not. The yearly change in the composite cognitive function score was -0.19 for participants randomized to receive LCPUFAs vs</w:t>
      </w:r>
      <w:r w:rsidR="00472297">
        <w:rPr>
          <w:sz w:val="24"/>
          <w:szCs w:val="24"/>
        </w:rPr>
        <w:t xml:space="preserve"> </w:t>
      </w:r>
      <w:r w:rsidRPr="00AE5E7B">
        <w:rPr>
          <w:sz w:val="24"/>
          <w:szCs w:val="24"/>
        </w:rPr>
        <w:t>-0.18 for those randomized to no LCPUFAs. Similarly</w:t>
      </w:r>
      <w:r w:rsidR="002C2D69">
        <w:rPr>
          <w:sz w:val="24"/>
          <w:szCs w:val="24"/>
        </w:rPr>
        <w:t xml:space="preserve">, </w:t>
      </w:r>
      <w:r w:rsidRPr="00AE5E7B">
        <w:rPr>
          <w:sz w:val="24"/>
          <w:szCs w:val="24"/>
        </w:rPr>
        <w:t xml:space="preserve">the yearly change in the composite cognitive function score was -0.18 for participants randomized to receive lutein/zeaxanthin vs -0.19 for those randomized to not receive lutein/zeaxanthin. </w:t>
      </w:r>
    </w:p>
    <w:p w:rsidR="002C2D69" w:rsidRDefault="002C2D69" w:rsidP="00F563CC">
      <w:pPr>
        <w:spacing w:line="360" w:lineRule="auto"/>
        <w:rPr>
          <w:sz w:val="24"/>
          <w:szCs w:val="24"/>
        </w:rPr>
      </w:pPr>
    </w:p>
    <w:p w:rsidR="00F563CC" w:rsidRPr="00F563CC" w:rsidRDefault="00F75B64" w:rsidP="00F563CC">
      <w:pPr>
        <w:spacing w:line="360" w:lineRule="auto"/>
        <w:rPr>
          <w:sz w:val="24"/>
          <w:szCs w:val="24"/>
        </w:rPr>
      </w:pPr>
      <w:r>
        <w:rPr>
          <w:sz w:val="24"/>
          <w:szCs w:val="24"/>
        </w:rPr>
        <w:t xml:space="preserve">Regarding the lack of effect of the supplements, the authors speculate that the </w:t>
      </w:r>
      <w:r w:rsidR="00F563CC" w:rsidRPr="00F563CC">
        <w:rPr>
          <w:sz w:val="24"/>
          <w:szCs w:val="24"/>
        </w:rPr>
        <w:t>supplements were started too late in the aging process</w:t>
      </w:r>
      <w:r>
        <w:rPr>
          <w:sz w:val="24"/>
          <w:szCs w:val="24"/>
        </w:rPr>
        <w:t xml:space="preserve"> and </w:t>
      </w:r>
      <w:r w:rsidR="00F563CC" w:rsidRPr="00F563CC">
        <w:rPr>
          <w:sz w:val="24"/>
          <w:szCs w:val="24"/>
        </w:rPr>
        <w:t xml:space="preserve">that supplementation duration of </w:t>
      </w:r>
      <w:r>
        <w:rPr>
          <w:sz w:val="24"/>
          <w:szCs w:val="24"/>
        </w:rPr>
        <w:t>5</w:t>
      </w:r>
      <w:r w:rsidR="00F563CC" w:rsidRPr="00F563CC">
        <w:rPr>
          <w:sz w:val="24"/>
          <w:szCs w:val="24"/>
        </w:rPr>
        <w:t xml:space="preserve"> years may be insufficient</w:t>
      </w:r>
      <w:r>
        <w:rPr>
          <w:sz w:val="24"/>
          <w:szCs w:val="24"/>
        </w:rPr>
        <w:t>. “</w:t>
      </w:r>
      <w:r w:rsidR="00F563CC" w:rsidRPr="00F563CC">
        <w:rPr>
          <w:sz w:val="24"/>
          <w:szCs w:val="24"/>
        </w:rPr>
        <w:t>The process of cognitive decline may occur over decades, thus a short-term supplementation given too late in the disease may not be effective.</w:t>
      </w:r>
      <w:r>
        <w:rPr>
          <w:sz w:val="24"/>
          <w:szCs w:val="24"/>
        </w:rPr>
        <w:t>”</w:t>
      </w:r>
    </w:p>
    <w:p w:rsidR="00AE5E7B" w:rsidRPr="00F75B64" w:rsidRDefault="00AE5E7B" w:rsidP="00F75B64">
      <w:pPr>
        <w:spacing w:line="360" w:lineRule="auto"/>
        <w:rPr>
          <w:rFonts w:eastAsia="Arial"/>
          <w:sz w:val="24"/>
          <w:szCs w:val="24"/>
        </w:rPr>
      </w:pPr>
      <w:bookmarkStart w:id="0" w:name="_GoBack"/>
      <w:bookmarkEnd w:id="0"/>
    </w:p>
    <w:p w:rsidR="00472297" w:rsidRPr="00F75B64" w:rsidRDefault="00F75B64" w:rsidP="00F75B64">
      <w:pPr>
        <w:spacing w:line="360" w:lineRule="auto"/>
        <w:rPr>
          <w:sz w:val="24"/>
          <w:szCs w:val="24"/>
        </w:rPr>
      </w:pPr>
      <w:r>
        <w:rPr>
          <w:sz w:val="24"/>
          <w:szCs w:val="24"/>
        </w:rPr>
        <w:t>They add that t</w:t>
      </w:r>
      <w:r w:rsidRPr="00F75B64">
        <w:rPr>
          <w:sz w:val="24"/>
          <w:szCs w:val="24"/>
        </w:rPr>
        <w:t>he observational data regarding dietary intake of specific nutrients such as omega-3 LCPUFAs and antioxidants</w:t>
      </w:r>
      <w:r>
        <w:rPr>
          <w:sz w:val="24"/>
          <w:szCs w:val="24"/>
        </w:rPr>
        <w:t xml:space="preserve"> </w:t>
      </w:r>
      <w:r w:rsidRPr="00F75B64">
        <w:rPr>
          <w:sz w:val="24"/>
          <w:szCs w:val="24"/>
        </w:rPr>
        <w:t xml:space="preserve">suggest strong inverse associations with dementia, yet the RCTs have failed to show beneficial effects. </w:t>
      </w:r>
      <w:r>
        <w:rPr>
          <w:sz w:val="24"/>
          <w:szCs w:val="24"/>
        </w:rPr>
        <w:t>“</w:t>
      </w:r>
      <w:r w:rsidRPr="00F75B64">
        <w:rPr>
          <w:rFonts w:eastAsia="Arial"/>
          <w:sz w:val="24"/>
          <w:szCs w:val="24"/>
        </w:rPr>
        <w:t xml:space="preserve">It </w:t>
      </w:r>
      <w:r w:rsidRPr="00F75B64">
        <w:rPr>
          <w:sz w:val="24"/>
          <w:szCs w:val="24"/>
        </w:rPr>
        <w:t xml:space="preserve">is possible that eating foods rather than taking any specific single </w:t>
      </w:r>
      <w:r>
        <w:rPr>
          <w:sz w:val="24"/>
          <w:szCs w:val="24"/>
        </w:rPr>
        <w:t>s</w:t>
      </w:r>
      <w:r w:rsidRPr="00F75B64">
        <w:rPr>
          <w:sz w:val="24"/>
          <w:szCs w:val="24"/>
        </w:rPr>
        <w:t>upplement may have an effect.</w:t>
      </w:r>
      <w:r>
        <w:rPr>
          <w:sz w:val="24"/>
          <w:szCs w:val="24"/>
        </w:rPr>
        <w:t>”</w:t>
      </w:r>
    </w:p>
    <w:p w:rsidR="004B671C" w:rsidRDefault="004B671C" w:rsidP="004B671C">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057442">
        <w:rPr>
          <w:sz w:val="24"/>
          <w:szCs w:val="24"/>
        </w:rPr>
        <w:t>9677</w:t>
      </w:r>
      <w:r>
        <w:rPr>
          <w:sz w:val="24"/>
          <w:szCs w:val="24"/>
        </w:rPr>
        <w:t>;</w:t>
      </w:r>
      <w:r w:rsidRPr="00DE3F0B">
        <w:rPr>
          <w:sz w:val="24"/>
          <w:szCs w:val="24"/>
        </w:rPr>
        <w:t xml:space="preserve"> Available pre-embargo to the media at</w:t>
      </w:r>
      <w:r>
        <w:rPr>
          <w:sz w:val="24"/>
          <w:szCs w:val="24"/>
        </w:rPr>
        <w:t xml:space="preserve"> </w:t>
      </w:r>
      <w:hyperlink r:id="rId16" w:history="1">
        <w:r w:rsidRPr="00F55D07">
          <w:rPr>
            <w:rStyle w:val="Hyperlink"/>
            <w:sz w:val="24"/>
            <w:szCs w:val="24"/>
          </w:rPr>
          <w:t>http://media.jamanetwork.com</w:t>
        </w:r>
      </w:hyperlink>
      <w:r>
        <w:rPr>
          <w:sz w:val="24"/>
          <w:szCs w:val="24"/>
        </w:rPr>
        <w:t>)</w:t>
      </w:r>
    </w:p>
    <w:p w:rsidR="004B671C" w:rsidRDefault="004B671C" w:rsidP="004B671C">
      <w:pPr>
        <w:rPr>
          <w:sz w:val="24"/>
          <w:szCs w:val="24"/>
        </w:rPr>
      </w:pPr>
    </w:p>
    <w:p w:rsidR="004B671C" w:rsidRDefault="004B671C" w:rsidP="004B671C">
      <w:pPr>
        <w:rPr>
          <w:sz w:val="24"/>
          <w:szCs w:val="24"/>
        </w:rPr>
      </w:pPr>
      <w:r w:rsidRPr="000E751C">
        <w:rPr>
          <w:b/>
          <w:sz w:val="24"/>
          <w:szCs w:val="24"/>
          <w:u w:val="single"/>
        </w:rPr>
        <w:t>Editor’s Note</w:t>
      </w:r>
      <w:r w:rsidRPr="00DE3F0B">
        <w:rPr>
          <w:sz w:val="24"/>
          <w:szCs w:val="24"/>
        </w:rPr>
        <w:t>:</w:t>
      </w:r>
      <w:r>
        <w:rPr>
          <w:sz w:val="24"/>
          <w:szCs w:val="24"/>
        </w:rPr>
        <w:t xml:space="preserve"> </w:t>
      </w:r>
      <w:r w:rsidRPr="005E5EE4">
        <w:rPr>
          <w:sz w:val="24"/>
          <w:szCs w:val="24"/>
        </w:rPr>
        <w:t>Please see the article for additional information, including other authors, author contributions and affiliations, financial disclosures, funding and support, etc.</w:t>
      </w:r>
    </w:p>
    <w:p w:rsidR="004B671C" w:rsidRDefault="004B671C" w:rsidP="000F2ADA">
      <w:pPr>
        <w:rPr>
          <w:sz w:val="24"/>
          <w:szCs w:val="24"/>
        </w:rPr>
      </w:pPr>
    </w:p>
    <w:p w:rsidR="001275C8" w:rsidRPr="000769FD" w:rsidRDefault="00352A3A" w:rsidP="000769FD">
      <w:pPr>
        <w:rPr>
          <w:b/>
          <w:sz w:val="28"/>
          <w:szCs w:val="28"/>
        </w:rPr>
      </w:pPr>
      <w:r w:rsidRPr="009156A2">
        <w:rPr>
          <w:b/>
          <w:sz w:val="28"/>
          <w:szCs w:val="28"/>
        </w:rPr>
        <w:t xml:space="preserve">Editorial: </w:t>
      </w:r>
      <w:r w:rsidR="000769FD" w:rsidRPr="000769FD">
        <w:rPr>
          <w:b/>
          <w:sz w:val="28"/>
          <w:szCs w:val="28"/>
        </w:rPr>
        <w:t>Lifestyles and Cognitive Health</w:t>
      </w:r>
    </w:p>
    <w:p w:rsidR="001275C8" w:rsidRDefault="001275C8" w:rsidP="00D07EF9">
      <w:pPr>
        <w:spacing w:line="360" w:lineRule="auto"/>
        <w:rPr>
          <w:sz w:val="24"/>
          <w:szCs w:val="24"/>
        </w:rPr>
      </w:pPr>
    </w:p>
    <w:p w:rsidR="000769FD" w:rsidRPr="000769FD" w:rsidRDefault="000769FD" w:rsidP="000769FD">
      <w:pPr>
        <w:spacing w:line="360" w:lineRule="auto"/>
        <w:rPr>
          <w:sz w:val="24"/>
          <w:szCs w:val="24"/>
        </w:rPr>
      </w:pPr>
      <w:r>
        <w:rPr>
          <w:sz w:val="24"/>
          <w:szCs w:val="24"/>
        </w:rPr>
        <w:t>“</w:t>
      </w:r>
      <w:r w:rsidRPr="000769FD">
        <w:rPr>
          <w:sz w:val="24"/>
          <w:szCs w:val="24"/>
        </w:rPr>
        <w:t>Although the well-designed RCTs presented by Sink and colleagues and Chew and colleagues failed to demonstrate significant cognitive benefits, these results should not lead to nihilism involving lifestyle factors in older adults. It</w:t>
      </w:r>
      <w:r>
        <w:rPr>
          <w:sz w:val="24"/>
          <w:szCs w:val="24"/>
        </w:rPr>
        <w:t xml:space="preserve"> </w:t>
      </w:r>
      <w:r w:rsidRPr="000769FD">
        <w:rPr>
          <w:sz w:val="24"/>
          <w:szCs w:val="24"/>
        </w:rPr>
        <w:t>is still likely that lifestyle factors such as diet and physical activity have important roles in the prevention of cognitive decline, dementia, and performance of the activities of daily living</w:t>
      </w:r>
      <w:r>
        <w:rPr>
          <w:sz w:val="24"/>
          <w:szCs w:val="24"/>
        </w:rPr>
        <w:t xml:space="preserve">,” write </w:t>
      </w:r>
      <w:r w:rsidRPr="000769FD">
        <w:rPr>
          <w:sz w:val="24"/>
          <w:szCs w:val="24"/>
        </w:rPr>
        <w:t xml:space="preserve">Sudeep </w:t>
      </w:r>
      <w:r>
        <w:rPr>
          <w:sz w:val="24"/>
          <w:szCs w:val="24"/>
        </w:rPr>
        <w:t>S</w:t>
      </w:r>
      <w:r w:rsidRPr="000769FD">
        <w:rPr>
          <w:sz w:val="24"/>
          <w:szCs w:val="24"/>
        </w:rPr>
        <w:t>. Gill, M</w:t>
      </w:r>
      <w:r>
        <w:rPr>
          <w:sz w:val="24"/>
          <w:szCs w:val="24"/>
        </w:rPr>
        <w:t>.</w:t>
      </w:r>
      <w:r w:rsidRPr="000769FD">
        <w:rPr>
          <w:sz w:val="24"/>
          <w:szCs w:val="24"/>
        </w:rPr>
        <w:t>D</w:t>
      </w:r>
      <w:r>
        <w:rPr>
          <w:sz w:val="24"/>
          <w:szCs w:val="24"/>
        </w:rPr>
        <w:t>.</w:t>
      </w:r>
      <w:r w:rsidRPr="000769FD">
        <w:rPr>
          <w:sz w:val="24"/>
          <w:szCs w:val="24"/>
        </w:rPr>
        <w:t>, M</w:t>
      </w:r>
      <w:r>
        <w:rPr>
          <w:sz w:val="24"/>
          <w:szCs w:val="24"/>
        </w:rPr>
        <w:t>.</w:t>
      </w:r>
      <w:r w:rsidRPr="000769FD">
        <w:rPr>
          <w:sz w:val="24"/>
          <w:szCs w:val="24"/>
        </w:rPr>
        <w:t>Sc</w:t>
      </w:r>
      <w:r>
        <w:rPr>
          <w:sz w:val="24"/>
          <w:szCs w:val="24"/>
        </w:rPr>
        <w:t xml:space="preserve">., and </w:t>
      </w:r>
      <w:r w:rsidRPr="000769FD">
        <w:rPr>
          <w:sz w:val="24"/>
          <w:szCs w:val="24"/>
        </w:rPr>
        <w:t>Dallas P. Seitz, M</w:t>
      </w:r>
      <w:r>
        <w:rPr>
          <w:sz w:val="24"/>
          <w:szCs w:val="24"/>
        </w:rPr>
        <w:t>.</w:t>
      </w:r>
      <w:r w:rsidRPr="000769FD">
        <w:rPr>
          <w:sz w:val="24"/>
          <w:szCs w:val="24"/>
        </w:rPr>
        <w:t>D</w:t>
      </w:r>
      <w:r>
        <w:rPr>
          <w:sz w:val="24"/>
          <w:szCs w:val="24"/>
        </w:rPr>
        <w:t>.</w:t>
      </w:r>
      <w:r w:rsidRPr="000769FD">
        <w:rPr>
          <w:sz w:val="24"/>
          <w:szCs w:val="24"/>
        </w:rPr>
        <w:t>, Ph</w:t>
      </w:r>
      <w:r>
        <w:rPr>
          <w:sz w:val="24"/>
          <w:szCs w:val="24"/>
        </w:rPr>
        <w:t>.</w:t>
      </w:r>
      <w:r w:rsidRPr="000769FD">
        <w:rPr>
          <w:sz w:val="24"/>
          <w:szCs w:val="24"/>
        </w:rPr>
        <w:t>D</w:t>
      </w:r>
      <w:r>
        <w:rPr>
          <w:sz w:val="24"/>
          <w:szCs w:val="24"/>
        </w:rPr>
        <w:t xml:space="preserve">., of </w:t>
      </w:r>
      <w:r w:rsidRPr="000769FD">
        <w:rPr>
          <w:sz w:val="24"/>
          <w:szCs w:val="24"/>
        </w:rPr>
        <w:t>Queen's University, Kingston, Ontario, Canada</w:t>
      </w:r>
      <w:r w:rsidR="00090FF1">
        <w:rPr>
          <w:sz w:val="24"/>
          <w:szCs w:val="24"/>
        </w:rPr>
        <w:t>, in an accompanying editorial.</w:t>
      </w:r>
    </w:p>
    <w:p w:rsidR="001275C8" w:rsidRPr="00090FF1" w:rsidRDefault="001275C8" w:rsidP="00090FF1">
      <w:pPr>
        <w:spacing w:line="360" w:lineRule="auto"/>
        <w:rPr>
          <w:sz w:val="24"/>
          <w:szCs w:val="24"/>
        </w:rPr>
      </w:pPr>
    </w:p>
    <w:p w:rsidR="00BE7DC3" w:rsidRPr="00BE7DC3" w:rsidRDefault="00BE7DC3" w:rsidP="00BE7DC3">
      <w:pPr>
        <w:spacing w:line="360" w:lineRule="auto"/>
        <w:rPr>
          <w:sz w:val="24"/>
          <w:szCs w:val="24"/>
        </w:rPr>
      </w:pPr>
      <w:r>
        <w:rPr>
          <w:sz w:val="24"/>
          <w:szCs w:val="24"/>
        </w:rPr>
        <w:t>“</w:t>
      </w:r>
      <w:r w:rsidRPr="00BE7DC3">
        <w:rPr>
          <w:sz w:val="24"/>
          <w:szCs w:val="24"/>
        </w:rPr>
        <w:t xml:space="preserve">Physicians should encourage patients of all ages to optimize physical activity levels throughout their life, which may help to reduce the risk of developing dementia and many other adverse health outcomes. An active lifestyle throughout the lifespan may be more effective in preventing cognitive decline than starting physical activity after the onset of cognitive symptoms. Similarly, </w:t>
      </w:r>
      <w:proofErr w:type="gramStart"/>
      <w:r w:rsidRPr="00BE7DC3">
        <w:rPr>
          <w:sz w:val="24"/>
          <w:szCs w:val="24"/>
        </w:rPr>
        <w:t>adherence to Mediterranean or heart healthy diets throughout life are</w:t>
      </w:r>
      <w:proofErr w:type="gramEnd"/>
      <w:r w:rsidRPr="00BE7DC3">
        <w:rPr>
          <w:sz w:val="24"/>
          <w:szCs w:val="24"/>
        </w:rPr>
        <w:t xml:space="preserve"> likely to be most beneficial in preventing cognitive decline or the onset of dementia in contrast to isolated nutritional supplements initiated late in life.</w:t>
      </w:r>
      <w:r>
        <w:rPr>
          <w:sz w:val="24"/>
          <w:szCs w:val="24"/>
        </w:rPr>
        <w:t>”</w:t>
      </w:r>
    </w:p>
    <w:p w:rsidR="00D07EF9" w:rsidRDefault="00D07EF9" w:rsidP="00D07EF9">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122DFA">
        <w:rPr>
          <w:sz w:val="24"/>
          <w:szCs w:val="24"/>
        </w:rPr>
        <w:t>9526</w:t>
      </w:r>
      <w:r>
        <w:rPr>
          <w:sz w:val="24"/>
          <w:szCs w:val="24"/>
        </w:rPr>
        <w:t>;</w:t>
      </w:r>
      <w:r w:rsidRPr="00DE3F0B">
        <w:rPr>
          <w:sz w:val="24"/>
          <w:szCs w:val="24"/>
        </w:rPr>
        <w:t xml:space="preserve"> Available pre-embargo to the media at</w:t>
      </w:r>
      <w:r>
        <w:rPr>
          <w:sz w:val="24"/>
          <w:szCs w:val="24"/>
        </w:rPr>
        <w:t xml:space="preserve"> </w:t>
      </w:r>
      <w:hyperlink r:id="rId17" w:history="1">
        <w:r w:rsidRPr="00F55D07">
          <w:rPr>
            <w:rStyle w:val="Hyperlink"/>
            <w:sz w:val="24"/>
            <w:szCs w:val="24"/>
          </w:rPr>
          <w:t>http://media.jamanetwork.com</w:t>
        </w:r>
      </w:hyperlink>
      <w:r>
        <w:rPr>
          <w:sz w:val="24"/>
          <w:szCs w:val="24"/>
        </w:rPr>
        <w:t>)</w:t>
      </w:r>
    </w:p>
    <w:p w:rsidR="00D07EF9" w:rsidRDefault="00D07EF9" w:rsidP="00D07EF9">
      <w:pPr>
        <w:rPr>
          <w:sz w:val="24"/>
          <w:szCs w:val="24"/>
        </w:rPr>
      </w:pPr>
    </w:p>
    <w:p w:rsidR="00D07EF9" w:rsidRPr="00D07EF9" w:rsidRDefault="00D07EF9" w:rsidP="00D07EF9">
      <w:pPr>
        <w:rPr>
          <w:sz w:val="24"/>
          <w:szCs w:val="24"/>
        </w:rPr>
      </w:pPr>
      <w:r w:rsidRPr="000E751C">
        <w:rPr>
          <w:b/>
          <w:sz w:val="24"/>
          <w:szCs w:val="24"/>
          <w:u w:val="single"/>
        </w:rPr>
        <w:t>Editor’s Note</w:t>
      </w:r>
      <w:r w:rsidRPr="00DE3F0B">
        <w:rPr>
          <w:sz w:val="24"/>
          <w:szCs w:val="24"/>
        </w:rPr>
        <w:t>:</w:t>
      </w:r>
      <w:r>
        <w:rPr>
          <w:sz w:val="24"/>
          <w:szCs w:val="24"/>
        </w:rPr>
        <w:t xml:space="preserve"> </w:t>
      </w:r>
      <w:r w:rsidR="00BE7DC3" w:rsidRPr="005E5EE4">
        <w:rPr>
          <w:sz w:val="24"/>
          <w:szCs w:val="24"/>
        </w:rPr>
        <w:t>Please see the article for additional information, including financial disclosures, funding and support, etc.</w:t>
      </w:r>
    </w:p>
    <w:p w:rsidR="00B73451" w:rsidRDefault="00B73451" w:rsidP="000F2ADA">
      <w:pPr>
        <w:rPr>
          <w:sz w:val="24"/>
          <w:szCs w:val="24"/>
        </w:rPr>
      </w:pPr>
    </w:p>
    <w:p w:rsidR="00331F3F" w:rsidRDefault="005B593B" w:rsidP="00CE16C2">
      <w:pPr>
        <w:jc w:val="center"/>
        <w:rPr>
          <w:sz w:val="24"/>
          <w:szCs w:val="24"/>
        </w:rPr>
      </w:pPr>
      <w:r>
        <w:rPr>
          <w:sz w:val="24"/>
          <w:szCs w:val="24"/>
        </w:rPr>
        <w:t># # #</w:t>
      </w:r>
    </w:p>
    <w:p w:rsidR="0019049C" w:rsidRDefault="0019049C" w:rsidP="00CE16C2">
      <w:pPr>
        <w:jc w:val="center"/>
        <w:rPr>
          <w:sz w:val="24"/>
          <w:szCs w:val="24"/>
        </w:rPr>
      </w:pPr>
    </w:p>
    <w:sectPr w:rsidR="0019049C" w:rsidSect="00932D6A">
      <w:footerReference w:type="default" r:id="rId1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0">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5">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8">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9">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2">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3">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8">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15"/>
  </w:num>
  <w:num w:numId="4">
    <w:abstractNumId w:val="10"/>
  </w:num>
  <w:num w:numId="5">
    <w:abstractNumId w:val="18"/>
  </w:num>
  <w:num w:numId="6">
    <w:abstractNumId w:val="5"/>
  </w:num>
  <w:num w:numId="7">
    <w:abstractNumId w:val="17"/>
  </w:num>
  <w:num w:numId="8">
    <w:abstractNumId w:val="14"/>
  </w:num>
  <w:num w:numId="9">
    <w:abstractNumId w:val="9"/>
  </w:num>
  <w:num w:numId="10">
    <w:abstractNumId w:val="9"/>
    <w:lvlOverride w:ilvl="0">
      <w:lvl w:ilvl="0">
        <w:start w:val="1"/>
        <w:numFmt w:val="decimal"/>
        <w:lvlText w:val="%1."/>
        <w:legacy w:legacy="1" w:legacySpace="0" w:legacyIndent="194"/>
        <w:lvlJc w:val="left"/>
        <w:rPr>
          <w:rFonts w:ascii="Book Antiqua" w:hAnsi="Book Antiqua" w:hint="default"/>
        </w:rPr>
      </w:lvl>
    </w:lvlOverride>
  </w:num>
  <w:num w:numId="11">
    <w:abstractNumId w:val="27"/>
  </w:num>
  <w:num w:numId="12">
    <w:abstractNumId w:val="26"/>
  </w:num>
  <w:num w:numId="13">
    <w:abstractNumId w:val="11"/>
  </w:num>
  <w:num w:numId="14">
    <w:abstractNumId w:val="24"/>
  </w:num>
  <w:num w:numId="15">
    <w:abstractNumId w:val="13"/>
  </w:num>
  <w:num w:numId="16">
    <w:abstractNumId w:val="30"/>
  </w:num>
  <w:num w:numId="17">
    <w:abstractNumId w:val="12"/>
  </w:num>
  <w:num w:numId="18">
    <w:abstractNumId w:val="23"/>
  </w:num>
  <w:num w:numId="19">
    <w:abstractNumId w:val="22"/>
  </w:num>
  <w:num w:numId="20">
    <w:abstractNumId w:val="6"/>
  </w:num>
  <w:num w:numId="21">
    <w:abstractNumId w:val="28"/>
  </w:num>
  <w:num w:numId="22">
    <w:abstractNumId w:val="0"/>
  </w:num>
  <w:num w:numId="23">
    <w:abstractNumId w:val="29"/>
  </w:num>
  <w:num w:numId="24">
    <w:abstractNumId w:val="25"/>
  </w:num>
  <w:num w:numId="25">
    <w:abstractNumId w:val="7"/>
  </w:num>
  <w:num w:numId="26">
    <w:abstractNumId w:val="20"/>
  </w:num>
  <w:num w:numId="27">
    <w:abstractNumId w:val="16"/>
  </w:num>
  <w:num w:numId="28">
    <w:abstractNumId w:val="8"/>
  </w:num>
  <w:num w:numId="29">
    <w:abstractNumId w:val="1"/>
  </w:num>
  <w:num w:numId="30">
    <w:abstractNumId w:val="21"/>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33E"/>
    <w:rsid w:val="000351F4"/>
    <w:rsid w:val="000355DD"/>
    <w:rsid w:val="00035AB7"/>
    <w:rsid w:val="00035B0D"/>
    <w:rsid w:val="0003624D"/>
    <w:rsid w:val="0003629F"/>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57442"/>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9F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0FF1"/>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AD9"/>
    <w:rsid w:val="000A0B03"/>
    <w:rsid w:val="000A0C95"/>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1EAD"/>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2ADA"/>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2DFA"/>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75C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97C"/>
    <w:rsid w:val="00147B88"/>
    <w:rsid w:val="0015059F"/>
    <w:rsid w:val="001516CE"/>
    <w:rsid w:val="00151882"/>
    <w:rsid w:val="001518FB"/>
    <w:rsid w:val="001518FE"/>
    <w:rsid w:val="00151B85"/>
    <w:rsid w:val="00151DA3"/>
    <w:rsid w:val="001528C4"/>
    <w:rsid w:val="00152B2C"/>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57C74"/>
    <w:rsid w:val="00160267"/>
    <w:rsid w:val="0016058F"/>
    <w:rsid w:val="001606CA"/>
    <w:rsid w:val="001608CB"/>
    <w:rsid w:val="00160DEB"/>
    <w:rsid w:val="0016156F"/>
    <w:rsid w:val="001619F8"/>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049C"/>
    <w:rsid w:val="00191147"/>
    <w:rsid w:val="00191307"/>
    <w:rsid w:val="001913F7"/>
    <w:rsid w:val="00191776"/>
    <w:rsid w:val="001921AF"/>
    <w:rsid w:val="001922B8"/>
    <w:rsid w:val="00192676"/>
    <w:rsid w:val="0019438E"/>
    <w:rsid w:val="00194885"/>
    <w:rsid w:val="0019492C"/>
    <w:rsid w:val="00194962"/>
    <w:rsid w:val="00194E52"/>
    <w:rsid w:val="0019509A"/>
    <w:rsid w:val="00195660"/>
    <w:rsid w:val="001961A1"/>
    <w:rsid w:val="00196630"/>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70B"/>
    <w:rsid w:val="001F49E7"/>
    <w:rsid w:val="001F4DBE"/>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76E"/>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7245"/>
    <w:rsid w:val="002276DE"/>
    <w:rsid w:val="0023069C"/>
    <w:rsid w:val="00230D36"/>
    <w:rsid w:val="00231F0E"/>
    <w:rsid w:val="002324AB"/>
    <w:rsid w:val="00233959"/>
    <w:rsid w:val="00233F88"/>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B9B"/>
    <w:rsid w:val="00246C1E"/>
    <w:rsid w:val="00246D88"/>
    <w:rsid w:val="00247929"/>
    <w:rsid w:val="00247EE2"/>
    <w:rsid w:val="00250591"/>
    <w:rsid w:val="002509A7"/>
    <w:rsid w:val="00251854"/>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2D69"/>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379D"/>
    <w:rsid w:val="002D37C6"/>
    <w:rsid w:val="002D3DE0"/>
    <w:rsid w:val="002D438C"/>
    <w:rsid w:val="002D4B0A"/>
    <w:rsid w:val="002D53C4"/>
    <w:rsid w:val="002D564B"/>
    <w:rsid w:val="002D66DE"/>
    <w:rsid w:val="002D6BA9"/>
    <w:rsid w:val="002D6DF4"/>
    <w:rsid w:val="002D6F95"/>
    <w:rsid w:val="002D75E6"/>
    <w:rsid w:val="002D7C90"/>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0D6"/>
    <w:rsid w:val="00321592"/>
    <w:rsid w:val="0032172C"/>
    <w:rsid w:val="00322A8D"/>
    <w:rsid w:val="00322B1A"/>
    <w:rsid w:val="0032316F"/>
    <w:rsid w:val="00323183"/>
    <w:rsid w:val="003240C5"/>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01E6"/>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6D9"/>
    <w:rsid w:val="00383DAF"/>
    <w:rsid w:val="00384399"/>
    <w:rsid w:val="0038506D"/>
    <w:rsid w:val="003853D1"/>
    <w:rsid w:val="00385620"/>
    <w:rsid w:val="00385D1C"/>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078D3"/>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DC9"/>
    <w:rsid w:val="004465A8"/>
    <w:rsid w:val="004475E4"/>
    <w:rsid w:val="00447877"/>
    <w:rsid w:val="00447931"/>
    <w:rsid w:val="00447AA3"/>
    <w:rsid w:val="0045009D"/>
    <w:rsid w:val="004524B5"/>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B4B"/>
    <w:rsid w:val="00472297"/>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82"/>
    <w:rsid w:val="004807BB"/>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522"/>
    <w:rsid w:val="004A7350"/>
    <w:rsid w:val="004A74C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71C"/>
    <w:rsid w:val="004B68C6"/>
    <w:rsid w:val="004B6AB0"/>
    <w:rsid w:val="004B7D0D"/>
    <w:rsid w:val="004C0531"/>
    <w:rsid w:val="004C060F"/>
    <w:rsid w:val="004C07A6"/>
    <w:rsid w:val="004C0857"/>
    <w:rsid w:val="004C0A38"/>
    <w:rsid w:val="004C0C12"/>
    <w:rsid w:val="004C0EED"/>
    <w:rsid w:val="004C19D1"/>
    <w:rsid w:val="004C1C7F"/>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54C2"/>
    <w:rsid w:val="00506487"/>
    <w:rsid w:val="00506B0A"/>
    <w:rsid w:val="005072F2"/>
    <w:rsid w:val="00507832"/>
    <w:rsid w:val="00507A23"/>
    <w:rsid w:val="005106CD"/>
    <w:rsid w:val="00510859"/>
    <w:rsid w:val="005109FA"/>
    <w:rsid w:val="00510EDD"/>
    <w:rsid w:val="005113D4"/>
    <w:rsid w:val="00511608"/>
    <w:rsid w:val="00511A45"/>
    <w:rsid w:val="00511BB7"/>
    <w:rsid w:val="00511F27"/>
    <w:rsid w:val="00512002"/>
    <w:rsid w:val="00512442"/>
    <w:rsid w:val="00512507"/>
    <w:rsid w:val="005127E1"/>
    <w:rsid w:val="00512EEF"/>
    <w:rsid w:val="00513504"/>
    <w:rsid w:val="00513C8F"/>
    <w:rsid w:val="00513ED9"/>
    <w:rsid w:val="00514061"/>
    <w:rsid w:val="005155F0"/>
    <w:rsid w:val="00515649"/>
    <w:rsid w:val="005156F6"/>
    <w:rsid w:val="00515806"/>
    <w:rsid w:val="00515A3A"/>
    <w:rsid w:val="0051694A"/>
    <w:rsid w:val="00516BB5"/>
    <w:rsid w:val="00516E70"/>
    <w:rsid w:val="00516E7D"/>
    <w:rsid w:val="0051753C"/>
    <w:rsid w:val="005202F3"/>
    <w:rsid w:val="0052066B"/>
    <w:rsid w:val="0052095F"/>
    <w:rsid w:val="00520B3A"/>
    <w:rsid w:val="00521D8E"/>
    <w:rsid w:val="00521E7C"/>
    <w:rsid w:val="00522450"/>
    <w:rsid w:val="00522D99"/>
    <w:rsid w:val="00523458"/>
    <w:rsid w:val="00523BD6"/>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5"/>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226"/>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5117"/>
    <w:rsid w:val="005951C6"/>
    <w:rsid w:val="00596075"/>
    <w:rsid w:val="00596C46"/>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5BB"/>
    <w:rsid w:val="005B55C0"/>
    <w:rsid w:val="005B57B7"/>
    <w:rsid w:val="005B593B"/>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01F"/>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F77"/>
    <w:rsid w:val="006252ED"/>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B8C"/>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0B40"/>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D3E"/>
    <w:rsid w:val="006A5ECB"/>
    <w:rsid w:val="006A5FCD"/>
    <w:rsid w:val="006A60C4"/>
    <w:rsid w:val="006A665F"/>
    <w:rsid w:val="006A6801"/>
    <w:rsid w:val="006A6D82"/>
    <w:rsid w:val="006A708F"/>
    <w:rsid w:val="006A7265"/>
    <w:rsid w:val="006A73CB"/>
    <w:rsid w:val="006A7E86"/>
    <w:rsid w:val="006B1296"/>
    <w:rsid w:val="006B14A1"/>
    <w:rsid w:val="006B168B"/>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573C"/>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50CA"/>
    <w:rsid w:val="007A52CE"/>
    <w:rsid w:val="007A5974"/>
    <w:rsid w:val="007A606A"/>
    <w:rsid w:val="007A61F3"/>
    <w:rsid w:val="007A63F0"/>
    <w:rsid w:val="007A64B6"/>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495"/>
    <w:rsid w:val="00855C31"/>
    <w:rsid w:val="0085608B"/>
    <w:rsid w:val="00856924"/>
    <w:rsid w:val="008570C0"/>
    <w:rsid w:val="00857E85"/>
    <w:rsid w:val="00860794"/>
    <w:rsid w:val="0086195E"/>
    <w:rsid w:val="008619E6"/>
    <w:rsid w:val="00861A34"/>
    <w:rsid w:val="008622A6"/>
    <w:rsid w:val="00862304"/>
    <w:rsid w:val="0086371F"/>
    <w:rsid w:val="00863814"/>
    <w:rsid w:val="00863845"/>
    <w:rsid w:val="00863AA2"/>
    <w:rsid w:val="00863E76"/>
    <w:rsid w:val="00864ABB"/>
    <w:rsid w:val="00865CC2"/>
    <w:rsid w:val="0086684E"/>
    <w:rsid w:val="0087006D"/>
    <w:rsid w:val="00870244"/>
    <w:rsid w:val="00870A0F"/>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4C3"/>
    <w:rsid w:val="008B19B1"/>
    <w:rsid w:val="008B1ABD"/>
    <w:rsid w:val="008B1D8B"/>
    <w:rsid w:val="008B22D5"/>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F0"/>
    <w:rsid w:val="00902175"/>
    <w:rsid w:val="00902E6B"/>
    <w:rsid w:val="00902F23"/>
    <w:rsid w:val="00903A6D"/>
    <w:rsid w:val="0090451B"/>
    <w:rsid w:val="00905B7E"/>
    <w:rsid w:val="009061AE"/>
    <w:rsid w:val="0090753E"/>
    <w:rsid w:val="00907848"/>
    <w:rsid w:val="00907F7E"/>
    <w:rsid w:val="009103D5"/>
    <w:rsid w:val="009104A9"/>
    <w:rsid w:val="00910F7E"/>
    <w:rsid w:val="009111B8"/>
    <w:rsid w:val="0091161D"/>
    <w:rsid w:val="009117F8"/>
    <w:rsid w:val="0091180B"/>
    <w:rsid w:val="00912035"/>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96D"/>
    <w:rsid w:val="00960E1F"/>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90537"/>
    <w:rsid w:val="00990745"/>
    <w:rsid w:val="00991189"/>
    <w:rsid w:val="00991D5E"/>
    <w:rsid w:val="0099204F"/>
    <w:rsid w:val="0099216D"/>
    <w:rsid w:val="00992411"/>
    <w:rsid w:val="009925F4"/>
    <w:rsid w:val="0099331E"/>
    <w:rsid w:val="009946E0"/>
    <w:rsid w:val="00994A62"/>
    <w:rsid w:val="0099514D"/>
    <w:rsid w:val="009960E9"/>
    <w:rsid w:val="0099693B"/>
    <w:rsid w:val="00996A69"/>
    <w:rsid w:val="00997E1D"/>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6C7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ADF"/>
    <w:rsid w:val="00A75FA0"/>
    <w:rsid w:val="00A76958"/>
    <w:rsid w:val="00A76C50"/>
    <w:rsid w:val="00A7745B"/>
    <w:rsid w:val="00A77DD7"/>
    <w:rsid w:val="00A8034F"/>
    <w:rsid w:val="00A805C7"/>
    <w:rsid w:val="00A807A8"/>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87494"/>
    <w:rsid w:val="00A9002A"/>
    <w:rsid w:val="00A9059C"/>
    <w:rsid w:val="00A9096A"/>
    <w:rsid w:val="00A909C9"/>
    <w:rsid w:val="00A90B68"/>
    <w:rsid w:val="00A910C3"/>
    <w:rsid w:val="00A915C3"/>
    <w:rsid w:val="00A91F1B"/>
    <w:rsid w:val="00A9280C"/>
    <w:rsid w:val="00A92E3F"/>
    <w:rsid w:val="00A933CD"/>
    <w:rsid w:val="00A9379D"/>
    <w:rsid w:val="00A93AB5"/>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A68"/>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E0"/>
    <w:rsid w:val="00AE24CA"/>
    <w:rsid w:val="00AE2D6B"/>
    <w:rsid w:val="00AE3063"/>
    <w:rsid w:val="00AE391C"/>
    <w:rsid w:val="00AE45C8"/>
    <w:rsid w:val="00AE519A"/>
    <w:rsid w:val="00AE52E7"/>
    <w:rsid w:val="00AE5E7B"/>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5D82"/>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B64"/>
    <w:rsid w:val="00B54E3C"/>
    <w:rsid w:val="00B5557D"/>
    <w:rsid w:val="00B55680"/>
    <w:rsid w:val="00B564CA"/>
    <w:rsid w:val="00B56B34"/>
    <w:rsid w:val="00B570B0"/>
    <w:rsid w:val="00B57854"/>
    <w:rsid w:val="00B57A82"/>
    <w:rsid w:val="00B57CF8"/>
    <w:rsid w:val="00B60FCA"/>
    <w:rsid w:val="00B61AB4"/>
    <w:rsid w:val="00B62216"/>
    <w:rsid w:val="00B623EE"/>
    <w:rsid w:val="00B62489"/>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F04"/>
    <w:rsid w:val="00B725FE"/>
    <w:rsid w:val="00B72B93"/>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D9B"/>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84B"/>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DC3"/>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0813"/>
    <w:rsid w:val="00C1188C"/>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71F"/>
    <w:rsid w:val="00C5788A"/>
    <w:rsid w:val="00C57DC3"/>
    <w:rsid w:val="00C60800"/>
    <w:rsid w:val="00C60C28"/>
    <w:rsid w:val="00C60FCE"/>
    <w:rsid w:val="00C61ADF"/>
    <w:rsid w:val="00C6292D"/>
    <w:rsid w:val="00C62951"/>
    <w:rsid w:val="00C62BEB"/>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4E7"/>
    <w:rsid w:val="00C8666D"/>
    <w:rsid w:val="00C86B21"/>
    <w:rsid w:val="00C86FE2"/>
    <w:rsid w:val="00C871BE"/>
    <w:rsid w:val="00C87380"/>
    <w:rsid w:val="00C8775B"/>
    <w:rsid w:val="00C87B81"/>
    <w:rsid w:val="00C87F7C"/>
    <w:rsid w:val="00C90013"/>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CC3"/>
    <w:rsid w:val="00CA0F91"/>
    <w:rsid w:val="00CA1A3C"/>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6C2"/>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4DE3"/>
    <w:rsid w:val="00D052C1"/>
    <w:rsid w:val="00D0533D"/>
    <w:rsid w:val="00D05662"/>
    <w:rsid w:val="00D0621C"/>
    <w:rsid w:val="00D07E61"/>
    <w:rsid w:val="00D07EB8"/>
    <w:rsid w:val="00D07EF9"/>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D7C"/>
    <w:rsid w:val="00D27FE2"/>
    <w:rsid w:val="00D3073F"/>
    <w:rsid w:val="00D31128"/>
    <w:rsid w:val="00D313ED"/>
    <w:rsid w:val="00D31591"/>
    <w:rsid w:val="00D315F2"/>
    <w:rsid w:val="00D319B6"/>
    <w:rsid w:val="00D320B7"/>
    <w:rsid w:val="00D320B9"/>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C1B"/>
    <w:rsid w:val="00D55ECE"/>
    <w:rsid w:val="00D56489"/>
    <w:rsid w:val="00D568EA"/>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1E9"/>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363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2CF"/>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63CC"/>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B64"/>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68148222">
      <w:bodyDiv w:val="1"/>
      <w:marLeft w:val="0"/>
      <w:marRight w:val="0"/>
      <w:marTop w:val="0"/>
      <w:marBottom w:val="0"/>
      <w:divBdr>
        <w:top w:val="none" w:sz="0" w:space="0" w:color="auto"/>
        <w:left w:val="none" w:sz="0" w:space="0" w:color="auto"/>
        <w:bottom w:val="none" w:sz="0" w:space="0" w:color="auto"/>
        <w:right w:val="none" w:sz="0" w:space="0" w:color="auto"/>
      </w:divBdr>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6324601">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ma.jamanetwork.com/article.aspx?doi=10.1001/jama.2015.967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ma.jamanetwork.com/article.aspx?doi=10.1001/jama.2015.9617" TargetMode="External"/><Relationship Id="rId17" Type="http://schemas.openxmlformats.org/officeDocument/2006/relationships/hyperlink" Target="http://media.jamanetwork.com" TargetMode="External"/><Relationship Id="rId2" Type="http://schemas.openxmlformats.org/officeDocument/2006/relationships/numbering" Target="numbering.xml"/><Relationship Id="rId16" Type="http://schemas.openxmlformats.org/officeDocument/2006/relationships/hyperlink" Target="http://media.jamanetwor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craig@queensu.ca" TargetMode="External"/><Relationship Id="rId5" Type="http://schemas.openxmlformats.org/officeDocument/2006/relationships/settings" Target="settings.xml"/><Relationship Id="rId15" Type="http://schemas.openxmlformats.org/officeDocument/2006/relationships/hyperlink" Target="http://media.jamanetwork.com" TargetMode="External"/><Relationship Id="rId10" Type="http://schemas.openxmlformats.org/officeDocument/2006/relationships/hyperlink" Target="mailto:neinews@nei.nih.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beck@wakehealth.edu" TargetMode="External"/><Relationship Id="rId14" Type="http://schemas.openxmlformats.org/officeDocument/2006/relationships/hyperlink" Target="http://jama.jamanetwork.com/article.aspx?doi=10.1001/jama.2015.9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267AF-0ACA-4065-BD28-800367E3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8856</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2</cp:revision>
  <cp:lastPrinted>2015-08-13T17:33:00Z</cp:lastPrinted>
  <dcterms:created xsi:type="dcterms:W3CDTF">2015-08-18T18:49:00Z</dcterms:created>
  <dcterms:modified xsi:type="dcterms:W3CDTF">2015-08-18T18:49:00Z</dcterms:modified>
</cp:coreProperties>
</file>