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C8CD" w14:textId="1DB36396" w:rsidR="007E6CC0" w:rsidRPr="00A53697" w:rsidRDefault="008A0537" w:rsidP="008A0537">
      <w:pPr>
        <w:jc w:val="right"/>
        <w:rPr>
          <w:rFonts w:asciiTheme="minorHAnsi" w:eastAsia="Arial" w:hAnsiTheme="minorHAnsi" w:cs="Arial"/>
          <w:b/>
          <w:color w:val="767171" w:themeColor="background2" w:themeShade="80"/>
          <w:sz w:val="28"/>
          <w:szCs w:val="28"/>
          <w:lang w:val="fr-CH"/>
        </w:rPr>
      </w:pPr>
      <w:r>
        <w:rPr>
          <w:rFonts w:asciiTheme="minorHAnsi" w:eastAsia="Arial" w:hAnsiTheme="minorHAnsi" w:cs="Arial"/>
          <w:b/>
          <w:noProof/>
          <w:color w:val="767171" w:themeColor="background2" w:themeShade="80"/>
          <w:sz w:val="28"/>
          <w:szCs w:val="28"/>
          <w:lang w:val="fr-CH" w:eastAsia="fr-CH"/>
        </w:rPr>
        <mc:AlternateContent>
          <mc:Choice Requires="wps">
            <w:drawing>
              <wp:anchor distT="0" distB="0" distL="114300" distR="114300" simplePos="0" relativeHeight="251659264" behindDoc="0" locked="0" layoutInCell="1" allowOverlap="1" wp14:anchorId="138E3ED9" wp14:editId="7E97F1A5">
                <wp:simplePos x="0" y="0"/>
                <wp:positionH relativeFrom="column">
                  <wp:posOffset>-61595</wp:posOffset>
                </wp:positionH>
                <wp:positionV relativeFrom="paragraph">
                  <wp:posOffset>-228600</wp:posOffset>
                </wp:positionV>
                <wp:extent cx="1695450" cy="504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5450" cy="504825"/>
                        </a:xfrm>
                        <a:prstGeom prst="rect">
                          <a:avLst/>
                        </a:prstGeom>
                        <a:noFill/>
                        <a:ln w="6350">
                          <a:noFill/>
                        </a:ln>
                      </wps:spPr>
                      <wps:txbx>
                        <w:txbxContent>
                          <w:p w14:paraId="6EC8D612" w14:textId="2593D2BC" w:rsidR="008A0537" w:rsidRDefault="008A0537">
                            <w:r>
                              <w:rPr>
                                <w:noProof/>
                                <w:lang w:val="fr-CH" w:eastAsia="fr-CH"/>
                              </w:rPr>
                              <w:drawing>
                                <wp:inline distT="0" distB="0" distL="0" distR="0" wp14:anchorId="33084BA4" wp14:editId="19BA2B06">
                                  <wp:extent cx="1506220" cy="337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year logo blue.png"/>
                                          <pic:cNvPicPr/>
                                        </pic:nvPicPr>
                                        <pic:blipFill>
                                          <a:blip r:embed="rId4">
                                            <a:extLst>
                                              <a:ext uri="{28A0092B-C50C-407E-A947-70E740481C1C}">
                                                <a14:useLocalDpi xmlns:a14="http://schemas.microsoft.com/office/drawing/2010/main" val="0"/>
                                              </a:ext>
                                            </a:extLst>
                                          </a:blip>
                                          <a:stretch>
                                            <a:fillRect/>
                                          </a:stretch>
                                        </pic:blipFill>
                                        <pic:spPr>
                                          <a:xfrm>
                                            <a:off x="0" y="0"/>
                                            <a:ext cx="1506220" cy="337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8E3ED9" id="_x0000_t202" coordsize="21600,21600" o:spt="202" path="m,l,21600r21600,l21600,xe">
                <v:stroke joinstyle="miter"/>
                <v:path gradientshapeok="t" o:connecttype="rect"/>
              </v:shapetype>
              <v:shape id="Text Box 1" o:spid="_x0000_s1026" type="#_x0000_t202" style="position:absolute;left:0;text-align:left;margin-left:-4.85pt;margin-top:-18pt;width:133.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" filled="f" stroked="f" strokeweight=".5pt">
                <v:textbox>
                  <w:txbxContent>
                    <w:p w14:paraId="6EC8D612" w14:textId="2593D2BC" w:rsidR="008A0537" w:rsidRDefault="008A0537">
                      <w:r>
                        <w:rPr>
                          <w:noProof/>
                          <w:lang w:val="fr-CH" w:eastAsia="fr-CH"/>
                        </w:rPr>
                        <w:drawing>
                          <wp:inline distT="0" distB="0" distL="0" distR="0" wp14:anchorId="33084BA4" wp14:editId="19BA2B06">
                            <wp:extent cx="1506220" cy="337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year logo blue.png"/>
                                    <pic:cNvPicPr/>
                                  </pic:nvPicPr>
                                  <pic:blipFill>
                                    <a:blip r:embed="rId5">
                                      <a:extLst>
                                        <a:ext uri="{28A0092B-C50C-407E-A947-70E740481C1C}">
                                          <a14:useLocalDpi xmlns:a14="http://schemas.microsoft.com/office/drawing/2010/main" val="0"/>
                                        </a:ext>
                                      </a:extLst>
                                    </a:blip>
                                    <a:stretch>
                                      <a:fillRect/>
                                    </a:stretch>
                                  </pic:blipFill>
                                  <pic:spPr>
                                    <a:xfrm>
                                      <a:off x="0" y="0"/>
                                      <a:ext cx="1506220" cy="337820"/>
                                    </a:xfrm>
                                    <a:prstGeom prst="rect">
                                      <a:avLst/>
                                    </a:prstGeom>
                                  </pic:spPr>
                                </pic:pic>
                              </a:graphicData>
                            </a:graphic>
                          </wp:inline>
                        </w:drawing>
                      </w:r>
                    </w:p>
                  </w:txbxContent>
                </v:textbox>
              </v:shape>
            </w:pict>
          </mc:Fallback>
        </mc:AlternateContent>
      </w:r>
      <w:r w:rsidR="00721A72" w:rsidRPr="00A53697">
        <w:rPr>
          <w:rFonts w:asciiTheme="minorHAnsi" w:eastAsia="Arial" w:hAnsiTheme="minorHAnsi" w:cs="Arial"/>
          <w:b/>
          <w:color w:val="767171" w:themeColor="background2" w:themeShade="80"/>
          <w:sz w:val="28"/>
          <w:szCs w:val="28"/>
          <w:lang w:val="fr-CH"/>
        </w:rPr>
        <w:t>COMMUNIQUE DE PRESSE</w:t>
      </w:r>
      <w:r w:rsidR="007E6CC0" w:rsidRPr="00A53697">
        <w:rPr>
          <w:rFonts w:asciiTheme="minorHAnsi" w:eastAsia="Arial" w:hAnsiTheme="minorHAnsi" w:cs="Arial"/>
          <w:b/>
          <w:color w:val="767171" w:themeColor="background2" w:themeShade="80"/>
          <w:sz w:val="28"/>
          <w:szCs w:val="28"/>
          <w:lang w:val="fr-CH"/>
        </w:rPr>
        <w:t xml:space="preserve"> </w:t>
      </w:r>
    </w:p>
    <w:p w14:paraId="3B630EA2" w14:textId="261E3490" w:rsidR="007E6CC0" w:rsidRPr="00A53697" w:rsidRDefault="008A0537" w:rsidP="007E6CC0">
      <w:pPr>
        <w:jc w:val="center"/>
        <w:rPr>
          <w:rFonts w:asciiTheme="minorHAnsi" w:eastAsia="Arial" w:hAnsiTheme="minorHAnsi" w:cs="Arial"/>
          <w:color w:val="002060"/>
          <w:sz w:val="28"/>
          <w:szCs w:val="28"/>
          <w:lang w:val="fr-CH"/>
        </w:rPr>
      </w:pPr>
      <w:r w:rsidRPr="00A53697">
        <w:rPr>
          <w:rFonts w:asciiTheme="minorHAnsi" w:eastAsia="Arial" w:hAnsiTheme="minorHAnsi" w:cs="Arial"/>
          <w:color w:val="002060"/>
          <w:sz w:val="28"/>
          <w:szCs w:val="28"/>
          <w:lang w:val="fr-CH"/>
        </w:rPr>
        <w:br/>
      </w:r>
    </w:p>
    <w:p w14:paraId="0B5D13A7" w14:textId="21B34B70" w:rsidR="006A1A99" w:rsidRPr="00721A72" w:rsidRDefault="006A1A99" w:rsidP="007E6CC0">
      <w:pPr>
        <w:jc w:val="center"/>
        <w:rPr>
          <w:rFonts w:ascii="Arial" w:eastAsia="Arial" w:hAnsi="Arial" w:cs="Arial"/>
          <w:b/>
          <w:color w:val="002060"/>
          <w:sz w:val="24"/>
          <w:szCs w:val="28"/>
          <w:lang w:val="fr-CH"/>
        </w:rPr>
      </w:pPr>
      <w:r w:rsidRPr="00721A72">
        <w:rPr>
          <w:rFonts w:ascii="Arial" w:eastAsia="Arial" w:hAnsi="Arial" w:cs="Arial"/>
          <w:b/>
          <w:color w:val="002060"/>
          <w:sz w:val="24"/>
          <w:szCs w:val="28"/>
          <w:lang w:val="fr-CH"/>
        </w:rPr>
        <w:t xml:space="preserve">Goodyear a sélectionné les partenaires pour le </w:t>
      </w:r>
      <w:r w:rsidR="00DE584F" w:rsidRPr="00721A72">
        <w:rPr>
          <w:rFonts w:ascii="Arial" w:eastAsia="Arial" w:hAnsi="Arial" w:cs="Arial"/>
          <w:b/>
          <w:color w:val="002060"/>
          <w:sz w:val="24"/>
          <w:szCs w:val="28"/>
          <w:lang w:val="fr-CH"/>
        </w:rPr>
        <w:t>développement</w:t>
      </w:r>
      <w:r w:rsidRPr="00721A72">
        <w:rPr>
          <w:rFonts w:ascii="Arial" w:eastAsia="Arial" w:hAnsi="Arial" w:cs="Arial"/>
          <w:b/>
          <w:color w:val="002060"/>
          <w:sz w:val="24"/>
          <w:szCs w:val="28"/>
          <w:lang w:val="fr-CH"/>
        </w:rPr>
        <w:t xml:space="preserve"> de son projet du nouveau Centre d’Innovation Mondial sur le Luxembourg Automotive Campus</w:t>
      </w:r>
    </w:p>
    <w:p w14:paraId="2B915BB7" w14:textId="77777777" w:rsidR="007E6CC0" w:rsidRPr="006A1A99" w:rsidRDefault="007E6CC0" w:rsidP="007E6CC0">
      <w:pPr>
        <w:jc w:val="center"/>
        <w:rPr>
          <w:rFonts w:asciiTheme="minorHAnsi" w:eastAsia="Arial" w:hAnsiTheme="minorHAnsi" w:cs="Arial"/>
          <w:color w:val="002060"/>
          <w:sz w:val="22"/>
          <w:szCs w:val="22"/>
          <w:lang w:val="fr-CH"/>
        </w:rPr>
      </w:pPr>
    </w:p>
    <w:p w14:paraId="02785433" w14:textId="77777777" w:rsidR="007E6CC0" w:rsidRPr="006A1A99" w:rsidRDefault="007E6CC0" w:rsidP="007E6CC0">
      <w:pPr>
        <w:rPr>
          <w:rFonts w:asciiTheme="minorHAnsi" w:eastAsia="Arial" w:hAnsiTheme="minorHAnsi" w:cs="Arial"/>
          <w:b/>
          <w:bCs/>
          <w:sz w:val="22"/>
          <w:szCs w:val="22"/>
          <w:lang w:val="fr-CH"/>
        </w:rPr>
      </w:pPr>
    </w:p>
    <w:p w14:paraId="5D42DE66" w14:textId="10F847EE" w:rsidR="007E6CC0" w:rsidRPr="00721A72" w:rsidRDefault="006A1A99" w:rsidP="00721A72">
      <w:pPr>
        <w:spacing w:line="276" w:lineRule="auto"/>
        <w:jc w:val="both"/>
        <w:rPr>
          <w:rFonts w:ascii="Arial" w:eastAsia="Roboto" w:hAnsi="Arial" w:cs="Arial"/>
          <w:color w:val="000000" w:themeColor="text1"/>
          <w:lang w:val="fr-BE" w:eastAsia="nl-NL"/>
        </w:rPr>
      </w:pPr>
      <w:r w:rsidRPr="00A1148E">
        <w:rPr>
          <w:rFonts w:ascii="Arial" w:eastAsia="Arial" w:hAnsi="Arial" w:cs="Arial"/>
          <w:b/>
          <w:bCs/>
          <w:szCs w:val="22"/>
          <w:lang w:val="fr-CH"/>
        </w:rPr>
        <w:t>Colmar-Berg, le 5 juillet</w:t>
      </w:r>
      <w:r w:rsidR="007E6CC0" w:rsidRPr="00A1148E">
        <w:rPr>
          <w:rFonts w:ascii="Arial" w:eastAsia="Arial" w:hAnsi="Arial" w:cs="Arial"/>
          <w:b/>
          <w:bCs/>
          <w:szCs w:val="22"/>
          <w:lang w:val="fr-CH"/>
        </w:rPr>
        <w:t xml:space="preserve"> 2017</w:t>
      </w:r>
      <w:r w:rsidR="007E6CC0" w:rsidRPr="00A1148E">
        <w:rPr>
          <w:rFonts w:ascii="Arial" w:eastAsia="Arial" w:hAnsi="Arial" w:cs="Arial"/>
          <w:szCs w:val="22"/>
          <w:lang w:val="fr-CH"/>
        </w:rPr>
        <w:t xml:space="preserve"> </w:t>
      </w:r>
      <w:r w:rsidR="007E6CC0" w:rsidRPr="00721A72">
        <w:rPr>
          <w:rFonts w:ascii="Arial" w:eastAsia="Arial" w:hAnsi="Arial" w:cs="Arial"/>
          <w:b/>
          <w:bCs/>
          <w:sz w:val="22"/>
          <w:szCs w:val="22"/>
          <w:lang w:val="fr-CH"/>
        </w:rPr>
        <w:t>–</w:t>
      </w:r>
      <w:r w:rsidR="008A0537" w:rsidRPr="006A1A99">
        <w:rPr>
          <w:rFonts w:asciiTheme="minorHAnsi" w:eastAsia="Arial" w:hAnsiTheme="minorHAnsi" w:cs="Arial"/>
          <w:b/>
          <w:bCs/>
          <w:sz w:val="22"/>
          <w:szCs w:val="22"/>
          <w:lang w:val="fr-CH"/>
        </w:rPr>
        <w:t xml:space="preserve"> </w:t>
      </w:r>
      <w:r w:rsidRPr="00721A72">
        <w:rPr>
          <w:rFonts w:ascii="Arial" w:eastAsia="Roboto" w:hAnsi="Arial" w:cs="Arial"/>
          <w:color w:val="000000" w:themeColor="text1"/>
          <w:lang w:val="fr-BE" w:eastAsia="nl-NL"/>
        </w:rPr>
        <w:t>Goodyear a choisi le</w:t>
      </w:r>
      <w:r w:rsidR="00A1148E">
        <w:rPr>
          <w:rFonts w:ascii="Arial" w:eastAsia="Roboto" w:hAnsi="Arial" w:cs="Arial"/>
          <w:color w:val="000000" w:themeColor="text1"/>
          <w:lang w:val="fr-BE" w:eastAsia="nl-NL"/>
        </w:rPr>
        <w:t>s partenaires</w:t>
      </w:r>
      <w:r w:rsidRPr="00721A72">
        <w:rPr>
          <w:rFonts w:ascii="Arial" w:eastAsia="Roboto" w:hAnsi="Arial" w:cs="Arial"/>
          <w:color w:val="000000" w:themeColor="text1"/>
          <w:lang w:val="fr-BE" w:eastAsia="nl-NL"/>
        </w:rPr>
        <w:t xml:space="preserve"> FELIX GIORGETTI &amp; AG Real </w:t>
      </w:r>
      <w:proofErr w:type="spellStart"/>
      <w:r w:rsidRPr="00721A72">
        <w:rPr>
          <w:rFonts w:ascii="Arial" w:eastAsia="Roboto" w:hAnsi="Arial" w:cs="Arial"/>
          <w:color w:val="000000" w:themeColor="text1"/>
          <w:lang w:val="fr-BE" w:eastAsia="nl-NL"/>
        </w:rPr>
        <w:t>Estate</w:t>
      </w:r>
      <w:proofErr w:type="spellEnd"/>
      <w:r w:rsidRPr="00721A72">
        <w:rPr>
          <w:rFonts w:ascii="Arial" w:eastAsia="Roboto" w:hAnsi="Arial" w:cs="Arial"/>
          <w:color w:val="000000" w:themeColor="text1"/>
          <w:lang w:val="fr-BE" w:eastAsia="nl-NL"/>
        </w:rPr>
        <w:t xml:space="preserve"> pour la construction de son nouveau bâtiment </w:t>
      </w:r>
      <w:r w:rsidR="00A1148E">
        <w:rPr>
          <w:rFonts w:ascii="Arial" w:eastAsia="Roboto" w:hAnsi="Arial" w:cs="Arial"/>
          <w:color w:val="000000" w:themeColor="text1"/>
          <w:lang w:val="fr-BE" w:eastAsia="nl-NL"/>
        </w:rPr>
        <w:t xml:space="preserve">sur le </w:t>
      </w:r>
      <w:r w:rsidRPr="00721A72">
        <w:rPr>
          <w:rFonts w:ascii="Arial" w:eastAsia="Roboto" w:hAnsi="Arial" w:cs="Arial"/>
          <w:color w:val="000000" w:themeColor="text1"/>
          <w:lang w:val="fr-BE" w:eastAsia="nl-NL"/>
        </w:rPr>
        <w:t xml:space="preserve">futur </w:t>
      </w:r>
      <w:r w:rsidR="00A1148E">
        <w:rPr>
          <w:rFonts w:ascii="Arial" w:eastAsia="Roboto" w:hAnsi="Arial" w:cs="Arial"/>
          <w:color w:val="000000" w:themeColor="text1"/>
          <w:lang w:val="fr-BE" w:eastAsia="nl-NL"/>
        </w:rPr>
        <w:t>‘</w:t>
      </w:r>
      <w:r w:rsidRPr="00721A72">
        <w:rPr>
          <w:rFonts w:ascii="Arial" w:eastAsia="Roboto" w:hAnsi="Arial" w:cs="Arial"/>
          <w:color w:val="000000" w:themeColor="text1"/>
          <w:lang w:val="fr-BE" w:eastAsia="nl-NL"/>
        </w:rPr>
        <w:t>Luxembourg Automotive Campus</w:t>
      </w:r>
      <w:r w:rsidR="00A1148E">
        <w:rPr>
          <w:rFonts w:ascii="Arial" w:eastAsia="Roboto" w:hAnsi="Arial" w:cs="Arial"/>
          <w:color w:val="000000" w:themeColor="text1"/>
          <w:lang w:val="fr-BE" w:eastAsia="nl-NL"/>
        </w:rPr>
        <w:t>’</w:t>
      </w:r>
      <w:r w:rsidRPr="00721A72">
        <w:rPr>
          <w:rFonts w:ascii="Arial" w:eastAsia="Roboto" w:hAnsi="Arial" w:cs="Arial"/>
          <w:color w:val="000000" w:themeColor="text1"/>
          <w:lang w:val="fr-BE" w:eastAsia="nl-NL"/>
        </w:rPr>
        <w:t xml:space="preserve">. </w:t>
      </w:r>
      <w:r w:rsidR="00DE584F" w:rsidRPr="00721A72">
        <w:rPr>
          <w:rFonts w:ascii="Arial" w:eastAsia="Roboto" w:hAnsi="Arial" w:cs="Arial"/>
          <w:color w:val="000000" w:themeColor="text1"/>
          <w:lang w:val="fr-BE" w:eastAsia="nl-NL"/>
        </w:rPr>
        <w:t>La création du c</w:t>
      </w:r>
      <w:r w:rsidR="00721A72" w:rsidRPr="00721A72">
        <w:rPr>
          <w:rFonts w:ascii="Arial" w:eastAsia="Roboto" w:hAnsi="Arial" w:cs="Arial"/>
          <w:color w:val="000000" w:themeColor="text1"/>
          <w:lang w:val="fr-BE" w:eastAsia="nl-NL"/>
        </w:rPr>
        <w:t>once</w:t>
      </w:r>
      <w:r w:rsidR="00DE584F" w:rsidRPr="00721A72">
        <w:rPr>
          <w:rFonts w:ascii="Arial" w:eastAsia="Roboto" w:hAnsi="Arial" w:cs="Arial"/>
          <w:color w:val="000000" w:themeColor="text1"/>
          <w:lang w:val="fr-BE" w:eastAsia="nl-NL"/>
        </w:rPr>
        <w:t xml:space="preserve">pt a été confiée à </w:t>
      </w:r>
      <w:r w:rsidR="00A1148E">
        <w:rPr>
          <w:rFonts w:ascii="Arial" w:eastAsia="Roboto" w:hAnsi="Arial" w:cs="Arial"/>
          <w:color w:val="000000" w:themeColor="text1"/>
          <w:lang w:val="fr-BE" w:eastAsia="nl-NL"/>
        </w:rPr>
        <w:t>‘ASSAR</w:t>
      </w:r>
      <w:r w:rsidR="00DE584F" w:rsidRPr="00721A72">
        <w:rPr>
          <w:rFonts w:ascii="Arial" w:eastAsia="Roboto" w:hAnsi="Arial" w:cs="Arial"/>
          <w:color w:val="000000" w:themeColor="text1"/>
          <w:lang w:val="fr-BE" w:eastAsia="nl-NL"/>
        </w:rPr>
        <w:t xml:space="preserve"> </w:t>
      </w:r>
      <w:proofErr w:type="spellStart"/>
      <w:r w:rsidR="00DE584F" w:rsidRPr="00721A72">
        <w:rPr>
          <w:rFonts w:ascii="Arial" w:eastAsia="Roboto" w:hAnsi="Arial" w:cs="Arial"/>
          <w:color w:val="000000" w:themeColor="text1"/>
          <w:lang w:val="fr-BE" w:eastAsia="nl-NL"/>
        </w:rPr>
        <w:t>Universum</w:t>
      </w:r>
      <w:proofErr w:type="spellEnd"/>
      <w:r w:rsidR="00DE584F" w:rsidRPr="00721A72">
        <w:rPr>
          <w:rFonts w:ascii="Arial" w:eastAsia="Roboto" w:hAnsi="Arial" w:cs="Arial"/>
          <w:color w:val="000000" w:themeColor="text1"/>
          <w:lang w:val="fr-BE" w:eastAsia="nl-NL"/>
        </w:rPr>
        <w:t xml:space="preserve"> Architect</w:t>
      </w:r>
      <w:r w:rsidR="00A1148E">
        <w:rPr>
          <w:rFonts w:ascii="Arial" w:eastAsia="Roboto" w:hAnsi="Arial" w:cs="Arial"/>
          <w:color w:val="000000" w:themeColor="text1"/>
          <w:lang w:val="fr-BE" w:eastAsia="nl-NL"/>
        </w:rPr>
        <w:t>’</w:t>
      </w:r>
      <w:r w:rsidR="00DE584F" w:rsidRPr="00721A72">
        <w:rPr>
          <w:rFonts w:ascii="Arial" w:eastAsia="Roboto" w:hAnsi="Arial" w:cs="Arial"/>
          <w:color w:val="000000" w:themeColor="text1"/>
          <w:lang w:val="fr-BE" w:eastAsia="nl-NL"/>
        </w:rPr>
        <w:t>.</w:t>
      </w:r>
      <w:r w:rsidR="007E6CC0" w:rsidRPr="00721A72">
        <w:rPr>
          <w:rFonts w:ascii="Arial" w:eastAsia="Roboto" w:hAnsi="Arial" w:cs="Arial"/>
          <w:color w:val="000000" w:themeColor="text1"/>
          <w:lang w:val="fr-BE" w:eastAsia="nl-NL"/>
        </w:rPr>
        <w:t xml:space="preserve"> </w:t>
      </w:r>
    </w:p>
    <w:p w14:paraId="695ADFE6" w14:textId="77777777" w:rsidR="007E6CC0" w:rsidRPr="00721A72" w:rsidRDefault="007E6CC0" w:rsidP="00721A72">
      <w:pPr>
        <w:spacing w:line="276" w:lineRule="auto"/>
        <w:jc w:val="both"/>
        <w:rPr>
          <w:rFonts w:ascii="Arial" w:eastAsia="Roboto" w:hAnsi="Arial" w:cs="Arial"/>
          <w:color w:val="000000" w:themeColor="text1"/>
          <w:lang w:val="fr-BE" w:eastAsia="nl-NL"/>
        </w:rPr>
      </w:pPr>
    </w:p>
    <w:p w14:paraId="128D60E4" w14:textId="6B119C8E" w:rsidR="00DE584F" w:rsidRDefault="00DE584F" w:rsidP="00DE584F">
      <w:pPr>
        <w:spacing w:line="276" w:lineRule="auto"/>
        <w:jc w:val="both"/>
        <w:rPr>
          <w:rFonts w:ascii="Arial" w:eastAsia="Roboto" w:hAnsi="Arial" w:cs="Arial"/>
          <w:color w:val="000000" w:themeColor="text1"/>
          <w:lang w:val="fr-BE" w:eastAsia="nl-NL"/>
        </w:rPr>
      </w:pPr>
      <w:r w:rsidRPr="00243122">
        <w:rPr>
          <w:rFonts w:ascii="Arial" w:eastAsia="Roboto" w:hAnsi="Arial" w:cs="Arial"/>
          <w:color w:val="000000" w:themeColor="text1"/>
          <w:lang w:val="fr-BE" w:eastAsia="nl-NL"/>
        </w:rPr>
        <w:t xml:space="preserve">Le nouveau site </w:t>
      </w:r>
      <w:r w:rsidRPr="00243122">
        <w:rPr>
          <w:rFonts w:ascii="Arial" w:eastAsia="Roboto" w:hAnsi="Arial" w:cs="Arial"/>
          <w:color w:val="000000" w:themeColor="text1"/>
          <w:lang w:val="fr-BE"/>
        </w:rPr>
        <w:t xml:space="preserve">d’une </w:t>
      </w:r>
      <w:r w:rsidR="00876BAF">
        <w:rPr>
          <w:rFonts w:ascii="Arial" w:eastAsia="Roboto" w:hAnsi="Arial" w:cs="Arial"/>
          <w:color w:val="000000" w:themeColor="text1"/>
          <w:lang w:val="fr-BE"/>
        </w:rPr>
        <w:t>superficie locative brute</w:t>
      </w:r>
      <w:r w:rsidRPr="00243122">
        <w:rPr>
          <w:rFonts w:ascii="Arial" w:eastAsia="Roboto" w:hAnsi="Arial" w:cs="Arial"/>
          <w:color w:val="000000" w:themeColor="text1"/>
          <w:lang w:val="fr-BE"/>
        </w:rPr>
        <w:t xml:space="preserve"> de 16.000 m</w:t>
      </w:r>
      <w:r w:rsidRPr="00243122">
        <w:rPr>
          <w:rFonts w:ascii="Arial" w:eastAsia="Roboto" w:hAnsi="Arial" w:cs="Arial"/>
          <w:color w:val="000000" w:themeColor="text1"/>
          <w:vertAlign w:val="superscript"/>
          <w:lang w:val="fr-BE"/>
        </w:rPr>
        <w:t>2</w:t>
      </w:r>
      <w:r w:rsidRPr="00243122">
        <w:rPr>
          <w:rFonts w:ascii="Arial" w:eastAsia="Roboto" w:hAnsi="Arial" w:cs="Arial"/>
          <w:color w:val="000000" w:themeColor="text1"/>
          <w:lang w:val="fr-BE"/>
        </w:rPr>
        <w:t xml:space="preserve"> GLA devrait être opérationnel en 2020 et accueillera</w:t>
      </w:r>
      <w:r w:rsidRPr="00243122">
        <w:rPr>
          <w:rFonts w:ascii="Arial" w:eastAsia="Roboto" w:hAnsi="Arial" w:cs="Arial"/>
          <w:color w:val="000000" w:themeColor="text1"/>
          <w:lang w:val="fr-BE" w:eastAsia="nl-NL"/>
        </w:rPr>
        <w:t xml:space="preserve"> environ 1.100 collaborateurs </w:t>
      </w:r>
      <w:r>
        <w:rPr>
          <w:rFonts w:ascii="Arial" w:eastAsia="Roboto" w:hAnsi="Arial" w:cs="Arial"/>
          <w:color w:val="000000" w:themeColor="text1"/>
          <w:lang w:val="fr-BE" w:eastAsia="nl-NL"/>
        </w:rPr>
        <w:t>incluant</w:t>
      </w:r>
      <w:r w:rsidRPr="00243122">
        <w:rPr>
          <w:rFonts w:ascii="Arial" w:eastAsia="Roboto" w:hAnsi="Arial" w:cs="Arial"/>
          <w:color w:val="000000" w:themeColor="text1"/>
          <w:lang w:val="fr-BE" w:eastAsia="nl-NL"/>
        </w:rPr>
        <w:t xml:space="preserve"> le centre d’innovation et des fonctions régiona</w:t>
      </w:r>
      <w:r>
        <w:rPr>
          <w:rFonts w:ascii="Arial" w:eastAsia="Roboto" w:hAnsi="Arial" w:cs="Arial"/>
          <w:color w:val="000000" w:themeColor="text1"/>
          <w:lang w:val="fr-BE" w:eastAsia="nl-NL"/>
        </w:rPr>
        <w:t xml:space="preserve">les </w:t>
      </w:r>
      <w:r w:rsidRPr="00243122">
        <w:rPr>
          <w:rFonts w:ascii="Arial" w:eastAsia="Roboto" w:hAnsi="Arial" w:cs="Arial"/>
          <w:color w:val="000000" w:themeColor="text1"/>
          <w:lang w:val="fr-BE" w:eastAsia="nl-NL"/>
        </w:rPr>
        <w:t>et mondia</w:t>
      </w:r>
      <w:r>
        <w:rPr>
          <w:rFonts w:ascii="Arial" w:eastAsia="Roboto" w:hAnsi="Arial" w:cs="Arial"/>
          <w:color w:val="000000" w:themeColor="text1"/>
          <w:lang w:val="fr-BE" w:eastAsia="nl-NL"/>
        </w:rPr>
        <w:t>les</w:t>
      </w:r>
      <w:r w:rsidRPr="00243122">
        <w:rPr>
          <w:rFonts w:ascii="Arial" w:eastAsia="Roboto" w:hAnsi="Arial" w:cs="Arial"/>
          <w:color w:val="000000" w:themeColor="text1"/>
          <w:lang w:val="fr-BE" w:eastAsia="nl-NL"/>
        </w:rPr>
        <w:t xml:space="preserve"> actuellement basé</w:t>
      </w:r>
      <w:r>
        <w:rPr>
          <w:rFonts w:ascii="Arial" w:eastAsia="Roboto" w:hAnsi="Arial" w:cs="Arial"/>
          <w:color w:val="000000" w:themeColor="text1"/>
          <w:lang w:val="fr-BE" w:eastAsia="nl-NL"/>
        </w:rPr>
        <w:t>e</w:t>
      </w:r>
      <w:r w:rsidRPr="00243122">
        <w:rPr>
          <w:rFonts w:ascii="Arial" w:eastAsia="Roboto" w:hAnsi="Arial" w:cs="Arial"/>
          <w:color w:val="000000" w:themeColor="text1"/>
          <w:lang w:val="fr-BE" w:eastAsia="nl-NL"/>
        </w:rPr>
        <w:t>s au Luxemb</w:t>
      </w:r>
      <w:bookmarkStart w:id="0" w:name="_GoBack"/>
      <w:bookmarkEnd w:id="0"/>
      <w:r w:rsidRPr="00243122">
        <w:rPr>
          <w:rFonts w:ascii="Arial" w:eastAsia="Roboto" w:hAnsi="Arial" w:cs="Arial"/>
          <w:color w:val="000000" w:themeColor="text1"/>
          <w:lang w:val="fr-BE" w:eastAsia="nl-NL"/>
        </w:rPr>
        <w:t xml:space="preserve">ourg.  </w:t>
      </w:r>
    </w:p>
    <w:p w14:paraId="4B718227" w14:textId="77777777" w:rsidR="00F9004A" w:rsidRPr="00A53697" w:rsidRDefault="00F9004A" w:rsidP="00C96BCB">
      <w:pPr>
        <w:rPr>
          <w:rFonts w:asciiTheme="minorHAnsi" w:hAnsiTheme="minorHAnsi" w:cs="Arial"/>
          <w:sz w:val="22"/>
          <w:szCs w:val="22"/>
          <w:lang w:val="fr-CH"/>
        </w:rPr>
      </w:pPr>
    </w:p>
    <w:p w14:paraId="34C0D678" w14:textId="1FEC1FDF" w:rsidR="00DE584F" w:rsidRPr="00243122" w:rsidRDefault="00DE584F" w:rsidP="00721A72">
      <w:pPr>
        <w:spacing w:line="276" w:lineRule="auto"/>
        <w:jc w:val="both"/>
        <w:rPr>
          <w:rFonts w:ascii="Arial" w:eastAsia="Roboto" w:hAnsi="Arial" w:cs="Arial"/>
          <w:color w:val="000000" w:themeColor="text1"/>
          <w:lang w:val="fr-BE" w:eastAsia="nl-NL"/>
        </w:rPr>
      </w:pPr>
      <w:r w:rsidRPr="00721A72">
        <w:rPr>
          <w:rFonts w:ascii="Arial" w:eastAsia="Roboto" w:hAnsi="Arial" w:cs="Arial"/>
          <w:color w:val="000000" w:themeColor="text1"/>
          <w:lang w:val="fr-BE" w:eastAsia="nl-NL"/>
        </w:rPr>
        <w:t>Son design reflète la vision de Goodyear sur la mobilité du futur en matière d’innovation intelligente, sûre et durable. Il a été conçu pour encourager la connectivité et la collaboration entre les équipes et pour créer un environnement de travail</w:t>
      </w:r>
      <w:r w:rsidRPr="00243122">
        <w:rPr>
          <w:rFonts w:ascii="Arial" w:eastAsia="Roboto" w:hAnsi="Arial" w:cs="Arial"/>
          <w:color w:val="000000" w:themeColor="text1"/>
          <w:lang w:val="fr-BE" w:eastAsia="nl-NL"/>
        </w:rPr>
        <w:t xml:space="preserve"> ouvert, innovant et inspirant sur le campus. </w:t>
      </w:r>
      <w:r w:rsidRPr="00721A72">
        <w:rPr>
          <w:rFonts w:ascii="Arial" w:eastAsia="Roboto" w:hAnsi="Arial" w:cs="Arial"/>
          <w:color w:val="000000" w:themeColor="text1"/>
          <w:lang w:val="fr-BE" w:eastAsia="nl-NL"/>
        </w:rPr>
        <w:t xml:space="preserve">Le projet comprend également un restaurant, une salle de </w:t>
      </w:r>
      <w:r w:rsidR="00A53697">
        <w:rPr>
          <w:rFonts w:ascii="Arial" w:eastAsia="Roboto" w:hAnsi="Arial" w:cs="Arial"/>
          <w:color w:val="000000" w:themeColor="text1"/>
          <w:lang w:val="fr-BE" w:eastAsia="nl-NL"/>
        </w:rPr>
        <w:t>fitness</w:t>
      </w:r>
      <w:r w:rsidRPr="00721A72">
        <w:rPr>
          <w:rFonts w:ascii="Arial" w:eastAsia="Roboto" w:hAnsi="Arial" w:cs="Arial"/>
          <w:color w:val="000000" w:themeColor="text1"/>
          <w:lang w:val="fr-BE" w:eastAsia="nl-NL"/>
        </w:rPr>
        <w:t xml:space="preserve"> et un centre d’événements pour les lancements de produits, les événements d'innovation pour le</w:t>
      </w:r>
      <w:r w:rsidR="00A1148E">
        <w:rPr>
          <w:rFonts w:ascii="Arial" w:eastAsia="Roboto" w:hAnsi="Arial" w:cs="Arial"/>
          <w:color w:val="000000" w:themeColor="text1"/>
          <w:lang w:val="fr-BE" w:eastAsia="nl-NL"/>
        </w:rPr>
        <w:t>s</w:t>
      </w:r>
      <w:r w:rsidRPr="00721A72">
        <w:rPr>
          <w:rFonts w:ascii="Arial" w:eastAsia="Roboto" w:hAnsi="Arial" w:cs="Arial"/>
          <w:color w:val="000000" w:themeColor="text1"/>
          <w:lang w:val="fr-BE" w:eastAsia="nl-NL"/>
        </w:rPr>
        <w:t xml:space="preserve"> média, des expositions liées à la mobilité actuelle et future ainsi que des réunions d'équipe.</w:t>
      </w:r>
    </w:p>
    <w:p w14:paraId="71F53E55" w14:textId="5B1FF2B5" w:rsidR="00A53697" w:rsidRPr="00A1148E" w:rsidRDefault="00A53697" w:rsidP="00721A72">
      <w:pPr>
        <w:spacing w:line="276" w:lineRule="auto"/>
        <w:jc w:val="both"/>
        <w:rPr>
          <w:rFonts w:ascii="Arial" w:eastAsia="Roboto" w:hAnsi="Arial" w:cs="Arial"/>
          <w:color w:val="000000" w:themeColor="text1"/>
          <w:lang w:val="fr-CH" w:eastAsia="nl-NL"/>
        </w:rPr>
      </w:pPr>
    </w:p>
    <w:p w14:paraId="1877C338" w14:textId="77777777" w:rsidR="00FB6FB5" w:rsidRPr="00721A72" w:rsidRDefault="00FB6FB5" w:rsidP="00FB6FB5">
      <w:pPr>
        <w:spacing w:line="276" w:lineRule="auto"/>
        <w:jc w:val="both"/>
        <w:rPr>
          <w:rFonts w:ascii="Arial" w:eastAsia="Roboto" w:hAnsi="Arial" w:cs="Arial"/>
          <w:color w:val="000000" w:themeColor="text1"/>
          <w:lang w:val="fr-BE" w:eastAsia="nl-NL"/>
        </w:rPr>
      </w:pPr>
      <w:r w:rsidRPr="00721A72">
        <w:rPr>
          <w:rFonts w:ascii="Arial" w:eastAsia="Roboto" w:hAnsi="Arial" w:cs="Arial"/>
          <w:color w:val="000000" w:themeColor="text1"/>
          <w:lang w:val="fr-BE" w:eastAsia="nl-NL"/>
        </w:rPr>
        <w:t>« Le déménagement dans le nouveau centre d’innovation au Luxembourg Automotive Campus sera un jalon important pour Goodyear</w:t>
      </w:r>
      <w:r w:rsidRPr="00243122">
        <w:rPr>
          <w:rFonts w:ascii="Arial" w:eastAsia="Roboto" w:hAnsi="Arial" w:cs="Arial"/>
          <w:color w:val="000000" w:themeColor="text1"/>
          <w:lang w:val="fr-BE" w:eastAsia="nl-NL"/>
        </w:rPr>
        <w:t xml:space="preserve">, » déclare Carlos Cipollitti, Vice </w:t>
      </w:r>
      <w:proofErr w:type="spellStart"/>
      <w:r w:rsidRPr="00243122">
        <w:rPr>
          <w:rFonts w:ascii="Arial" w:eastAsia="Roboto" w:hAnsi="Arial" w:cs="Arial"/>
          <w:color w:val="000000" w:themeColor="text1"/>
          <w:lang w:val="fr-BE" w:eastAsia="nl-NL"/>
        </w:rPr>
        <w:t>President</w:t>
      </w:r>
      <w:proofErr w:type="spellEnd"/>
      <w:r w:rsidRPr="00243122">
        <w:rPr>
          <w:rFonts w:ascii="Arial" w:eastAsia="Roboto" w:hAnsi="Arial" w:cs="Arial"/>
          <w:color w:val="000000" w:themeColor="text1"/>
          <w:lang w:val="fr-BE" w:eastAsia="nl-NL"/>
        </w:rPr>
        <w:t xml:space="preserve"> EMEA Product </w:t>
      </w:r>
      <w:proofErr w:type="spellStart"/>
      <w:r w:rsidRPr="00243122">
        <w:rPr>
          <w:rFonts w:ascii="Arial" w:eastAsia="Roboto" w:hAnsi="Arial" w:cs="Arial"/>
          <w:color w:val="000000" w:themeColor="text1"/>
          <w:lang w:val="fr-BE" w:eastAsia="nl-NL"/>
        </w:rPr>
        <w:t>Development</w:t>
      </w:r>
      <w:proofErr w:type="spellEnd"/>
      <w:r w:rsidRPr="00721A72">
        <w:rPr>
          <w:rFonts w:ascii="Arial" w:eastAsia="Roboto" w:hAnsi="Arial" w:cs="Arial"/>
          <w:color w:val="000000" w:themeColor="text1"/>
          <w:lang w:val="fr-BE" w:eastAsia="nl-NL"/>
        </w:rPr>
        <w:t>. « Il permettra d’accélérer la contribution de Goodyear aux solutions de mobilité futures en développant et en fournissant des produits intelligents et services innovateurs qui anticipent les besoins des clients et consommateurs dans un écosystème de mobilité en évolution.</w:t>
      </w:r>
      <w:r>
        <w:rPr>
          <w:rFonts w:ascii="Arial" w:eastAsia="Roboto" w:hAnsi="Arial" w:cs="Arial"/>
          <w:color w:val="000000" w:themeColor="text1"/>
          <w:lang w:val="fr-BE" w:eastAsia="nl-NL"/>
        </w:rPr>
        <w:t xml:space="preserve"> </w:t>
      </w:r>
      <w:r w:rsidRPr="00721A72">
        <w:rPr>
          <w:rFonts w:ascii="Arial" w:eastAsia="Roboto" w:hAnsi="Arial" w:cs="Arial"/>
          <w:color w:val="000000" w:themeColor="text1"/>
          <w:lang w:val="fr-BE" w:eastAsia="nl-NL"/>
        </w:rPr>
        <w:t>»</w:t>
      </w:r>
    </w:p>
    <w:p w14:paraId="73AEEAEF" w14:textId="77777777" w:rsidR="00FB6FB5" w:rsidRPr="00FB6FB5" w:rsidRDefault="00FB6FB5" w:rsidP="00721A72">
      <w:pPr>
        <w:spacing w:line="276" w:lineRule="auto"/>
        <w:jc w:val="both"/>
        <w:rPr>
          <w:rFonts w:ascii="Arial" w:eastAsia="Roboto" w:hAnsi="Arial" w:cs="Arial"/>
          <w:color w:val="000000" w:themeColor="text1"/>
          <w:lang w:val="fr-BE" w:eastAsia="nl-NL"/>
        </w:rPr>
      </w:pPr>
    </w:p>
    <w:p w14:paraId="18CCE930" w14:textId="77777777" w:rsidR="007E6CC0" w:rsidRPr="00721A72" w:rsidRDefault="007E6CC0" w:rsidP="007E6CC0">
      <w:pPr>
        <w:rPr>
          <w:rFonts w:asciiTheme="minorHAnsi" w:hAnsiTheme="minorHAnsi"/>
          <w:sz w:val="22"/>
          <w:szCs w:val="22"/>
          <w:lang w:val="fr-BE"/>
        </w:rPr>
      </w:pPr>
    </w:p>
    <w:p w14:paraId="2B271D1D" w14:textId="77777777" w:rsidR="008A0537" w:rsidRPr="00A53697" w:rsidRDefault="008A0537" w:rsidP="008A0537">
      <w:pPr>
        <w:pStyle w:val="Standaard1"/>
        <w:jc w:val="center"/>
        <w:rPr>
          <w:rFonts w:asciiTheme="minorHAnsi" w:eastAsia="Roboto" w:hAnsiTheme="minorHAnsi"/>
          <w:color w:val="000000" w:themeColor="text1"/>
          <w:sz w:val="20"/>
          <w:szCs w:val="20"/>
          <w:lang w:val="fr-CH"/>
        </w:rPr>
      </w:pPr>
      <w:r w:rsidRPr="00A53697">
        <w:rPr>
          <w:rFonts w:asciiTheme="minorHAnsi" w:eastAsia="Roboto" w:hAnsiTheme="minorHAnsi"/>
          <w:color w:val="000000" w:themeColor="text1"/>
          <w:sz w:val="20"/>
          <w:szCs w:val="20"/>
          <w:lang w:val="fr-CH"/>
        </w:rPr>
        <w:t>____</w:t>
      </w:r>
    </w:p>
    <w:p w14:paraId="081A9F92" w14:textId="77777777" w:rsidR="007E6CC0" w:rsidRPr="00A53697" w:rsidRDefault="007E6CC0" w:rsidP="007E6CC0">
      <w:pPr>
        <w:rPr>
          <w:rFonts w:asciiTheme="minorHAnsi" w:hAnsiTheme="minorHAnsi" w:cs="Tahoma"/>
          <w:sz w:val="22"/>
          <w:szCs w:val="22"/>
          <w:lang w:val="fr-CH"/>
        </w:rPr>
      </w:pPr>
    </w:p>
    <w:p w14:paraId="13AF3C2F" w14:textId="77777777" w:rsidR="00FB6FB5" w:rsidRPr="00CE7E46" w:rsidRDefault="00FB6FB5" w:rsidP="00FB6FB5">
      <w:pPr>
        <w:rPr>
          <w:rFonts w:asciiTheme="minorHAnsi" w:hAnsiTheme="minorHAnsi" w:cs="Arial"/>
          <w:sz w:val="22"/>
          <w:szCs w:val="22"/>
          <w:u w:val="single"/>
          <w:lang w:val="fr-CH"/>
        </w:rPr>
      </w:pPr>
      <w:r w:rsidRPr="00CE7E46">
        <w:rPr>
          <w:rFonts w:asciiTheme="minorHAnsi" w:eastAsia="Arial" w:hAnsiTheme="minorHAnsi" w:cs="Arial"/>
          <w:sz w:val="22"/>
          <w:szCs w:val="22"/>
          <w:u w:val="single"/>
          <w:lang w:val="fr-CH"/>
        </w:rPr>
        <w:t xml:space="preserve">Contact Presse </w:t>
      </w:r>
      <w:proofErr w:type="gramStart"/>
      <w:r w:rsidRPr="00CE7E46">
        <w:rPr>
          <w:rFonts w:asciiTheme="minorHAnsi" w:eastAsia="Arial" w:hAnsiTheme="minorHAnsi" w:cs="Arial"/>
          <w:sz w:val="22"/>
          <w:szCs w:val="22"/>
          <w:u w:val="single"/>
          <w:lang w:val="fr-CH"/>
        </w:rPr>
        <w:t>Goodyear:</w:t>
      </w:r>
      <w:proofErr w:type="gramEnd"/>
    </w:p>
    <w:p w14:paraId="44A4884D" w14:textId="77777777" w:rsidR="00FB6FB5" w:rsidRPr="00CE7E46" w:rsidRDefault="00FB6FB5" w:rsidP="00FB6FB5">
      <w:pPr>
        <w:pStyle w:val="Standaard1"/>
        <w:jc w:val="both"/>
        <w:rPr>
          <w:rFonts w:asciiTheme="minorHAnsi" w:eastAsia="Roboto" w:hAnsiTheme="minorHAnsi"/>
          <w:color w:val="auto"/>
          <w:lang w:val="fr-CH"/>
        </w:rPr>
      </w:pPr>
      <w:r w:rsidRPr="00CE7E46">
        <w:rPr>
          <w:rFonts w:asciiTheme="minorHAnsi" w:eastAsia="Roboto" w:hAnsiTheme="minorHAnsi"/>
          <w:color w:val="auto"/>
          <w:lang w:val="fr-CH"/>
        </w:rPr>
        <w:t xml:space="preserve">Jean-Paul Bruck, </w:t>
      </w:r>
      <w:proofErr w:type="spellStart"/>
      <w:r w:rsidRPr="00CE7E46">
        <w:rPr>
          <w:rFonts w:asciiTheme="minorHAnsi" w:eastAsia="Roboto" w:hAnsiTheme="minorHAnsi"/>
          <w:color w:val="auto"/>
          <w:lang w:val="fr-CH"/>
        </w:rPr>
        <w:t>Corporate</w:t>
      </w:r>
      <w:proofErr w:type="spellEnd"/>
      <w:r w:rsidRPr="00CE7E46">
        <w:rPr>
          <w:rFonts w:asciiTheme="minorHAnsi" w:eastAsia="Roboto" w:hAnsiTheme="minorHAnsi"/>
          <w:color w:val="auto"/>
          <w:lang w:val="fr-CH"/>
        </w:rPr>
        <w:t xml:space="preserve"> &amp; Brand Communication Manager Luxembourg</w:t>
      </w:r>
    </w:p>
    <w:p w14:paraId="770DD8C5" w14:textId="77777777" w:rsidR="00FB6FB5" w:rsidRPr="00CE7E46" w:rsidRDefault="00FB6FB5" w:rsidP="00FB6FB5">
      <w:pPr>
        <w:pStyle w:val="Standaard1"/>
        <w:jc w:val="both"/>
        <w:rPr>
          <w:rFonts w:asciiTheme="minorHAnsi" w:eastAsia="Roboto" w:hAnsiTheme="minorHAnsi"/>
          <w:color w:val="auto"/>
          <w:lang w:val="fr-CH"/>
        </w:rPr>
      </w:pPr>
      <w:r w:rsidRPr="008A0537">
        <w:rPr>
          <w:rFonts w:asciiTheme="minorHAnsi" w:eastAsia="Roboto" w:hAnsiTheme="minorHAnsi"/>
          <w:color w:val="auto"/>
          <w:lang w:val="fr-FR"/>
        </w:rPr>
        <w:sym w:font="Wingdings" w:char="F028"/>
      </w:r>
      <w:r w:rsidRPr="00CE7E46">
        <w:rPr>
          <w:rFonts w:asciiTheme="minorHAnsi" w:eastAsia="Roboto" w:hAnsiTheme="minorHAnsi"/>
          <w:color w:val="auto"/>
          <w:lang w:val="fr-CH"/>
        </w:rPr>
        <w:t xml:space="preserve"> +352 8199-2294</w:t>
      </w:r>
    </w:p>
    <w:p w14:paraId="694205DC" w14:textId="77777777" w:rsidR="00FB6FB5" w:rsidRPr="00CE7E46" w:rsidRDefault="00FB6FB5" w:rsidP="00FB6FB5">
      <w:pPr>
        <w:pStyle w:val="Standaard1"/>
        <w:jc w:val="both"/>
        <w:rPr>
          <w:rStyle w:val="Hyperlink"/>
          <w:rFonts w:asciiTheme="minorHAnsi" w:hAnsiTheme="minorHAnsi"/>
          <w:color w:val="auto"/>
          <w:lang w:val="fr-CH"/>
        </w:rPr>
      </w:pPr>
      <w:r w:rsidRPr="008A0537">
        <w:rPr>
          <w:rFonts w:asciiTheme="minorHAnsi" w:eastAsia="Roboto" w:hAnsiTheme="minorHAnsi"/>
          <w:color w:val="auto"/>
          <w:lang w:val="fr-FR"/>
        </w:rPr>
        <w:sym w:font="Wingdings" w:char="F02A"/>
      </w:r>
      <w:r w:rsidRPr="00CE7E46">
        <w:rPr>
          <w:rFonts w:asciiTheme="minorHAnsi" w:eastAsia="Roboto" w:hAnsiTheme="minorHAnsi"/>
          <w:color w:val="auto"/>
          <w:lang w:val="fr-CH"/>
        </w:rPr>
        <w:t xml:space="preserve"> </w:t>
      </w:r>
      <w:r w:rsidRPr="00CE7E46">
        <w:rPr>
          <w:rStyle w:val="Hyperlink"/>
          <w:rFonts w:asciiTheme="minorHAnsi" w:hAnsiTheme="minorHAnsi"/>
          <w:color w:val="auto"/>
          <w:lang w:val="fr-CH"/>
        </w:rPr>
        <w:t>jean-paul.bruck@goodyear.com</w:t>
      </w:r>
    </w:p>
    <w:p w14:paraId="24E7B259" w14:textId="77777777" w:rsidR="00FB6FB5" w:rsidRPr="00CE7E46" w:rsidRDefault="00FB6FB5" w:rsidP="00FB6FB5">
      <w:pPr>
        <w:rPr>
          <w:rFonts w:asciiTheme="minorHAnsi" w:hAnsiTheme="minorHAnsi"/>
          <w:lang w:val="fr-CH"/>
        </w:rPr>
      </w:pPr>
    </w:p>
    <w:p w14:paraId="67B1C99C" w14:textId="77777777" w:rsidR="00FB6FB5" w:rsidRPr="00CE7E46" w:rsidRDefault="00FB6FB5" w:rsidP="00FB6FB5">
      <w:pPr>
        <w:pStyle w:val="Standaard1"/>
        <w:jc w:val="both"/>
        <w:rPr>
          <w:rFonts w:asciiTheme="minorHAnsi" w:eastAsia="Roboto" w:hAnsiTheme="minorHAnsi"/>
          <w:color w:val="auto"/>
          <w:sz w:val="20"/>
          <w:szCs w:val="20"/>
          <w:lang w:val="fr-CH"/>
        </w:rPr>
      </w:pPr>
    </w:p>
    <w:p w14:paraId="2A90583D" w14:textId="77777777" w:rsidR="00FB6FB5" w:rsidRPr="00095B14" w:rsidRDefault="00FB6FB5" w:rsidP="00FB6FB5">
      <w:pPr>
        <w:pStyle w:val="Standaard1"/>
        <w:jc w:val="both"/>
        <w:rPr>
          <w:rFonts w:eastAsia="Roboto"/>
          <w:color w:val="000000" w:themeColor="text1"/>
          <w:sz w:val="18"/>
          <w:szCs w:val="18"/>
          <w:lang w:val="fr-BE"/>
        </w:rPr>
      </w:pPr>
      <w:r>
        <w:rPr>
          <w:rFonts w:eastAsia="Roboto"/>
          <w:b/>
          <w:color w:val="000000" w:themeColor="text1"/>
          <w:sz w:val="18"/>
          <w:szCs w:val="18"/>
          <w:lang w:val="fr-BE"/>
        </w:rPr>
        <w:t>A</w:t>
      </w:r>
      <w:r w:rsidRPr="00095B14">
        <w:rPr>
          <w:rFonts w:eastAsia="Roboto"/>
          <w:b/>
          <w:color w:val="000000" w:themeColor="text1"/>
          <w:sz w:val="18"/>
          <w:szCs w:val="18"/>
          <w:lang w:val="fr-BE"/>
        </w:rPr>
        <w:t xml:space="preserve"> propos de Goodyear</w:t>
      </w:r>
    </w:p>
    <w:p w14:paraId="7E95EB95" w14:textId="77777777" w:rsidR="00FB6FB5" w:rsidRDefault="00FB6FB5" w:rsidP="00FB6FB5">
      <w:pPr>
        <w:pStyle w:val="Standaard1"/>
        <w:jc w:val="both"/>
        <w:rPr>
          <w:rFonts w:eastAsia="Roboto"/>
          <w:color w:val="000000" w:themeColor="text1"/>
          <w:sz w:val="18"/>
          <w:szCs w:val="18"/>
          <w:lang w:val="fr-BE"/>
        </w:rPr>
      </w:pPr>
      <w:r w:rsidRPr="00095B14">
        <w:rPr>
          <w:rFonts w:eastAsia="Roboto"/>
          <w:color w:val="000000" w:themeColor="text1"/>
          <w:sz w:val="18"/>
          <w:szCs w:val="18"/>
          <w:lang w:val="fr-BE"/>
        </w:rPr>
        <w:t xml:space="preserve">Goodyear est un des plus grands fabricants de pneus au monde. L’entreprise emploie quelque 66.000 personnes et fabrique ses produits sur 48 sites répartis dans 21 pays aux quatre coins de la planète. Ses deux Innovation </w:t>
      </w:r>
      <w:proofErr w:type="spellStart"/>
      <w:r w:rsidRPr="00095B14">
        <w:rPr>
          <w:rFonts w:eastAsia="Roboto"/>
          <w:color w:val="000000" w:themeColor="text1"/>
          <w:sz w:val="18"/>
          <w:szCs w:val="18"/>
          <w:lang w:val="fr-BE"/>
        </w:rPr>
        <w:t>Centers</w:t>
      </w:r>
      <w:proofErr w:type="spellEnd"/>
      <w:r w:rsidRPr="00095B14">
        <w:rPr>
          <w:rFonts w:eastAsia="Roboto"/>
          <w:color w:val="000000" w:themeColor="text1"/>
          <w:sz w:val="18"/>
          <w:szCs w:val="18"/>
          <w:lang w:val="fr-BE"/>
        </w:rPr>
        <w:t xml:space="preserve"> à Akron (Ohio) et Colmar-Berg (Luxembourg) s’efforcent de développer des produits et services de pointe qui fixent les normes technologiques et de performances pour le secteur. </w:t>
      </w:r>
    </w:p>
    <w:p w14:paraId="587BA1A6" w14:textId="77777777" w:rsidR="00FB6FB5" w:rsidRDefault="00FB6FB5" w:rsidP="00FB6FB5">
      <w:pPr>
        <w:pStyle w:val="Standaard1"/>
        <w:jc w:val="both"/>
        <w:rPr>
          <w:rFonts w:eastAsia="Roboto"/>
          <w:color w:val="000000" w:themeColor="text1"/>
          <w:sz w:val="18"/>
          <w:szCs w:val="18"/>
        </w:rPr>
      </w:pPr>
      <w:r w:rsidRPr="00095B14">
        <w:rPr>
          <w:rFonts w:eastAsia="Roboto"/>
          <w:color w:val="000000" w:themeColor="text1"/>
          <w:sz w:val="18"/>
          <w:szCs w:val="18"/>
          <w:lang w:val="fr-BE"/>
        </w:rPr>
        <w:t>Pour plus d’informations</w:t>
      </w:r>
      <w:r>
        <w:rPr>
          <w:rFonts w:eastAsia="Roboto"/>
          <w:color w:val="000000" w:themeColor="text1"/>
          <w:sz w:val="18"/>
          <w:szCs w:val="18"/>
          <w:lang w:val="fr-BE"/>
        </w:rPr>
        <w:t xml:space="preserve">, </w:t>
      </w:r>
      <w:hyperlink r:id="rId6" w:history="1">
        <w:r w:rsidRPr="00A16FEE">
          <w:rPr>
            <w:rStyle w:val="Hyperlink"/>
            <w:rFonts w:eastAsia="Roboto"/>
            <w:color w:val="000000" w:themeColor="text1"/>
            <w:sz w:val="18"/>
            <w:szCs w:val="18"/>
          </w:rPr>
          <w:t>www.goodyear.eu/corporate_emea</w:t>
        </w:r>
      </w:hyperlink>
    </w:p>
    <w:p w14:paraId="19F53426" w14:textId="77777777" w:rsidR="00FB6FB5" w:rsidRPr="00095B14" w:rsidRDefault="00FB6FB5" w:rsidP="00FB6FB5">
      <w:pPr>
        <w:pStyle w:val="Standaard1"/>
        <w:jc w:val="both"/>
        <w:rPr>
          <w:rFonts w:eastAsia="Roboto"/>
          <w:color w:val="000000" w:themeColor="text1"/>
          <w:sz w:val="18"/>
          <w:szCs w:val="18"/>
          <w:lang w:val="fr-BE"/>
        </w:rPr>
      </w:pPr>
    </w:p>
    <w:p w14:paraId="6EDE5D49" w14:textId="77777777" w:rsidR="00FB6FB5" w:rsidRPr="00095B14" w:rsidRDefault="00FB6FB5" w:rsidP="00FB6FB5">
      <w:pPr>
        <w:pStyle w:val="Standaard1"/>
        <w:jc w:val="both"/>
        <w:rPr>
          <w:rFonts w:eastAsia="Roboto"/>
          <w:b/>
          <w:color w:val="000000" w:themeColor="text1"/>
          <w:sz w:val="18"/>
          <w:szCs w:val="18"/>
          <w:lang w:val="fr-BE"/>
        </w:rPr>
      </w:pPr>
      <w:r>
        <w:rPr>
          <w:rFonts w:eastAsia="Roboto"/>
          <w:b/>
          <w:color w:val="000000" w:themeColor="text1"/>
          <w:sz w:val="18"/>
          <w:szCs w:val="18"/>
          <w:lang w:val="fr-BE"/>
        </w:rPr>
        <w:t>A</w:t>
      </w:r>
      <w:r w:rsidRPr="00095B14">
        <w:rPr>
          <w:rFonts w:eastAsia="Roboto"/>
          <w:b/>
          <w:color w:val="000000" w:themeColor="text1"/>
          <w:sz w:val="18"/>
          <w:szCs w:val="18"/>
          <w:lang w:val="fr-BE"/>
        </w:rPr>
        <w:t xml:space="preserve"> propos de FELIX GIORGETTI</w:t>
      </w:r>
    </w:p>
    <w:p w14:paraId="63AD9E4C" w14:textId="77777777" w:rsidR="00FB6FB5" w:rsidRPr="00095B14" w:rsidRDefault="00FB6FB5" w:rsidP="00FB6FB5">
      <w:pPr>
        <w:pStyle w:val="Standaard1"/>
        <w:jc w:val="both"/>
        <w:rPr>
          <w:rFonts w:eastAsia="Roboto"/>
          <w:color w:val="000000" w:themeColor="text1"/>
          <w:sz w:val="18"/>
          <w:szCs w:val="18"/>
          <w:lang w:val="fr-BE"/>
        </w:rPr>
      </w:pPr>
      <w:r w:rsidRPr="00095B14">
        <w:rPr>
          <w:rFonts w:eastAsia="Roboto"/>
          <w:color w:val="000000" w:themeColor="text1"/>
          <w:sz w:val="18"/>
          <w:szCs w:val="18"/>
          <w:lang w:val="fr-BE"/>
        </w:rPr>
        <w:t xml:space="preserve">L’entreprise familiale Félix </w:t>
      </w:r>
      <w:proofErr w:type="spellStart"/>
      <w:r w:rsidRPr="00095B14">
        <w:rPr>
          <w:rFonts w:eastAsia="Roboto"/>
          <w:color w:val="000000" w:themeColor="text1"/>
          <w:sz w:val="18"/>
          <w:szCs w:val="18"/>
          <w:lang w:val="fr-BE"/>
        </w:rPr>
        <w:t>Giorgetti</w:t>
      </w:r>
      <w:proofErr w:type="spellEnd"/>
      <w:r w:rsidRPr="00095B14">
        <w:rPr>
          <w:rFonts w:eastAsia="Roboto"/>
          <w:color w:val="000000" w:themeColor="text1"/>
          <w:sz w:val="18"/>
          <w:szCs w:val="18"/>
          <w:lang w:val="fr-BE"/>
        </w:rPr>
        <w:t>, gérée par les frères Paul et Marc GIORGETTI, est un acteur clé dans la construction au Grand-Duché. Les activités de l’entreprise couvrent tous types de travaux de construction et comprennent notamment : les travaux routiers et de génie civil, la construction de bâtiments publics, de bâtiments administratifs, de bâtiments commerciaux et industriels et la construction de résidences et de maisons d'habitation.</w:t>
      </w:r>
    </w:p>
    <w:p w14:paraId="169EAF4A" w14:textId="77777777" w:rsidR="00FB6FB5" w:rsidRPr="00095B14" w:rsidRDefault="00FB6FB5" w:rsidP="00FB6FB5">
      <w:pPr>
        <w:pStyle w:val="Standaard1"/>
        <w:jc w:val="both"/>
        <w:rPr>
          <w:rFonts w:eastAsia="Roboto"/>
          <w:color w:val="000000" w:themeColor="text1"/>
          <w:sz w:val="18"/>
          <w:szCs w:val="18"/>
          <w:lang w:val="fr-BE"/>
        </w:rPr>
      </w:pPr>
      <w:r w:rsidRPr="00095B14">
        <w:rPr>
          <w:rFonts w:eastAsia="Roboto"/>
          <w:color w:val="000000" w:themeColor="text1"/>
          <w:sz w:val="18"/>
          <w:szCs w:val="18"/>
          <w:lang w:val="fr-BE"/>
        </w:rPr>
        <w:t>Pour plus d’informati</w:t>
      </w:r>
      <w:r w:rsidRPr="0042537C">
        <w:rPr>
          <w:rFonts w:eastAsia="Roboto"/>
          <w:color w:val="000000" w:themeColor="text1"/>
          <w:sz w:val="18"/>
          <w:szCs w:val="18"/>
          <w:lang w:val="fr-BE"/>
        </w:rPr>
        <w:t xml:space="preserve">ons, </w:t>
      </w:r>
      <w:hyperlink r:id="rId7" w:history="1">
        <w:r w:rsidRPr="0042537C">
          <w:rPr>
            <w:rStyle w:val="Hyperlink"/>
            <w:color w:val="000000" w:themeColor="text1"/>
            <w:sz w:val="18"/>
            <w:szCs w:val="18"/>
            <w:lang w:val="fr-BE"/>
          </w:rPr>
          <w:t>www.gio.lu</w:t>
        </w:r>
      </w:hyperlink>
    </w:p>
    <w:p w14:paraId="60B77004" w14:textId="77777777" w:rsidR="00FB6FB5" w:rsidRPr="00095B14" w:rsidRDefault="00FB6FB5" w:rsidP="00FB6FB5">
      <w:pPr>
        <w:pStyle w:val="Standaard1"/>
        <w:jc w:val="both"/>
        <w:rPr>
          <w:rFonts w:eastAsia="Roboto"/>
          <w:color w:val="000000" w:themeColor="text1"/>
          <w:sz w:val="18"/>
          <w:szCs w:val="18"/>
          <w:lang w:val="fr-BE"/>
        </w:rPr>
      </w:pPr>
    </w:p>
    <w:p w14:paraId="785123E3" w14:textId="77777777" w:rsidR="00FB6FB5" w:rsidRDefault="00FB6FB5" w:rsidP="00FB6FB5">
      <w:pPr>
        <w:pStyle w:val="Standaard1"/>
        <w:jc w:val="both"/>
        <w:rPr>
          <w:rFonts w:eastAsia="Roboto"/>
          <w:b/>
          <w:color w:val="000000" w:themeColor="text1"/>
          <w:sz w:val="18"/>
          <w:szCs w:val="18"/>
          <w:lang w:val="fr-BE"/>
        </w:rPr>
      </w:pPr>
    </w:p>
    <w:p w14:paraId="5BDAC4E2" w14:textId="77777777" w:rsidR="00FB6FB5" w:rsidRPr="00095B14" w:rsidRDefault="00FB6FB5" w:rsidP="00FB6FB5">
      <w:pPr>
        <w:pStyle w:val="Standaard1"/>
        <w:jc w:val="both"/>
        <w:rPr>
          <w:rFonts w:eastAsia="Roboto"/>
          <w:b/>
          <w:color w:val="000000" w:themeColor="text1"/>
          <w:sz w:val="18"/>
          <w:szCs w:val="18"/>
          <w:lang w:val="fr-BE"/>
        </w:rPr>
      </w:pPr>
      <w:r>
        <w:rPr>
          <w:rFonts w:eastAsia="Roboto"/>
          <w:b/>
          <w:color w:val="000000" w:themeColor="text1"/>
          <w:sz w:val="18"/>
          <w:szCs w:val="18"/>
          <w:lang w:val="fr-BE"/>
        </w:rPr>
        <w:t>A</w:t>
      </w:r>
      <w:r w:rsidRPr="00095B14">
        <w:rPr>
          <w:rFonts w:eastAsia="Roboto"/>
          <w:b/>
          <w:color w:val="000000" w:themeColor="text1"/>
          <w:sz w:val="18"/>
          <w:szCs w:val="18"/>
          <w:lang w:val="fr-BE"/>
        </w:rPr>
        <w:t xml:space="preserve"> propos d'AG REAL ESTATE</w:t>
      </w:r>
    </w:p>
    <w:p w14:paraId="72BFF108" w14:textId="77777777" w:rsidR="00FB6FB5" w:rsidRPr="00095B14" w:rsidRDefault="00FB6FB5" w:rsidP="00FB6FB5">
      <w:pPr>
        <w:pStyle w:val="Standaard1"/>
        <w:jc w:val="both"/>
        <w:rPr>
          <w:rFonts w:eastAsia="Roboto"/>
          <w:color w:val="000000" w:themeColor="text1"/>
          <w:sz w:val="18"/>
          <w:szCs w:val="18"/>
          <w:lang w:val="fr-BE"/>
        </w:rPr>
      </w:pPr>
      <w:r w:rsidRPr="00095B14">
        <w:rPr>
          <w:rFonts w:eastAsia="Roboto"/>
          <w:color w:val="000000" w:themeColor="text1"/>
          <w:sz w:val="18"/>
          <w:szCs w:val="18"/>
          <w:lang w:val="fr-BE"/>
        </w:rPr>
        <w:t xml:space="preserve">AG Real </w:t>
      </w:r>
      <w:proofErr w:type="spellStart"/>
      <w:r w:rsidRPr="00095B14">
        <w:rPr>
          <w:rFonts w:eastAsia="Roboto"/>
          <w:color w:val="000000" w:themeColor="text1"/>
          <w:sz w:val="18"/>
          <w:szCs w:val="18"/>
          <w:lang w:val="fr-BE"/>
        </w:rPr>
        <w:t>Estate</w:t>
      </w:r>
      <w:proofErr w:type="spellEnd"/>
      <w:r w:rsidRPr="00095B14">
        <w:rPr>
          <w:rFonts w:eastAsia="Roboto"/>
          <w:color w:val="000000" w:themeColor="text1"/>
          <w:sz w:val="18"/>
          <w:szCs w:val="18"/>
          <w:lang w:val="fr-BE"/>
        </w:rPr>
        <w:t xml:space="preserve">, filiale à 100% d’AG </w:t>
      </w:r>
      <w:proofErr w:type="spellStart"/>
      <w:r w:rsidRPr="00095B14">
        <w:rPr>
          <w:rFonts w:eastAsia="Roboto"/>
          <w:color w:val="000000" w:themeColor="text1"/>
          <w:sz w:val="18"/>
          <w:szCs w:val="18"/>
          <w:lang w:val="fr-BE"/>
        </w:rPr>
        <w:t>Insurance</w:t>
      </w:r>
      <w:proofErr w:type="spellEnd"/>
      <w:r w:rsidRPr="00095B14">
        <w:rPr>
          <w:rFonts w:eastAsia="Roboto"/>
          <w:color w:val="000000" w:themeColor="text1"/>
          <w:sz w:val="18"/>
          <w:szCs w:val="18"/>
          <w:lang w:val="fr-BE"/>
        </w:rPr>
        <w:t xml:space="preserve">, est active dans différents métiers de l’immobilier : </w:t>
      </w:r>
      <w:proofErr w:type="spellStart"/>
      <w:r w:rsidRPr="00095B14">
        <w:rPr>
          <w:rFonts w:eastAsia="Roboto"/>
          <w:color w:val="000000" w:themeColor="text1"/>
          <w:sz w:val="18"/>
          <w:szCs w:val="18"/>
          <w:lang w:val="fr-BE"/>
        </w:rPr>
        <w:t>Asset</w:t>
      </w:r>
      <w:proofErr w:type="spellEnd"/>
      <w:r w:rsidRPr="00095B14">
        <w:rPr>
          <w:rFonts w:eastAsia="Roboto"/>
          <w:color w:val="000000" w:themeColor="text1"/>
          <w:sz w:val="18"/>
          <w:szCs w:val="18"/>
          <w:lang w:val="fr-BE"/>
        </w:rPr>
        <w:t xml:space="preserve"> &amp; </w:t>
      </w:r>
      <w:proofErr w:type="spellStart"/>
      <w:r w:rsidRPr="00095B14">
        <w:rPr>
          <w:rFonts w:eastAsia="Roboto"/>
          <w:color w:val="000000" w:themeColor="text1"/>
          <w:sz w:val="18"/>
          <w:szCs w:val="18"/>
          <w:lang w:val="fr-BE"/>
        </w:rPr>
        <w:t>Property</w:t>
      </w:r>
      <w:proofErr w:type="spellEnd"/>
      <w:r w:rsidRPr="00095B14">
        <w:rPr>
          <w:rFonts w:eastAsia="Roboto"/>
          <w:color w:val="000000" w:themeColor="text1"/>
          <w:sz w:val="18"/>
          <w:szCs w:val="18"/>
          <w:lang w:val="fr-BE"/>
        </w:rPr>
        <w:t xml:space="preserve"> Management, </w:t>
      </w:r>
      <w:proofErr w:type="spellStart"/>
      <w:r w:rsidRPr="00095B14">
        <w:rPr>
          <w:rFonts w:eastAsia="Roboto"/>
          <w:color w:val="000000" w:themeColor="text1"/>
          <w:sz w:val="18"/>
          <w:szCs w:val="18"/>
          <w:lang w:val="fr-BE"/>
        </w:rPr>
        <w:t>Development</w:t>
      </w:r>
      <w:proofErr w:type="spellEnd"/>
      <w:r w:rsidRPr="00095B14">
        <w:rPr>
          <w:rFonts w:eastAsia="Roboto"/>
          <w:color w:val="000000" w:themeColor="text1"/>
          <w:sz w:val="18"/>
          <w:szCs w:val="18"/>
          <w:lang w:val="fr-BE"/>
        </w:rPr>
        <w:t xml:space="preserve"> &amp; Construction Management, PPP et Financement immobilier, ainsi que dans le Car Park Management via sa filiale </w:t>
      </w:r>
      <w:proofErr w:type="spellStart"/>
      <w:r w:rsidRPr="00095B14">
        <w:rPr>
          <w:rFonts w:eastAsia="Roboto"/>
          <w:color w:val="000000" w:themeColor="text1"/>
          <w:sz w:val="18"/>
          <w:szCs w:val="18"/>
          <w:lang w:val="fr-BE"/>
        </w:rPr>
        <w:t>Interparking</w:t>
      </w:r>
      <w:proofErr w:type="spellEnd"/>
      <w:r w:rsidRPr="00095B14">
        <w:rPr>
          <w:rFonts w:eastAsia="Roboto"/>
          <w:color w:val="000000" w:themeColor="text1"/>
          <w:sz w:val="18"/>
          <w:szCs w:val="18"/>
          <w:lang w:val="fr-BE"/>
        </w:rPr>
        <w:t xml:space="preserve">. AG Real </w:t>
      </w:r>
      <w:proofErr w:type="spellStart"/>
      <w:r w:rsidRPr="00095B14">
        <w:rPr>
          <w:rFonts w:eastAsia="Roboto"/>
          <w:color w:val="000000" w:themeColor="text1"/>
          <w:sz w:val="18"/>
          <w:szCs w:val="18"/>
          <w:lang w:val="fr-BE"/>
        </w:rPr>
        <w:t>Estate</w:t>
      </w:r>
      <w:proofErr w:type="spellEnd"/>
      <w:r w:rsidRPr="00095B14">
        <w:rPr>
          <w:rFonts w:eastAsia="Roboto"/>
          <w:color w:val="000000" w:themeColor="text1"/>
          <w:sz w:val="18"/>
          <w:szCs w:val="18"/>
          <w:lang w:val="fr-BE"/>
        </w:rPr>
        <w:t xml:space="preserve"> possède un portefeuille sous gestion, pour compte propre et compte de tiers, de près de 6 milliards d’euros. </w:t>
      </w:r>
    </w:p>
    <w:p w14:paraId="488EC56E" w14:textId="77777777" w:rsidR="00FB6FB5" w:rsidRPr="00095B14" w:rsidRDefault="00FB6FB5" w:rsidP="00FB6FB5">
      <w:pPr>
        <w:pStyle w:val="Standaard1"/>
        <w:jc w:val="both"/>
        <w:rPr>
          <w:rFonts w:eastAsia="Roboto"/>
          <w:color w:val="000000" w:themeColor="text1"/>
          <w:sz w:val="18"/>
          <w:szCs w:val="18"/>
          <w:lang w:val="fr-BE"/>
        </w:rPr>
      </w:pPr>
      <w:r w:rsidRPr="00095B14">
        <w:rPr>
          <w:rFonts w:eastAsia="Roboto"/>
          <w:color w:val="000000" w:themeColor="text1"/>
          <w:sz w:val="18"/>
          <w:szCs w:val="18"/>
          <w:lang w:val="fr-BE"/>
        </w:rPr>
        <w:t xml:space="preserve">Pour plus d’informations, </w:t>
      </w:r>
      <w:hyperlink r:id="rId8" w:history="1">
        <w:r w:rsidRPr="00095B14">
          <w:rPr>
            <w:rStyle w:val="Hyperlink"/>
            <w:rFonts w:eastAsia="Roboto"/>
            <w:color w:val="000000" w:themeColor="text1"/>
            <w:sz w:val="18"/>
            <w:szCs w:val="18"/>
            <w:lang w:val="fr-BE"/>
          </w:rPr>
          <w:t>www.agrealestate.eu</w:t>
        </w:r>
      </w:hyperlink>
    </w:p>
    <w:p w14:paraId="2838DAD0" w14:textId="77777777" w:rsidR="00FB6FB5" w:rsidRPr="00095B14" w:rsidRDefault="00FB6FB5" w:rsidP="00FB6FB5">
      <w:pPr>
        <w:pStyle w:val="Standaard1"/>
        <w:jc w:val="both"/>
        <w:rPr>
          <w:rFonts w:eastAsia="Roboto"/>
          <w:b/>
          <w:color w:val="000000" w:themeColor="text1"/>
          <w:sz w:val="18"/>
          <w:szCs w:val="18"/>
          <w:lang w:val="fr-BE"/>
        </w:rPr>
      </w:pPr>
    </w:p>
    <w:p w14:paraId="282F2CD7" w14:textId="77777777" w:rsidR="00FB6FB5" w:rsidRPr="002078A3" w:rsidRDefault="00FB6FB5" w:rsidP="00FB6FB5">
      <w:pPr>
        <w:pStyle w:val="Standaard1"/>
        <w:jc w:val="both"/>
        <w:rPr>
          <w:rFonts w:eastAsia="Roboto"/>
          <w:color w:val="000000" w:themeColor="text1"/>
          <w:sz w:val="18"/>
          <w:szCs w:val="18"/>
          <w:lang w:val="en-US"/>
        </w:rPr>
      </w:pPr>
      <w:r w:rsidRPr="002078A3">
        <w:rPr>
          <w:rFonts w:eastAsia="Roboto"/>
          <w:b/>
          <w:color w:val="000000" w:themeColor="text1"/>
          <w:sz w:val="18"/>
          <w:szCs w:val="18"/>
          <w:lang w:val="en-US"/>
        </w:rPr>
        <w:t xml:space="preserve">A </w:t>
      </w:r>
      <w:proofErr w:type="spellStart"/>
      <w:r w:rsidRPr="002078A3">
        <w:rPr>
          <w:rFonts w:eastAsia="Roboto"/>
          <w:b/>
          <w:color w:val="000000" w:themeColor="text1"/>
          <w:sz w:val="18"/>
          <w:szCs w:val="18"/>
          <w:lang w:val="en-US"/>
        </w:rPr>
        <w:t>propos</w:t>
      </w:r>
      <w:proofErr w:type="spellEnd"/>
      <w:r w:rsidRPr="002078A3">
        <w:rPr>
          <w:rFonts w:eastAsia="Roboto"/>
          <w:b/>
          <w:color w:val="000000" w:themeColor="text1"/>
          <w:sz w:val="18"/>
          <w:szCs w:val="18"/>
          <w:lang w:val="en-US"/>
        </w:rPr>
        <w:t xml:space="preserve"> d’</w:t>
      </w:r>
      <w:r w:rsidRPr="002078A3">
        <w:rPr>
          <w:color w:val="000000" w:themeColor="text1"/>
          <w:sz w:val="18"/>
          <w:szCs w:val="18"/>
          <w:lang w:val="en-US"/>
        </w:rPr>
        <w:t xml:space="preserve"> </w:t>
      </w:r>
      <w:r w:rsidRPr="002078A3">
        <w:rPr>
          <w:rFonts w:eastAsia="Roboto"/>
          <w:b/>
          <w:color w:val="000000" w:themeColor="text1"/>
          <w:sz w:val="18"/>
          <w:szCs w:val="18"/>
          <w:lang w:val="en-US"/>
        </w:rPr>
        <w:t xml:space="preserve">ASSAR </w:t>
      </w:r>
      <w:proofErr w:type="spellStart"/>
      <w:r w:rsidRPr="002078A3">
        <w:rPr>
          <w:rFonts w:eastAsia="Roboto"/>
          <w:b/>
          <w:color w:val="000000" w:themeColor="text1"/>
          <w:sz w:val="18"/>
          <w:szCs w:val="18"/>
          <w:lang w:val="en-US"/>
        </w:rPr>
        <w:t>Universum</w:t>
      </w:r>
      <w:proofErr w:type="spellEnd"/>
      <w:r w:rsidRPr="002078A3">
        <w:rPr>
          <w:rFonts w:eastAsia="Roboto"/>
          <w:b/>
          <w:color w:val="000000" w:themeColor="text1"/>
          <w:sz w:val="18"/>
          <w:szCs w:val="18"/>
          <w:lang w:val="en-US"/>
        </w:rPr>
        <w:t xml:space="preserve"> Architects</w:t>
      </w:r>
    </w:p>
    <w:p w14:paraId="34D7EE53" w14:textId="77777777" w:rsidR="00FB6FB5" w:rsidRPr="00095B14" w:rsidRDefault="00FB6FB5" w:rsidP="00FB6FB5">
      <w:pPr>
        <w:pStyle w:val="Standaard1"/>
        <w:jc w:val="both"/>
        <w:rPr>
          <w:rFonts w:eastAsia="Roboto"/>
          <w:color w:val="000000" w:themeColor="text1"/>
          <w:sz w:val="18"/>
          <w:szCs w:val="18"/>
          <w:lang w:val="fr-BE"/>
        </w:rPr>
      </w:pPr>
      <w:r w:rsidRPr="00095B14">
        <w:rPr>
          <w:rFonts w:eastAsia="Roboto"/>
          <w:color w:val="000000" w:themeColor="text1"/>
          <w:sz w:val="18"/>
          <w:szCs w:val="18"/>
          <w:lang w:val="fr-BE"/>
        </w:rPr>
        <w:t xml:space="preserve">Le groupe ASSAR, représenté ici par ASSAR </w:t>
      </w:r>
      <w:proofErr w:type="spellStart"/>
      <w:r w:rsidRPr="00095B14">
        <w:rPr>
          <w:rFonts w:eastAsia="Roboto"/>
          <w:color w:val="000000" w:themeColor="text1"/>
          <w:sz w:val="18"/>
          <w:szCs w:val="18"/>
          <w:lang w:val="fr-BE"/>
        </w:rPr>
        <w:t>Universum</w:t>
      </w:r>
      <w:proofErr w:type="spellEnd"/>
      <w:r w:rsidRPr="00095B14">
        <w:rPr>
          <w:rFonts w:eastAsia="Roboto"/>
          <w:color w:val="000000" w:themeColor="text1"/>
          <w:sz w:val="18"/>
          <w:szCs w:val="18"/>
          <w:lang w:val="fr-BE"/>
        </w:rPr>
        <w:t xml:space="preserve"> </w:t>
      </w:r>
      <w:proofErr w:type="spellStart"/>
      <w:r w:rsidRPr="00095B14">
        <w:rPr>
          <w:rFonts w:eastAsia="Roboto"/>
          <w:color w:val="000000" w:themeColor="text1"/>
          <w:sz w:val="18"/>
          <w:szCs w:val="18"/>
          <w:lang w:val="fr-BE"/>
        </w:rPr>
        <w:t>Architects</w:t>
      </w:r>
      <w:proofErr w:type="spellEnd"/>
      <w:r w:rsidRPr="00095B14">
        <w:rPr>
          <w:rFonts w:eastAsia="Roboto"/>
          <w:color w:val="000000" w:themeColor="text1"/>
          <w:sz w:val="18"/>
          <w:szCs w:val="18"/>
          <w:lang w:val="fr-BE"/>
        </w:rPr>
        <w:t xml:space="preserve"> </w:t>
      </w:r>
      <w:proofErr w:type="spellStart"/>
      <w:r w:rsidRPr="00095B14">
        <w:rPr>
          <w:rFonts w:eastAsia="Roboto"/>
          <w:color w:val="000000" w:themeColor="text1"/>
          <w:sz w:val="18"/>
          <w:szCs w:val="18"/>
          <w:lang w:val="fr-BE"/>
        </w:rPr>
        <w:t>s.a.</w:t>
      </w:r>
      <w:proofErr w:type="spellEnd"/>
      <w:r w:rsidRPr="00095B14">
        <w:rPr>
          <w:rFonts w:eastAsia="Roboto"/>
          <w:color w:val="000000" w:themeColor="text1"/>
          <w:sz w:val="18"/>
          <w:szCs w:val="18"/>
          <w:lang w:val="fr-BE"/>
        </w:rPr>
        <w:t xml:space="preserve"> dont l’expérience dans le domaine de l’architecture tertiaire à Luxembourg et ailleurs est reconnue, compte aujourd’hui plus de 145 personnes.</w:t>
      </w:r>
      <w:r>
        <w:rPr>
          <w:rFonts w:eastAsia="Roboto"/>
          <w:color w:val="000000" w:themeColor="text1"/>
          <w:sz w:val="18"/>
          <w:szCs w:val="18"/>
          <w:lang w:val="fr-BE"/>
        </w:rPr>
        <w:t xml:space="preserve"> </w:t>
      </w:r>
      <w:r w:rsidRPr="00095B14">
        <w:rPr>
          <w:rFonts w:eastAsia="Roboto"/>
          <w:color w:val="000000" w:themeColor="text1"/>
          <w:sz w:val="18"/>
          <w:szCs w:val="18"/>
          <w:lang w:val="fr-BE"/>
        </w:rPr>
        <w:t>ASSAR est actif dans les domaines des bâtiments administratifs, des soins et santé, dans le domaine des bâtiments et équipements publics, dans le secteur de la défense et des logements collectifs.</w:t>
      </w:r>
    </w:p>
    <w:p w14:paraId="5ADEC529" w14:textId="77777777" w:rsidR="00FB6FB5" w:rsidRDefault="00FB6FB5" w:rsidP="00FB6FB5">
      <w:pPr>
        <w:pStyle w:val="Standaard1"/>
        <w:spacing w:line="240" w:lineRule="auto"/>
        <w:jc w:val="both"/>
        <w:rPr>
          <w:rStyle w:val="Hyperlink"/>
          <w:color w:val="000000" w:themeColor="text1"/>
          <w:sz w:val="18"/>
          <w:szCs w:val="18"/>
        </w:rPr>
      </w:pPr>
      <w:r w:rsidRPr="00095B14">
        <w:rPr>
          <w:rFonts w:eastAsia="Roboto"/>
          <w:color w:val="000000" w:themeColor="text1"/>
          <w:sz w:val="18"/>
          <w:szCs w:val="18"/>
          <w:lang w:val="fr-BE"/>
        </w:rPr>
        <w:t xml:space="preserve">Pour plus d’informations, </w:t>
      </w:r>
      <w:hyperlink r:id="rId9" w:history="1">
        <w:r w:rsidRPr="00095B14">
          <w:rPr>
            <w:rStyle w:val="Hyperlink"/>
            <w:color w:val="000000" w:themeColor="text1"/>
            <w:sz w:val="18"/>
            <w:szCs w:val="18"/>
          </w:rPr>
          <w:t>www.assar-universum.lu</w:t>
        </w:r>
      </w:hyperlink>
    </w:p>
    <w:p w14:paraId="49A206C0" w14:textId="7C8BA112" w:rsidR="00DE584F" w:rsidRPr="00FB6FB5" w:rsidRDefault="00DE584F" w:rsidP="00FB6FB5">
      <w:pPr>
        <w:rPr>
          <w:rFonts w:eastAsia="Roboto"/>
          <w:sz w:val="18"/>
          <w:szCs w:val="18"/>
          <w:lang w:val="nl-BE"/>
        </w:rPr>
      </w:pPr>
    </w:p>
    <w:sectPr w:rsidR="00DE584F" w:rsidRPr="00FB6FB5" w:rsidSect="008A0537">
      <w:pgSz w:w="12240" w:h="15840"/>
      <w:pgMar w:top="90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C0"/>
    <w:rsid w:val="000127B6"/>
    <w:rsid w:val="0002174A"/>
    <w:rsid w:val="000632A6"/>
    <w:rsid w:val="000F5EFF"/>
    <w:rsid w:val="00165018"/>
    <w:rsid w:val="002078A3"/>
    <w:rsid w:val="004E2AF1"/>
    <w:rsid w:val="005A77CA"/>
    <w:rsid w:val="00644A33"/>
    <w:rsid w:val="006A1A99"/>
    <w:rsid w:val="00721A72"/>
    <w:rsid w:val="007B7950"/>
    <w:rsid w:val="007E6CC0"/>
    <w:rsid w:val="00843BAB"/>
    <w:rsid w:val="00876BAF"/>
    <w:rsid w:val="008A0537"/>
    <w:rsid w:val="009619F1"/>
    <w:rsid w:val="00A1148E"/>
    <w:rsid w:val="00A53697"/>
    <w:rsid w:val="00B72AE1"/>
    <w:rsid w:val="00BD60FE"/>
    <w:rsid w:val="00C96BCB"/>
    <w:rsid w:val="00CE09D0"/>
    <w:rsid w:val="00D01A96"/>
    <w:rsid w:val="00D77E56"/>
    <w:rsid w:val="00DE584F"/>
    <w:rsid w:val="00E44680"/>
    <w:rsid w:val="00E47C36"/>
    <w:rsid w:val="00F9004A"/>
    <w:rsid w:val="00FB6FB5"/>
    <w:rsid w:val="00FD1EBE"/>
    <w:rsid w:val="00FE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302"/>
  <w15:chartTrackingRefBased/>
  <w15:docId w15:val="{F15BBF2F-72AE-4026-87BA-A35FC00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C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950"/>
    <w:rPr>
      <w:sz w:val="16"/>
      <w:szCs w:val="16"/>
    </w:rPr>
  </w:style>
  <w:style w:type="paragraph" w:styleId="CommentText">
    <w:name w:val="annotation text"/>
    <w:basedOn w:val="Normal"/>
    <w:link w:val="CommentTextChar"/>
    <w:uiPriority w:val="99"/>
    <w:semiHidden/>
    <w:unhideWhenUsed/>
    <w:rsid w:val="007B7950"/>
  </w:style>
  <w:style w:type="character" w:customStyle="1" w:styleId="CommentTextChar">
    <w:name w:val="Comment Text Char"/>
    <w:basedOn w:val="DefaultParagraphFont"/>
    <w:link w:val="CommentText"/>
    <w:uiPriority w:val="99"/>
    <w:semiHidden/>
    <w:rsid w:val="007B79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950"/>
    <w:rPr>
      <w:b/>
      <w:bCs/>
    </w:rPr>
  </w:style>
  <w:style w:type="character" w:customStyle="1" w:styleId="CommentSubjectChar">
    <w:name w:val="Comment Subject Char"/>
    <w:basedOn w:val="CommentTextChar"/>
    <w:link w:val="CommentSubject"/>
    <w:uiPriority w:val="99"/>
    <w:semiHidden/>
    <w:rsid w:val="007B79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50"/>
    <w:rPr>
      <w:rFonts w:ascii="Segoe UI" w:eastAsia="Times New Roman" w:hAnsi="Segoe UI" w:cs="Segoe UI"/>
      <w:sz w:val="18"/>
      <w:szCs w:val="18"/>
    </w:rPr>
  </w:style>
  <w:style w:type="character" w:customStyle="1" w:styleId="st1">
    <w:name w:val="st1"/>
    <w:basedOn w:val="DefaultParagraphFont"/>
    <w:rsid w:val="00F9004A"/>
  </w:style>
  <w:style w:type="character" w:styleId="Hyperlink">
    <w:name w:val="Hyperlink"/>
    <w:basedOn w:val="DefaultParagraphFont"/>
    <w:uiPriority w:val="99"/>
    <w:unhideWhenUsed/>
    <w:rsid w:val="008A0537"/>
    <w:rPr>
      <w:color w:val="0563C1" w:themeColor="hyperlink"/>
      <w:u w:val="single"/>
    </w:rPr>
  </w:style>
  <w:style w:type="paragraph" w:customStyle="1" w:styleId="Standaard1">
    <w:name w:val="Standaard1"/>
    <w:rsid w:val="008A0537"/>
    <w:pPr>
      <w:spacing w:after="0" w:line="276" w:lineRule="auto"/>
    </w:pPr>
    <w:rPr>
      <w:rFonts w:ascii="Arial" w:eastAsia="Arial" w:hAnsi="Arial" w:cs="Arial"/>
      <w:color w:val="000000"/>
      <w:lang w:val="nl-BE" w:eastAsia="nl-NL"/>
    </w:rPr>
  </w:style>
  <w:style w:type="character" w:styleId="FollowedHyperlink">
    <w:name w:val="FollowedHyperlink"/>
    <w:basedOn w:val="DefaultParagraphFont"/>
    <w:uiPriority w:val="99"/>
    <w:semiHidden/>
    <w:unhideWhenUsed/>
    <w:rsid w:val="008A0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alestate.eu" TargetMode="External"/><Relationship Id="rId3" Type="http://schemas.openxmlformats.org/officeDocument/2006/relationships/webSettings" Target="webSettings.xml"/><Relationship Id="rId7" Type="http://schemas.openxmlformats.org/officeDocument/2006/relationships/hyperlink" Target="http://www.gio.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year.eu/corporate_emea/" TargetMode="External"/><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ssar-universum.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616</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Willekens</dc:creator>
  <cp:keywords/>
  <dc:description/>
  <cp:lastModifiedBy>Jean-Paul Bruck</cp:lastModifiedBy>
  <cp:revision>7</cp:revision>
  <cp:lastPrinted>2017-06-30T08:53:00Z</cp:lastPrinted>
  <dcterms:created xsi:type="dcterms:W3CDTF">2017-07-03T13:43:00Z</dcterms:created>
  <dcterms:modified xsi:type="dcterms:W3CDTF">2017-07-04T11:39:00Z</dcterms:modified>
</cp:coreProperties>
</file>