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8D72C" w14:textId="0EC0FA0D" w:rsidR="0013363D" w:rsidRPr="003B7DE3" w:rsidRDefault="00843390" w:rsidP="003D1621">
      <w:pPr>
        <w:autoSpaceDE w:val="0"/>
        <w:autoSpaceDN w:val="0"/>
        <w:adjustRightInd w:val="0"/>
        <w:spacing w:after="0" w:line="360" w:lineRule="auto"/>
        <w:jc w:val="center"/>
        <w:rPr>
          <w:rFonts w:ascii="Arial" w:hAnsi="Arial" w:cs="Arial"/>
          <w:b/>
          <w:color w:val="808080"/>
          <w:sz w:val="20"/>
          <w:szCs w:val="20"/>
        </w:rPr>
      </w:pPr>
      <w:r w:rsidRPr="00843390">
        <w:rPr>
          <w:rFonts w:ascii="Arial" w:hAnsi="Arial"/>
          <w:b/>
          <w:bCs/>
          <w:color w:val="1F497D"/>
          <w:sz w:val="30"/>
          <w:szCs w:val="30"/>
        </w:rPr>
        <w:t>Goodyear esitleb Genfis esimest tehisintellektiga ideerehvi Eagle 360 Urban</w:t>
      </w:r>
      <w:r>
        <w:rPr>
          <w:rFonts w:ascii="Arial" w:hAnsi="Arial"/>
          <w:b/>
          <w:color w:val="808080"/>
          <w:sz w:val="24"/>
          <w:szCs w:val="24"/>
        </w:rPr>
        <w:t xml:space="preserve"> </w:t>
      </w:r>
      <w:r w:rsidR="004406ED">
        <w:rPr>
          <w:rFonts w:ascii="Arial" w:hAnsi="Arial"/>
          <w:b/>
          <w:color w:val="808080"/>
          <w:sz w:val="24"/>
          <w:szCs w:val="24"/>
        </w:rPr>
        <w:br/>
      </w:r>
    </w:p>
    <w:p w14:paraId="1BE17F7A" w14:textId="3ED87699" w:rsidR="00A601A8" w:rsidRPr="00843390" w:rsidRDefault="00843390" w:rsidP="003B21C9">
      <w:pPr>
        <w:autoSpaceDE w:val="0"/>
        <w:autoSpaceDN w:val="0"/>
        <w:adjustRightInd w:val="0"/>
        <w:spacing w:after="0" w:line="276" w:lineRule="auto"/>
        <w:contextualSpacing/>
        <w:rPr>
          <w:rFonts w:ascii="Arial" w:hAnsi="Arial"/>
          <w:b/>
        </w:rPr>
      </w:pPr>
      <w:r w:rsidRPr="00843390">
        <w:rPr>
          <w:rFonts w:ascii="Arial" w:hAnsi="Arial"/>
          <w:b/>
        </w:rPr>
        <w:t>Goodyear tutvustab Genfi rahvusvahelisel autonäitusel uut 3D-prinditud kerarehvi Eagle 360 Urban, mida juhib tehisintellekt ning mis on võimeline tunnetama, otsustama, kuju muutma ja suhtlema.</w:t>
      </w:r>
    </w:p>
    <w:p w14:paraId="114AA4AD" w14:textId="77777777" w:rsidR="00843390" w:rsidRPr="003B7DE3" w:rsidRDefault="00843390" w:rsidP="003B21C9">
      <w:pPr>
        <w:autoSpaceDE w:val="0"/>
        <w:autoSpaceDN w:val="0"/>
        <w:adjustRightInd w:val="0"/>
        <w:spacing w:after="0" w:line="276" w:lineRule="auto"/>
        <w:contextualSpacing/>
        <w:rPr>
          <w:rFonts w:ascii="Arial" w:hAnsi="Arial" w:cs="Arial"/>
        </w:rPr>
      </w:pPr>
    </w:p>
    <w:p w14:paraId="25B8C62E" w14:textId="77777777" w:rsidR="00843390" w:rsidRPr="00843390" w:rsidRDefault="00843390" w:rsidP="00843390">
      <w:pPr>
        <w:contextualSpacing/>
        <w:rPr>
          <w:rFonts w:ascii="Arial" w:hAnsi="Arial"/>
        </w:rPr>
      </w:pPr>
      <w:r w:rsidRPr="00843390">
        <w:rPr>
          <w:rFonts w:ascii="Arial" w:hAnsi="Arial"/>
        </w:rPr>
        <w:t xml:space="preserve">Goodyeari Euroopa, Lähis-Ida ja Aafrika piirkonna presidendi Jean-Claude Kihni sõnul peavad järjest populaarsemaks muutuvad isesõitvad sõidukid oskama ümbritsevast keskkonnast andmeid lugeda, õppida ja kohaneda. „Ohutuks liiklemiseks peavad sellised sõidukid tulema toime lugematul hulgal ootamatute asjaoludega, mida meiegi igapäevastes sõiduolukordades kogeme. Kuid selleks peab neil olema juurdepääs andmetele,“ kommenteeris Kihn. </w:t>
      </w:r>
    </w:p>
    <w:p w14:paraId="3C97953F" w14:textId="77777777" w:rsidR="00843390" w:rsidRPr="00843390" w:rsidRDefault="00843390" w:rsidP="00843390">
      <w:pPr>
        <w:contextualSpacing/>
        <w:rPr>
          <w:rFonts w:ascii="Arial" w:hAnsi="Arial"/>
        </w:rPr>
      </w:pPr>
    </w:p>
    <w:p w14:paraId="1E45771E" w14:textId="77777777" w:rsidR="00843390" w:rsidRPr="00843390" w:rsidRDefault="00843390" w:rsidP="00843390">
      <w:pPr>
        <w:contextualSpacing/>
        <w:rPr>
          <w:rFonts w:ascii="Arial" w:hAnsi="Arial"/>
        </w:rPr>
      </w:pPr>
      <w:r w:rsidRPr="00843390">
        <w:rPr>
          <w:rFonts w:ascii="Arial" w:hAnsi="Arial"/>
        </w:rPr>
        <w:t>Uus rehv Eagle 360 Urban on edasiarendus eelmisel aastal tutvustatud esimesest kerakujulisest rehvist Eagle-360. Uuel rehvil on biooniline pind, kujumuutev muster ja tehisintellekt, tänu millele on rehv võimeline õppima. Ideerehv on asjade interneti kaudu osa isesõitva sõiduki „närvisüsteemist“.</w:t>
      </w:r>
    </w:p>
    <w:p w14:paraId="69F77C95" w14:textId="77777777" w:rsidR="00843390" w:rsidRPr="00843390" w:rsidRDefault="00843390" w:rsidP="00843390">
      <w:pPr>
        <w:contextualSpacing/>
        <w:rPr>
          <w:rFonts w:ascii="Arial" w:hAnsi="Arial"/>
        </w:rPr>
      </w:pPr>
    </w:p>
    <w:p w14:paraId="5673534B" w14:textId="77777777" w:rsidR="00843390" w:rsidRPr="00843390" w:rsidRDefault="00843390" w:rsidP="00843390">
      <w:pPr>
        <w:contextualSpacing/>
        <w:rPr>
          <w:rFonts w:ascii="Arial" w:hAnsi="Arial"/>
        </w:rPr>
      </w:pPr>
      <w:r w:rsidRPr="00843390">
        <w:rPr>
          <w:rFonts w:ascii="Arial" w:hAnsi="Arial"/>
        </w:rPr>
        <w:t>Goodyeari rehvil Eagle 360 Urban on biooniline pealiskiht, milles olev sensorite võrgustik võimaldab rehvil kontrollida oma olekut ja koguda teavet ümbritseva keskkonna, sealhulgas teekatte kohta. Kuna Eagle 360 Urban loob ühenduse teiste sõidukite, taristu ning liiklust juhtivate süsteemidega, suudab see ümbritseva keskkonna kohta reaalajas teavet koguda.</w:t>
      </w:r>
    </w:p>
    <w:p w14:paraId="214F450E" w14:textId="77777777" w:rsidR="00843390" w:rsidRPr="00843390" w:rsidRDefault="00843390" w:rsidP="00843390">
      <w:pPr>
        <w:contextualSpacing/>
        <w:rPr>
          <w:rFonts w:ascii="Arial" w:hAnsi="Arial"/>
        </w:rPr>
      </w:pPr>
    </w:p>
    <w:p w14:paraId="7918F7A2" w14:textId="77777777" w:rsidR="00843390" w:rsidRPr="00843390" w:rsidRDefault="00843390" w:rsidP="00843390">
      <w:pPr>
        <w:contextualSpacing/>
        <w:rPr>
          <w:rFonts w:ascii="Arial" w:hAnsi="Arial"/>
        </w:rPr>
      </w:pPr>
      <w:r w:rsidRPr="00843390">
        <w:rPr>
          <w:rFonts w:ascii="Arial" w:hAnsi="Arial"/>
        </w:rPr>
        <w:t xml:space="preserve">Kombineerides teavet erinevatest infoallikatest ning seda koheselt töödeldes, toimib Eagle 360 Urban vastavalt olukorrale. Tehisintellekt võimaldab Eagle 360 Urban rehvil varasematest kogemustest ka õppida ning seeläbi oma käitumist muuta. </w:t>
      </w:r>
    </w:p>
    <w:p w14:paraId="4DE101FA" w14:textId="77777777" w:rsidR="00843390" w:rsidRPr="00843390" w:rsidRDefault="00843390" w:rsidP="00843390">
      <w:pPr>
        <w:contextualSpacing/>
        <w:rPr>
          <w:rFonts w:ascii="Arial" w:hAnsi="Arial"/>
        </w:rPr>
      </w:pPr>
      <w:r w:rsidRPr="00843390">
        <w:rPr>
          <w:rFonts w:ascii="Arial" w:hAnsi="Arial"/>
        </w:rPr>
        <w:t xml:space="preserve">Rehvi biooniline pealispind on valmistatud elastsest polümeerist, mis võib venida ja kokku tõmbuda. Välimise kihi all on vahtjas materjal, mis on piisavalt tugev, et säilitada elastsus ka sõiduki raskuse all. Elastsus võimaldab rehvis olevatel inimlihaseid meenutavatel osadel liigutada rehvi pealispinda ning vastavalt teeoludele muuta seda siledamaks või tekstuursemaks – seega tekib rehvile uus ja turvalisem kontaktpind. </w:t>
      </w:r>
    </w:p>
    <w:p w14:paraId="4C15C509" w14:textId="77777777" w:rsidR="00843390" w:rsidRPr="00843390" w:rsidRDefault="00843390" w:rsidP="00843390">
      <w:pPr>
        <w:contextualSpacing/>
        <w:rPr>
          <w:rFonts w:ascii="Arial" w:hAnsi="Arial"/>
        </w:rPr>
      </w:pPr>
    </w:p>
    <w:p w14:paraId="7A34D5B7" w14:textId="77777777" w:rsidR="00843390" w:rsidRPr="00843390" w:rsidRDefault="00843390" w:rsidP="00843390">
      <w:pPr>
        <w:contextualSpacing/>
        <w:rPr>
          <w:rFonts w:ascii="Arial" w:hAnsi="Arial"/>
        </w:rPr>
      </w:pPr>
      <w:r w:rsidRPr="00843390">
        <w:rPr>
          <w:rFonts w:ascii="Arial" w:hAnsi="Arial"/>
        </w:rPr>
        <w:t>Rehvi bioonilise kihi kahjustumise korral saavad mustrisensorid tuvastada kahjustuse asukoha – rehv muudab asendit ning luuakse uus kontaktpind. Sel viisil avaldatakse torkekahjustusele vähem survet ja rehv saab end ise parandama asuda. Materjalid reageerivad füüsikalis-keemiliselt, loovad uue aatomsideme ja parandavad kahjustuse.</w:t>
      </w:r>
    </w:p>
    <w:p w14:paraId="57F7B973" w14:textId="77777777" w:rsidR="00843390" w:rsidRPr="00843390" w:rsidRDefault="00843390" w:rsidP="00843390">
      <w:pPr>
        <w:contextualSpacing/>
        <w:rPr>
          <w:rFonts w:ascii="Arial" w:hAnsi="Arial"/>
        </w:rPr>
      </w:pPr>
    </w:p>
    <w:p w14:paraId="45E0591E" w14:textId="5592673D" w:rsidR="003B21C9" w:rsidRPr="003B7DE3" w:rsidRDefault="00843390" w:rsidP="00843390">
      <w:pPr>
        <w:contextualSpacing/>
        <w:rPr>
          <w:rFonts w:ascii="Arial" w:hAnsi="Arial" w:cs="Arial"/>
        </w:rPr>
      </w:pPr>
      <w:r w:rsidRPr="00843390">
        <w:rPr>
          <w:rFonts w:ascii="Arial" w:hAnsi="Arial"/>
        </w:rPr>
        <w:lastRenderedPageBreak/>
        <w:t>Sel aastal tegi Goodyear koostööd Prantsuse disainikooli üliõpilastega, et arendada Eagle 360 Urban rehvi jaoks ka sobiv ideesõiduk. Õpilaste ja Goodyeari disainerite koostööl valmis visioon inimeste kasvavale mobiilsusvajadusele vastavast ideesõidukist Vision UMOD.</w:t>
      </w:r>
    </w:p>
    <w:p w14:paraId="6C8F6FAA" w14:textId="77777777" w:rsidR="00843390" w:rsidRDefault="00843390" w:rsidP="003B21C9">
      <w:pPr>
        <w:contextualSpacing/>
        <w:rPr>
          <w:rFonts w:ascii="Arial" w:hAnsi="Arial"/>
          <w:b/>
        </w:rPr>
      </w:pPr>
    </w:p>
    <w:p w14:paraId="4558506F" w14:textId="77777777" w:rsidR="00843390" w:rsidRDefault="00843390" w:rsidP="00843390">
      <w:pPr>
        <w:rPr>
          <w:rFonts w:ascii="Arial" w:hAnsi="Arial"/>
          <w:b/>
        </w:rPr>
      </w:pPr>
      <w:r w:rsidRPr="00843390">
        <w:rPr>
          <w:rFonts w:ascii="Arial" w:hAnsi="Arial"/>
          <w:b/>
        </w:rPr>
        <w:t>Rehvi põhiomadused ja eelised</w:t>
      </w:r>
    </w:p>
    <w:p w14:paraId="6FDFCFAC" w14:textId="77777777" w:rsidR="00843390" w:rsidRPr="00843390" w:rsidRDefault="00843390" w:rsidP="00843390">
      <w:pPr>
        <w:numPr>
          <w:ilvl w:val="0"/>
          <w:numId w:val="5"/>
        </w:numPr>
        <w:spacing w:after="0" w:line="276" w:lineRule="auto"/>
        <w:contextualSpacing/>
        <w:jc w:val="both"/>
        <w:rPr>
          <w:rFonts w:ascii="Arial" w:hAnsi="Arial" w:cs="Arial"/>
        </w:rPr>
      </w:pPr>
      <w:r w:rsidRPr="00843390">
        <w:rPr>
          <w:rFonts w:ascii="Arial" w:hAnsi="Arial" w:cs="Arial"/>
        </w:rPr>
        <w:t xml:space="preserve">Rehvi „ajuks“ on </w:t>
      </w:r>
      <w:r w:rsidRPr="00843390">
        <w:rPr>
          <w:rFonts w:ascii="Arial" w:hAnsi="Arial" w:cs="Arial"/>
          <w:b/>
        </w:rPr>
        <w:t>tehisintellekt</w:t>
      </w:r>
      <w:r w:rsidRPr="00843390">
        <w:rPr>
          <w:rFonts w:ascii="Arial" w:hAnsi="Arial" w:cs="Arial"/>
        </w:rPr>
        <w:t>, mis võimaldab rehvil:</w:t>
      </w:r>
    </w:p>
    <w:p w14:paraId="782EDAD0" w14:textId="77777777" w:rsidR="00843390" w:rsidRPr="00843390" w:rsidRDefault="00843390" w:rsidP="00843390">
      <w:pPr>
        <w:numPr>
          <w:ilvl w:val="0"/>
          <w:numId w:val="1"/>
        </w:numPr>
        <w:tabs>
          <w:tab w:val="left" w:pos="1080"/>
        </w:tabs>
        <w:spacing w:after="0" w:line="276" w:lineRule="auto"/>
        <w:ind w:left="1080" w:hanging="270"/>
        <w:contextualSpacing/>
        <w:jc w:val="both"/>
        <w:rPr>
          <w:rFonts w:ascii="Arial" w:hAnsi="Arial" w:cs="Arial"/>
        </w:rPr>
      </w:pPr>
      <w:r w:rsidRPr="00843390">
        <w:rPr>
          <w:rFonts w:ascii="Arial" w:hAnsi="Arial" w:cs="Arial"/>
        </w:rPr>
        <w:t>Tunnetada reaalajas teetingimusi, ümbritsevat keskkonda ja rehvi olekut.</w:t>
      </w:r>
    </w:p>
    <w:p w14:paraId="388D5BF8" w14:textId="77777777" w:rsidR="00843390" w:rsidRPr="00843390" w:rsidRDefault="00843390" w:rsidP="00843390">
      <w:pPr>
        <w:numPr>
          <w:ilvl w:val="0"/>
          <w:numId w:val="1"/>
        </w:numPr>
        <w:tabs>
          <w:tab w:val="left" w:pos="1080"/>
        </w:tabs>
        <w:spacing w:after="0" w:line="276" w:lineRule="auto"/>
        <w:ind w:left="1080" w:hanging="270"/>
        <w:contextualSpacing/>
        <w:jc w:val="both"/>
        <w:rPr>
          <w:rFonts w:ascii="Arial" w:hAnsi="Arial" w:cs="Arial"/>
        </w:rPr>
      </w:pPr>
      <w:r w:rsidRPr="00843390">
        <w:rPr>
          <w:rFonts w:ascii="Arial" w:hAnsi="Arial" w:cs="Arial"/>
        </w:rPr>
        <w:t xml:space="preserve">Töödelda kogutud teavet algoritmidega täiustatud „närvivõrgustiku“ abil, et otsustada edasine tegevuskäik. </w:t>
      </w:r>
    </w:p>
    <w:p w14:paraId="220DFD0E" w14:textId="77777777" w:rsidR="00843390" w:rsidRPr="00843390" w:rsidRDefault="00843390" w:rsidP="00843390">
      <w:pPr>
        <w:numPr>
          <w:ilvl w:val="0"/>
          <w:numId w:val="1"/>
        </w:numPr>
        <w:tabs>
          <w:tab w:val="left" w:pos="1080"/>
        </w:tabs>
        <w:spacing w:after="0" w:line="276" w:lineRule="auto"/>
        <w:ind w:left="1080" w:hanging="270"/>
        <w:contextualSpacing/>
        <w:jc w:val="both"/>
        <w:rPr>
          <w:rFonts w:ascii="Arial" w:hAnsi="Arial" w:cs="Arial"/>
        </w:rPr>
      </w:pPr>
      <w:r w:rsidRPr="00843390">
        <w:rPr>
          <w:rFonts w:ascii="Arial" w:hAnsi="Arial" w:cs="Arial"/>
        </w:rPr>
        <w:t xml:space="preserve">Muuta oma kuju, kasutades selleks rehvimustrit ning rehvi- ja sõidukivahelist ühendust. </w:t>
      </w:r>
    </w:p>
    <w:p w14:paraId="0DB1D243" w14:textId="77777777" w:rsidR="00843390" w:rsidRPr="00843390" w:rsidRDefault="00843390" w:rsidP="00843390">
      <w:pPr>
        <w:numPr>
          <w:ilvl w:val="0"/>
          <w:numId w:val="1"/>
        </w:numPr>
        <w:tabs>
          <w:tab w:val="left" w:pos="1080"/>
        </w:tabs>
        <w:spacing w:after="0" w:line="276" w:lineRule="auto"/>
        <w:ind w:left="1080" w:hanging="270"/>
        <w:contextualSpacing/>
        <w:jc w:val="both"/>
        <w:rPr>
          <w:rFonts w:ascii="Arial" w:hAnsi="Arial" w:cs="Arial"/>
        </w:rPr>
      </w:pPr>
      <w:r w:rsidRPr="00843390">
        <w:rPr>
          <w:rFonts w:ascii="Arial" w:hAnsi="Arial" w:cs="Arial"/>
        </w:rPr>
        <w:t>Suhelda</w:t>
      </w:r>
      <w:r w:rsidRPr="00843390">
        <w:rPr>
          <w:rFonts w:ascii="Arial" w:hAnsi="Arial" w:cs="Arial"/>
          <w:b/>
        </w:rPr>
        <w:t xml:space="preserve"> </w:t>
      </w:r>
      <w:r w:rsidRPr="00843390">
        <w:rPr>
          <w:rFonts w:ascii="Arial" w:hAnsi="Arial" w:cs="Arial"/>
        </w:rPr>
        <w:t>teiste sõidukitega läbi asjade interneti, et jagada kogutud infot ja õppetunde.</w:t>
      </w:r>
    </w:p>
    <w:p w14:paraId="79DC1573" w14:textId="77777777" w:rsidR="00843390" w:rsidRPr="00843390" w:rsidRDefault="00843390" w:rsidP="00843390">
      <w:pPr>
        <w:spacing w:after="0" w:line="276" w:lineRule="auto"/>
        <w:ind w:left="720"/>
        <w:contextualSpacing/>
        <w:jc w:val="both"/>
        <w:rPr>
          <w:rFonts w:ascii="Arial" w:hAnsi="Arial" w:cs="Arial"/>
        </w:rPr>
      </w:pPr>
    </w:p>
    <w:p w14:paraId="0B2FD710" w14:textId="77777777" w:rsidR="00843390" w:rsidRPr="00843390" w:rsidRDefault="00843390" w:rsidP="00843390">
      <w:pPr>
        <w:numPr>
          <w:ilvl w:val="0"/>
          <w:numId w:val="2"/>
        </w:numPr>
        <w:spacing w:after="0" w:line="276" w:lineRule="auto"/>
        <w:contextualSpacing/>
        <w:jc w:val="both"/>
        <w:rPr>
          <w:rFonts w:ascii="Arial" w:hAnsi="Arial" w:cs="Arial"/>
          <w:b/>
        </w:rPr>
      </w:pPr>
      <w:r w:rsidRPr="00843390">
        <w:rPr>
          <w:rFonts w:ascii="Arial" w:hAnsi="Arial" w:cs="Arial"/>
        </w:rPr>
        <w:t>Bioonilise kihi</w:t>
      </w:r>
      <w:r w:rsidRPr="00843390">
        <w:rPr>
          <w:rFonts w:ascii="Arial" w:hAnsi="Arial" w:cs="Arial"/>
          <w:b/>
        </w:rPr>
        <w:t xml:space="preserve"> ülitundlik sensoriterohke muster</w:t>
      </w:r>
      <w:r w:rsidRPr="00843390">
        <w:rPr>
          <w:rFonts w:ascii="Arial" w:hAnsi="Arial" w:cs="Arial"/>
        </w:rPr>
        <w:t xml:space="preserve"> kogub infot tee- ja ilmastikutingimuste kohta ning edastab sisendi:</w:t>
      </w:r>
    </w:p>
    <w:p w14:paraId="455A4512" w14:textId="77777777" w:rsidR="00843390" w:rsidRPr="00843390" w:rsidRDefault="00843390" w:rsidP="00843390">
      <w:pPr>
        <w:numPr>
          <w:ilvl w:val="1"/>
          <w:numId w:val="2"/>
        </w:numPr>
        <w:spacing w:after="0" w:line="276" w:lineRule="auto"/>
        <w:contextualSpacing/>
        <w:jc w:val="both"/>
        <w:rPr>
          <w:rFonts w:ascii="Arial" w:hAnsi="Arial" w:cs="Arial"/>
          <w:b/>
        </w:rPr>
      </w:pPr>
      <w:r w:rsidRPr="00843390">
        <w:rPr>
          <w:rFonts w:ascii="Arial" w:hAnsi="Arial" w:cs="Arial"/>
        </w:rPr>
        <w:t xml:space="preserve">rehvile mustri optimaalseks muutmiseks; </w:t>
      </w:r>
    </w:p>
    <w:p w14:paraId="3318AF96" w14:textId="77777777" w:rsidR="00843390" w:rsidRPr="00843390" w:rsidRDefault="00843390" w:rsidP="00843390">
      <w:pPr>
        <w:numPr>
          <w:ilvl w:val="1"/>
          <w:numId w:val="2"/>
        </w:numPr>
        <w:spacing w:after="0" w:line="276" w:lineRule="auto"/>
        <w:contextualSpacing/>
        <w:jc w:val="both"/>
        <w:rPr>
          <w:rFonts w:ascii="Arial" w:hAnsi="Arial" w:cs="Arial"/>
        </w:rPr>
      </w:pPr>
      <w:r w:rsidRPr="00843390">
        <w:rPr>
          <w:rFonts w:ascii="Arial" w:hAnsi="Arial" w:cs="Arial"/>
        </w:rPr>
        <w:t>sõiduki „närvisüsteemile“ pidurdamise, juhitavuse ja tõhususe täiustamiseks;</w:t>
      </w:r>
    </w:p>
    <w:p w14:paraId="5514E47C" w14:textId="77777777" w:rsidR="00843390" w:rsidRPr="00843390" w:rsidRDefault="00843390" w:rsidP="00843390">
      <w:pPr>
        <w:numPr>
          <w:ilvl w:val="1"/>
          <w:numId w:val="2"/>
        </w:numPr>
        <w:spacing w:after="0" w:line="276" w:lineRule="auto"/>
        <w:contextualSpacing/>
        <w:jc w:val="both"/>
        <w:rPr>
          <w:rFonts w:ascii="Arial" w:hAnsi="Arial" w:cs="Arial"/>
        </w:rPr>
      </w:pPr>
      <w:r w:rsidRPr="00843390">
        <w:rPr>
          <w:rFonts w:ascii="Arial" w:hAnsi="Arial" w:cs="Arial"/>
        </w:rPr>
        <w:t>asjade interneti kaudu samal teel sõitvatele sõidukitele ja nende rehvidele.</w:t>
      </w:r>
    </w:p>
    <w:p w14:paraId="1D8E3E78" w14:textId="77777777" w:rsidR="00843390" w:rsidRPr="00843390" w:rsidRDefault="00843390" w:rsidP="00843390">
      <w:pPr>
        <w:spacing w:after="0" w:line="276" w:lineRule="auto"/>
        <w:ind w:left="720"/>
        <w:contextualSpacing/>
        <w:jc w:val="both"/>
        <w:rPr>
          <w:rFonts w:ascii="Arial" w:hAnsi="Arial" w:cs="Arial"/>
          <w:lang w:val="fi-FI"/>
        </w:rPr>
      </w:pPr>
    </w:p>
    <w:p w14:paraId="74FF37C4" w14:textId="77777777" w:rsidR="00843390" w:rsidRPr="00843390" w:rsidRDefault="00843390" w:rsidP="00843390">
      <w:pPr>
        <w:numPr>
          <w:ilvl w:val="0"/>
          <w:numId w:val="2"/>
        </w:numPr>
        <w:spacing w:after="0" w:line="276" w:lineRule="auto"/>
        <w:contextualSpacing/>
        <w:jc w:val="both"/>
        <w:rPr>
          <w:rFonts w:ascii="Arial" w:hAnsi="Arial" w:cs="Arial"/>
        </w:rPr>
      </w:pPr>
      <w:r w:rsidRPr="00843390">
        <w:rPr>
          <w:rFonts w:ascii="Arial" w:hAnsi="Arial" w:cs="Arial"/>
          <w:b/>
        </w:rPr>
        <w:t>Kujumuutev nutimuster</w:t>
      </w:r>
      <w:r w:rsidRPr="00843390">
        <w:rPr>
          <w:rFonts w:ascii="Arial" w:hAnsi="Arial" w:cs="Arial"/>
        </w:rPr>
        <w:t xml:space="preserve"> valmistab sõiduki ette ootamatusteks, et tagada turvalisus igas olukorras. Olenevalt tee- ja ilmastikuoludest tekib bioonilise kihi abiga kõige sobivam rehvimuster.</w:t>
      </w:r>
    </w:p>
    <w:p w14:paraId="7E0B408D" w14:textId="77777777" w:rsidR="00843390" w:rsidRPr="00843390" w:rsidRDefault="00843390" w:rsidP="00843390">
      <w:pPr>
        <w:spacing w:after="0" w:line="276" w:lineRule="auto"/>
        <w:ind w:left="720"/>
        <w:contextualSpacing/>
        <w:jc w:val="both"/>
        <w:rPr>
          <w:rFonts w:ascii="Arial" w:hAnsi="Arial" w:cs="Arial"/>
          <w:lang w:val="fi-FI"/>
        </w:rPr>
      </w:pPr>
    </w:p>
    <w:p w14:paraId="10B86639" w14:textId="77777777" w:rsidR="00843390" w:rsidRPr="00843390" w:rsidRDefault="00843390" w:rsidP="00843390">
      <w:pPr>
        <w:numPr>
          <w:ilvl w:val="0"/>
          <w:numId w:val="2"/>
        </w:numPr>
        <w:spacing w:after="0" w:line="276" w:lineRule="auto"/>
        <w:contextualSpacing/>
        <w:jc w:val="both"/>
        <w:rPr>
          <w:rFonts w:ascii="Arial" w:hAnsi="Arial" w:cs="Arial"/>
        </w:rPr>
      </w:pPr>
      <w:r w:rsidRPr="00843390">
        <w:rPr>
          <w:rFonts w:ascii="Arial" w:hAnsi="Arial" w:cs="Arial"/>
          <w:b/>
        </w:rPr>
        <w:t xml:space="preserve">Biooniline kiht </w:t>
      </w:r>
      <w:r w:rsidRPr="00843390">
        <w:rPr>
          <w:rFonts w:ascii="Arial" w:hAnsi="Arial" w:cs="Arial"/>
        </w:rPr>
        <w:t>on iseparanev ning koostöös tehisintellektiga mõõdab ja ennustab see rehvi kulumist ja hooldab rehvi. Selle abil suureneb sõiduohutus ja rehvi tööiga.</w:t>
      </w:r>
    </w:p>
    <w:p w14:paraId="0D365C12" w14:textId="77777777" w:rsidR="00843390" w:rsidRPr="00843390" w:rsidRDefault="00843390" w:rsidP="00843390">
      <w:pPr>
        <w:spacing w:after="0" w:line="240" w:lineRule="auto"/>
        <w:ind w:left="720"/>
        <w:contextualSpacing/>
        <w:jc w:val="both"/>
        <w:rPr>
          <w:rFonts w:ascii="Arial" w:hAnsi="Arial" w:cs="Arial"/>
          <w:b/>
        </w:rPr>
      </w:pPr>
    </w:p>
    <w:p w14:paraId="7976DD53" w14:textId="77777777" w:rsidR="00843390" w:rsidRPr="00843390" w:rsidRDefault="00843390" w:rsidP="00843390">
      <w:pPr>
        <w:numPr>
          <w:ilvl w:val="0"/>
          <w:numId w:val="2"/>
        </w:numPr>
        <w:spacing w:after="0" w:line="276" w:lineRule="auto"/>
        <w:contextualSpacing/>
        <w:jc w:val="both"/>
        <w:rPr>
          <w:rFonts w:ascii="Arial" w:hAnsi="Arial" w:cs="Arial"/>
        </w:rPr>
      </w:pPr>
      <w:r w:rsidRPr="00843390">
        <w:rPr>
          <w:rFonts w:ascii="Arial" w:hAnsi="Arial" w:cs="Arial"/>
          <w:b/>
        </w:rPr>
        <w:t>Kerakujuline rehv</w:t>
      </w:r>
      <w:r w:rsidRPr="00843390">
        <w:rPr>
          <w:rFonts w:ascii="Arial" w:hAnsi="Arial" w:cs="Arial"/>
        </w:rPr>
        <w:t xml:space="preserve"> liigub igas suunas ning see suurendab iseliikuvate sõidukite mugavust, turvalisust ja manööverdusvõimet. Kuju võimaldab paremat manööverdamist ka nutilinnade piiratud ruumiga tingimustes (väiksemad parkimiskohad, kolonnsõit, manööverdamine ja lihtsam rehvivahetus). </w:t>
      </w:r>
    </w:p>
    <w:p w14:paraId="403CC95B" w14:textId="77777777" w:rsidR="00DA3B7A" w:rsidRPr="003B7DE3" w:rsidRDefault="00DA3B7A" w:rsidP="00DA3B7A">
      <w:pPr>
        <w:rPr>
          <w:rFonts w:ascii="Arial" w:hAnsi="Arial" w:cs="Arial"/>
          <w:b/>
          <w:color w:val="00B0F0"/>
        </w:rPr>
      </w:pPr>
    </w:p>
    <w:p w14:paraId="5B1E33B8" w14:textId="77777777" w:rsidR="0096050D" w:rsidRPr="00D31443" w:rsidRDefault="0096050D" w:rsidP="00CF5ADC">
      <w:pPr>
        <w:pBdr>
          <w:bottom w:val="single" w:sz="12" w:space="1" w:color="auto"/>
        </w:pBdr>
        <w:spacing w:before="240" w:after="0" w:line="276" w:lineRule="auto"/>
        <w:jc w:val="both"/>
        <w:rPr>
          <w:rFonts w:ascii="Arial" w:hAnsi="Arial" w:cs="Arial"/>
        </w:rPr>
      </w:pPr>
    </w:p>
    <w:p w14:paraId="5F2BC525" w14:textId="7CD9D647" w:rsidR="00AA0CFB" w:rsidRPr="003B7DE3" w:rsidRDefault="00AA0CFB" w:rsidP="00CF5ADC">
      <w:pPr>
        <w:spacing w:before="240" w:after="0" w:line="276" w:lineRule="auto"/>
        <w:jc w:val="both"/>
        <w:rPr>
          <w:rFonts w:ascii="Arial" w:hAnsi="Arial" w:cs="Arial"/>
          <w:b/>
        </w:rPr>
      </w:pPr>
      <w:r>
        <w:rPr>
          <w:rFonts w:ascii="Arial" w:hAnsi="Arial"/>
          <w:b/>
        </w:rPr>
        <w:t xml:space="preserve">Ühendamine ja allalaadimine </w:t>
      </w:r>
    </w:p>
    <w:p w14:paraId="46FACCB6" w14:textId="68B68956" w:rsidR="006B4836" w:rsidRPr="003B7DE3" w:rsidRDefault="00AA0CFB" w:rsidP="00DA3B7A">
      <w:pPr>
        <w:spacing w:before="240" w:line="276" w:lineRule="auto"/>
        <w:rPr>
          <w:rFonts w:ascii="Arial" w:hAnsi="Arial" w:cs="Arial"/>
        </w:rPr>
      </w:pPr>
      <w:r>
        <w:rPr>
          <w:rFonts w:ascii="Arial" w:hAnsi="Arial"/>
        </w:rPr>
        <w:t>Külastage Genfi rahvusvahelis</w:t>
      </w:r>
      <w:r w:rsidR="00843390">
        <w:rPr>
          <w:rFonts w:ascii="Arial" w:hAnsi="Arial"/>
        </w:rPr>
        <w:t>el autonäitusel meie messiboksi</w:t>
      </w:r>
      <w:r>
        <w:rPr>
          <w:rFonts w:ascii="Arial" w:hAnsi="Arial"/>
        </w:rPr>
        <w:t xml:space="preserve"> 2056 teises hallis</w:t>
      </w:r>
      <w:r w:rsidR="00843390">
        <w:rPr>
          <w:rFonts w:ascii="Arial" w:hAnsi="Arial"/>
        </w:rPr>
        <w:t>.</w:t>
      </w:r>
      <w:r w:rsidR="00843390" w:rsidRPr="003B7DE3">
        <w:rPr>
          <w:rFonts w:ascii="Arial" w:hAnsi="Arial" w:cs="Arial"/>
        </w:rPr>
        <w:t xml:space="preserve"> </w:t>
      </w:r>
    </w:p>
    <w:p w14:paraId="5B14FF42" w14:textId="432643A2" w:rsidR="00935093" w:rsidRPr="003B7DE3" w:rsidRDefault="00935093" w:rsidP="00935093">
      <w:pPr>
        <w:spacing w:before="240" w:after="0" w:line="276" w:lineRule="auto"/>
        <w:jc w:val="both"/>
        <w:rPr>
          <w:rFonts w:ascii="Arial" w:hAnsi="Arial" w:cs="Arial"/>
        </w:rPr>
      </w:pPr>
      <w:r w:rsidRPr="003B7DE3">
        <w:rPr>
          <w:rFonts w:ascii="Arial" w:hAnsi="Arial" w:cs="Arial"/>
          <w:noProof/>
          <w:lang w:val="sv-SE" w:eastAsia="sv-SE"/>
        </w:rPr>
        <w:lastRenderedPageBreak/>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489" cy="230097"/>
                    </a:xfrm>
                    <a:prstGeom prst="rect">
                      <a:avLst/>
                    </a:prstGeom>
                  </pic:spPr>
                </pic:pic>
              </a:graphicData>
            </a:graphic>
          </wp:inline>
        </w:drawing>
      </w:r>
      <w:r>
        <w:rPr>
          <w:rFonts w:ascii="Arial" w:hAnsi="Arial"/>
        </w:rPr>
        <w:t xml:space="preserve"> Goodyear </w:t>
      </w:r>
      <w:r>
        <w:rPr>
          <w:rFonts w:ascii="Arial" w:hAnsi="Arial"/>
          <w:b/>
          <w:i/>
        </w:rPr>
        <w:t>Eagle 360 Urbani</w:t>
      </w:r>
      <w:r>
        <w:rPr>
          <w:rFonts w:ascii="Arial" w:hAnsi="Arial"/>
        </w:rPr>
        <w:t xml:space="preserve"> ja RUBIKA </w:t>
      </w:r>
      <w:r>
        <w:rPr>
          <w:rFonts w:ascii="Arial" w:hAnsi="Arial"/>
          <w:i/>
        </w:rPr>
        <w:t xml:space="preserve">Vision </w:t>
      </w:r>
      <w:r w:rsidR="00A07132">
        <w:rPr>
          <w:rFonts w:ascii="Arial" w:hAnsi="Arial"/>
        </w:rPr>
        <w:t>UMOD-i video</w:t>
      </w:r>
      <w:r w:rsidR="00D53256">
        <w:rPr>
          <w:rFonts w:ascii="Arial" w:hAnsi="Arial"/>
        </w:rPr>
        <w:br/>
      </w:r>
      <w:r w:rsidR="00A07132" w:rsidRPr="00A07132">
        <w:rPr>
          <w:rFonts w:ascii="Arial" w:hAnsi="Arial"/>
        </w:rPr>
        <w:tab/>
      </w:r>
      <w:hyperlink r:id="rId9" w:history="1">
        <w:r w:rsidR="00A07132" w:rsidRPr="008C1219">
          <w:rPr>
            <w:rStyle w:val="Hyperlink"/>
            <w:rFonts w:ascii="Arial" w:hAnsi="Arial"/>
          </w:rPr>
          <w:t>https://youtu.be/KAdw09M-F-g</w:t>
        </w:r>
      </w:hyperlink>
      <w:r w:rsidR="00A07132">
        <w:rPr>
          <w:rFonts w:ascii="Arial" w:hAnsi="Arial"/>
        </w:rPr>
        <w:t xml:space="preserve"> </w:t>
      </w:r>
      <w:bookmarkStart w:id="0" w:name="_GoBack"/>
      <w:bookmarkEnd w:id="0"/>
    </w:p>
    <w:p w14:paraId="5EE856CC" w14:textId="0F383546" w:rsidR="00935093" w:rsidRPr="003B7DE3" w:rsidRDefault="00935093" w:rsidP="00935093">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14:paraId="1256C17B" w14:textId="77777777" w:rsidR="004406ED" w:rsidRDefault="004406ED" w:rsidP="00935093">
                      <w:pPr>
                        <w:rPr>
                          <w:rFonts w:cs="Arial"/>
                          <w:sz w:val="20"/>
                          <w:szCs w:val="20"/>
                        </w:rPr>
                      </w:pPr>
                      <w:r>
                        <w:rPr>
                          <w:sz w:val="20"/>
                          <w:szCs w:val="20"/>
                        </w:rPr>
                        <w:t xml:space="preserve">@GoodyearPress </w:t>
                      </w:r>
                    </w:p>
                    <w:p w14:paraId="25493858" w14:textId="77777777" w:rsidR="004406ED" w:rsidRPr="00DA3B7A" w:rsidRDefault="004406ED" w:rsidP="00935093">
                      <w:pPr>
                        <w:rPr>
                          <w:sz w:val="20"/>
                          <w:szCs w:val="20"/>
                        </w:rPr>
                      </w:pPr>
                      <w:r>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25" cy="238125"/>
                    </a:xfrm>
                    <a:prstGeom prst="rect">
                      <a:avLst/>
                    </a:prstGeom>
                  </pic:spPr>
                </pic:pic>
              </a:graphicData>
            </a:graphic>
          </wp:inline>
        </w:drawing>
      </w:r>
      <w:r>
        <w:rPr>
          <w:rFonts w:ascii="Arial" w:hAnsi="Arial"/>
        </w:rPr>
        <w:t xml:space="preserve"> </w:t>
      </w:r>
    </w:p>
    <w:p w14:paraId="4E1A4DC0" w14:textId="15B44B71" w:rsidR="00935093" w:rsidRPr="003B7DE3" w:rsidRDefault="006B4836" w:rsidP="00DA3B7A">
      <w:pPr>
        <w:spacing w:before="240" w:line="276" w:lineRule="auto"/>
        <w:rPr>
          <w:rFonts w:ascii="Arial" w:hAnsi="Arial" w:cs="Arial"/>
        </w:rPr>
      </w:pPr>
      <w:r w:rsidRPr="003B7DE3">
        <w:rPr>
          <w:rFonts w:ascii="Arial" w:hAnsi="Arial" w:cs="Arial"/>
          <w:noProof/>
          <w:lang w:val="sv-SE" w:eastAsia="sv-SE"/>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2F315" w14:textId="7CA5A3E2" w:rsidR="004406ED" w:rsidRPr="00DA3B7A" w:rsidRDefault="00325600" w:rsidP="006B4836">
                            <w:pPr>
                              <w:rPr>
                                <w:sz w:val="20"/>
                                <w:szCs w:val="20"/>
                              </w:rPr>
                            </w:pPr>
                            <w:hyperlink r:id="rId11"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F22F315" w14:textId="7CA5A3E2" w:rsidR="004406ED" w:rsidRPr="00DA3B7A" w:rsidRDefault="00325600" w:rsidP="006B4836">
                      <w:pPr>
                        <w:rPr>
                          <w:sz w:val="20"/>
                          <w:szCs w:val="20"/>
                        </w:rPr>
                      </w:pPr>
                      <w:hyperlink r:id="rId12" w:history="1">
                        <w:r w:rsidR="00096C4A">
                          <w:rPr>
                            <w:rStyle w:val="Hyperlink"/>
                            <w:sz w:val="20"/>
                            <w:szCs w:val="20"/>
                          </w:rPr>
                          <w:t xml:space="preserve">Think </w:t>
                        </w:r>
                        <w:r w:rsidR="00096C4A">
                          <w:rPr>
                            <w:rStyle w:val="Hyperlink"/>
                            <w:sz w:val="20"/>
                            <w:szCs w:val="20"/>
                          </w:rPr>
                          <w:t>Good Mobility</w:t>
                        </w:r>
                      </w:hyperlink>
                      <w:r w:rsidR="00096C4A">
                        <w:rPr>
                          <w:sz w:val="20"/>
                          <w:szCs w:val="20"/>
                        </w:rPr>
                        <w:br/>
                      </w:r>
                    </w:p>
                  </w:txbxContent>
                </v:textbox>
              </v:shape>
            </w:pict>
          </mc:Fallback>
        </mc:AlternateContent>
      </w:r>
      <w:r w:rsidRPr="003B7DE3">
        <w:rPr>
          <w:rFonts w:ascii="Arial" w:hAnsi="Arial" w:cs="Arial"/>
          <w:noProof/>
          <w:lang w:val="sv-SE" w:eastAsia="sv-SE"/>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508" cy="208258"/>
                    </a:xfrm>
                    <a:prstGeom prst="rect">
                      <a:avLst/>
                    </a:prstGeom>
                  </pic:spPr>
                </pic:pic>
              </a:graphicData>
            </a:graphic>
          </wp:inline>
        </w:drawing>
      </w:r>
      <w:r>
        <w:rPr>
          <w:rFonts w:ascii="Arial" w:hAnsi="Arial"/>
        </w:rPr>
        <w:t xml:space="preserve"> </w:t>
      </w:r>
    </w:p>
    <w:p w14:paraId="0D2D8EBC" w14:textId="77777777" w:rsidR="0013363D" w:rsidRPr="00C35124" w:rsidRDefault="0013363D" w:rsidP="0013363D">
      <w:pPr>
        <w:pBdr>
          <w:bottom w:val="single" w:sz="12" w:space="1" w:color="auto"/>
        </w:pBdr>
        <w:spacing w:after="0" w:line="360" w:lineRule="auto"/>
        <w:jc w:val="both"/>
        <w:rPr>
          <w:rFonts w:cs="Arial"/>
          <w:sz w:val="20"/>
          <w:szCs w:val="20"/>
          <w:lang w:val="sv-SE"/>
        </w:rPr>
      </w:pPr>
    </w:p>
    <w:p w14:paraId="3BB52D43" w14:textId="77777777" w:rsidR="0096050D" w:rsidRPr="00C35124" w:rsidRDefault="0096050D" w:rsidP="0013363D">
      <w:pPr>
        <w:spacing w:after="0" w:line="360" w:lineRule="auto"/>
        <w:jc w:val="both"/>
        <w:rPr>
          <w:rFonts w:cs="Arial"/>
          <w:sz w:val="20"/>
          <w:szCs w:val="20"/>
          <w:lang w:val="sv-SE"/>
        </w:rPr>
      </w:pPr>
    </w:p>
    <w:p w14:paraId="0B25753C" w14:textId="297D6813" w:rsidR="008C713B" w:rsidRDefault="00843390" w:rsidP="00101559">
      <w:pPr>
        <w:autoSpaceDE w:val="0"/>
        <w:autoSpaceDN w:val="0"/>
        <w:spacing w:line="276" w:lineRule="auto"/>
        <w:rPr>
          <w:rFonts w:ascii="Arial" w:hAnsi="Arial"/>
          <w:sz w:val="18"/>
          <w:szCs w:val="18"/>
        </w:rPr>
      </w:pPr>
      <w:r>
        <w:rPr>
          <w:rFonts w:ascii="Arial" w:hAnsi="Arial"/>
          <w:color w:val="0055A4"/>
          <w:sz w:val="18"/>
          <w:szCs w:val="18"/>
        </w:rPr>
        <w:t>Goodyearist</w:t>
      </w:r>
      <w:r w:rsidR="003B7FCC">
        <w:rPr>
          <w:rFonts w:ascii="Arial" w:hAnsi="Arial"/>
          <w:color w:val="0055A4"/>
          <w:sz w:val="18"/>
          <w:szCs w:val="18"/>
        </w:rPr>
        <w:t xml:space="preserve"> </w:t>
      </w:r>
      <w:r w:rsidR="003B7FCC">
        <w:rPr>
          <w:rFonts w:ascii="Arial" w:hAnsi="Arial"/>
          <w:color w:val="0055A4"/>
          <w:sz w:val="18"/>
          <w:szCs w:val="18"/>
        </w:rPr>
        <w:br/>
      </w:r>
      <w:r w:rsidRPr="00843390">
        <w:rPr>
          <w:rFonts w:ascii="Arial" w:hAnsi="Arial"/>
          <w:sz w:val="18"/>
          <w:szCs w:val="18"/>
        </w:rPr>
        <w:t xml:space="preserve">Goodyear on maailma suurimaid rehvitootjaid. Goodyeari rehve toodetakse 49 üksuses 22 riigis üle maailma ning ettevõttes töötab ligikaudu 66 000 inimest. Toote- ja teenusearendusega tegeletakse kahes innovatsioonikeskuses, millest üks asub Akronis Ohios ja teine Colmar-Bergis Luksemburgis. 1898. aastal rajatud Goodyear on rohkem kui 100 aasta jooksul pannud autotööstuses paika kõrgeimad kvaliteedistandardid. Lähemalt: </w:t>
      </w:r>
      <w:hyperlink r:id="rId14" w:history="1">
        <w:r w:rsidRPr="00AC4D4A">
          <w:rPr>
            <w:rStyle w:val="Hyperlink"/>
            <w:rFonts w:ascii="Arial" w:hAnsi="Arial"/>
            <w:sz w:val="18"/>
            <w:szCs w:val="18"/>
          </w:rPr>
          <w:t>http://www.goodyear.ee</w:t>
        </w:r>
      </w:hyperlink>
      <w:r>
        <w:rPr>
          <w:rFonts w:ascii="Arial" w:hAnsi="Arial"/>
          <w:sz w:val="18"/>
          <w:szCs w:val="18"/>
        </w:rPr>
        <w:t xml:space="preserve">; </w:t>
      </w:r>
      <w:r w:rsidRPr="00843390">
        <w:rPr>
          <w:rFonts w:ascii="Arial" w:hAnsi="Arial"/>
          <w:sz w:val="18"/>
          <w:szCs w:val="18"/>
        </w:rPr>
        <w:t xml:space="preserve"> Twitter: @Goodyearpress; LinkedIn: ThinkGoodMobility.  </w:t>
      </w:r>
    </w:p>
    <w:p w14:paraId="791DDBC3" w14:textId="77777777" w:rsidR="00843390" w:rsidRPr="00101559" w:rsidRDefault="00843390" w:rsidP="00101559">
      <w:pPr>
        <w:autoSpaceDE w:val="0"/>
        <w:autoSpaceDN w:val="0"/>
        <w:spacing w:line="276" w:lineRule="auto"/>
        <w:rPr>
          <w:rFonts w:ascii="Arial" w:hAnsi="Arial" w:cs="Arial"/>
          <w:color w:val="0055A4"/>
          <w:sz w:val="18"/>
          <w:szCs w:val="18"/>
        </w:rPr>
      </w:pPr>
    </w:p>
    <w:sectPr w:rsidR="00843390" w:rsidRPr="00101559" w:rsidSect="003D1621">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C360" w14:textId="77777777" w:rsidR="00096C4A" w:rsidRDefault="00096C4A" w:rsidP="00C20EE5">
      <w:pPr>
        <w:spacing w:after="0" w:line="240" w:lineRule="auto"/>
      </w:pPr>
      <w:r>
        <w:separator/>
      </w:r>
    </w:p>
  </w:endnote>
  <w:endnote w:type="continuationSeparator" w:id="0">
    <w:p w14:paraId="53E46AB2" w14:textId="77777777" w:rsidR="00096C4A" w:rsidRDefault="00096C4A"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C4F4" w14:textId="77777777" w:rsidR="00D53256" w:rsidRDefault="00D53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B46" w14:textId="77777777" w:rsidR="00D53256" w:rsidRDefault="00D53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1270" w14:textId="77777777" w:rsidR="00D53256" w:rsidRDefault="00D5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B2A1" w14:textId="77777777" w:rsidR="00096C4A" w:rsidRDefault="00096C4A" w:rsidP="00C20EE5">
      <w:pPr>
        <w:spacing w:after="0" w:line="240" w:lineRule="auto"/>
      </w:pPr>
      <w:r>
        <w:separator/>
      </w:r>
    </w:p>
  </w:footnote>
  <w:footnote w:type="continuationSeparator" w:id="0">
    <w:p w14:paraId="4ABC2DD9" w14:textId="77777777" w:rsidR="00096C4A" w:rsidRDefault="00096C4A"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0B07" w14:textId="77777777" w:rsidR="00D53256" w:rsidRDefault="00D53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B303" w14:textId="2FF09D01" w:rsidR="004406ED" w:rsidRDefault="00A07132">
    <w:pPr>
      <w:pStyle w:val="Header"/>
    </w:pPr>
    <w:r>
      <w:rPr>
        <w:noProof/>
        <w:lang w:val="sv-SE" w:eastAsia="sv-SE"/>
      </w:rPr>
      <mc:AlternateContent>
        <mc:Choice Requires="wps">
          <w:drawing>
            <wp:anchor distT="45720" distB="45720" distL="114300" distR="114300" simplePos="0" relativeHeight="251660288" behindDoc="0" locked="0" layoutInCell="1" allowOverlap="1" wp14:anchorId="0BAE6DB6" wp14:editId="2131AC33">
              <wp:simplePos x="0" y="0"/>
              <wp:positionH relativeFrom="margin">
                <wp:posOffset>-92075</wp:posOffset>
              </wp:positionH>
              <wp:positionV relativeFrom="paragraph">
                <wp:posOffset>449580</wp:posOffset>
              </wp:positionV>
              <wp:extent cx="230886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95275"/>
                      </a:xfrm>
                      <a:prstGeom prst="rect">
                        <a:avLst/>
                      </a:prstGeom>
                      <a:noFill/>
                      <a:ln w="9525">
                        <a:noFill/>
                        <a:miter lim="800000"/>
                        <a:headEnd/>
                        <a:tailEnd/>
                      </a:ln>
                    </wps:spPr>
                    <wps:txb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PRESSITEADE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7.25pt;margin-top:35.4pt;width:181.8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VDDQIAAPsDAAAOAAAAZHJzL2Uyb0RvYy54bWysU9tuGyEQfa/Uf0C817ve2rGzMo7SpKkq&#10;pRcp6QdglvWiAkMBe9f9+gys41jtWxQeEMMwZ+acGVZXg9FkL31QYBmdTkpKpBXQKLtl9Nfj3Ycl&#10;JSFy23ANVjJ6kIFerd+/W/WulhV0oBvpCYLYUPeO0S5GVxdFEJ00PEzASYvOFrzhEU2/LRrPe0Q3&#10;uqjK8qLowTfOg5Ah4O3t6KTrjN+2UsQfbRtkJJpRrC3m3ed9k/ZiveL11nPXKXEsg7+iCsOVxaQn&#10;qFseOdl59R+UUcJDgDZOBJgC2lYJmTkgm2n5D5uHjjuZuaA4wZ1kCm8HK77vf3qiGkar6YISyw02&#10;6VEOkXyCgVRJn96FGp89OHwYB7zGPmeuwd2D+B2IhZuO26289h76TvIG65umyOIsdMQJCWTTf4MG&#10;0/BdhAw0tN4k8VAOgujYp8OpN6kUgZfVx3K5vECXQF91Oa8W85yC18/Rzof4RYIh6cCox95ndL6/&#10;DzFVw+vnJymZhTulde6/tqRnFDHnOeDMY1TE8dTKMLos0xoHJpH8bJscHLnS4xkTaHtknYiOlOOw&#10;GbLAWZKkyAaaA8rgYZxG/D146MD/paTHSWQ0/NlxLynRXy1KeTmdzdLoZmM2X1Ro+HPP5tzDrUAo&#10;RiMl4/Em5nEfKV+j5K3KarxUciwZJyyLdPwNaYTP7fzq5c+unwAAAP//AwBQSwMEFAAGAAgAAAAh&#10;ALS+ap3eAAAACgEAAA8AAABkcnMvZG93bnJldi54bWxMj8tOwzAQRfdI/IM1SOxaO236CnEqBGIL&#10;ooVK7Nx4mkSNx1HsNuHvGVawHM3Rvefm29G14op9aDxpSKYKBFLpbUOVho/9y2QNIkRD1rSeUMM3&#10;BtgWtze5yawf6B2vu1gJDqGQGQ11jF0mZShrdCZMfYfEv5PvnYl89pW0vRk43LVyptRSOtMQN9Sm&#10;w6cay/Pu4jR8vp6+Dql6q57dohv8qCS5jdT6/m58fAARcYx/MPzqszoU7HT0F7JBtBomSbpgVMNK&#10;8QQG5ukmAXFkMlnNQRa5/D+h+AEAAP//AwBQSwECLQAUAAYACAAAACEAtoM4kv4AAADhAQAAEwAA&#10;AAAAAAAAAAAAAAAAAAAAW0NvbnRlbnRfVHlwZXNdLnhtbFBLAQItABQABgAIAAAAIQA4/SH/1gAA&#10;AJQBAAALAAAAAAAAAAAAAAAAAC8BAABfcmVscy8ucmVsc1BLAQItABQABgAIAAAAIQBQUTVDDQIA&#10;APsDAAAOAAAAAAAAAAAAAAAAAC4CAABkcnMvZTJvRG9jLnhtbFBLAQItABQABgAIAAAAIQC0vmqd&#10;3gAAAAoBAAAPAAAAAAAAAAAAAAAAAGcEAABkcnMvZG93bnJldi54bWxQSwUGAAAAAAQABADzAAAA&#10;cgUAAAAA&#10;" filled="f" stroked="f">
              <v:textbox>
                <w:txbxContent>
                  <w:p w14:paraId="6470FFA8" w14:textId="77777777" w:rsidR="004406ED" w:rsidRPr="00C20EE5" w:rsidRDefault="004406ED">
                    <w:pPr>
                      <w:rPr>
                        <w:rFonts w:ascii="Arial" w:hAnsi="Arial" w:cs="Arial"/>
                        <w:b/>
                        <w:color w:val="FFFFFF" w:themeColor="background1"/>
                        <w:sz w:val="32"/>
                        <w:szCs w:val="30"/>
                      </w:rPr>
                    </w:pPr>
                    <w:r>
                      <w:rPr>
                        <w:rFonts w:ascii="Arial" w:hAnsi="Arial"/>
                        <w:b/>
                        <w:color w:val="FFFFFF" w:themeColor="background1"/>
                        <w:sz w:val="32"/>
                        <w:szCs w:val="30"/>
                      </w:rPr>
                      <w:t>PRESSITEADE</w:t>
                    </w:r>
                  </w:p>
                </w:txbxContent>
              </v:textbox>
              <w10:wrap type="square" anchorx="margin"/>
            </v:shape>
          </w:pict>
        </mc:Fallback>
      </mc:AlternateContent>
    </w:r>
    <w:r w:rsidR="004406ED">
      <w:rPr>
        <w:noProof/>
        <w:lang w:val="sv-SE" w:eastAsia="sv-SE"/>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sv-SE" w:eastAsia="sv-SE"/>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w16se="http://schemas.microsoft.com/office/word/2015/wordml/sym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sv-SE" w:eastAsia="sv-SE"/>
      </w:rPr>
      <mc:AlternateContent>
        <mc:Choice Requires="wps">
          <w:drawing>
            <wp:anchor distT="45720" distB="45720" distL="114300" distR="114300" simplePos="0" relativeHeight="251662336" behindDoc="0" locked="0" layoutInCell="1" allowOverlap="1" wp14:anchorId="4428B4C1" wp14:editId="3CC3ED68">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07.03.2017 – Genf – lk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325600">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14:paraId="2B6DB584" w14:textId="358229F5" w:rsidR="004406ED" w:rsidRPr="00C20EE5" w:rsidRDefault="004406ED" w:rsidP="00C20EE5">
                    <w:pPr>
                      <w:rPr>
                        <w:rFonts w:ascii="Arial" w:hAnsi="Arial" w:cs="Arial"/>
                        <w:color w:val="FFFFFF" w:themeColor="background1"/>
                        <w:sz w:val="28"/>
                      </w:rPr>
                    </w:pPr>
                    <w:r>
                      <w:rPr>
                        <w:rFonts w:ascii="Arial" w:hAnsi="Arial"/>
                        <w:color w:val="FFFFFF" w:themeColor="background1"/>
                        <w:sz w:val="28"/>
                      </w:rPr>
                      <w:t xml:space="preserve">07.03.2017 – Genf – lk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325600">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/3</w:t>
                    </w:r>
                  </w:p>
                  <w:p w14:paraId="2AD94DF7" w14:textId="77777777" w:rsidR="004406ED" w:rsidRPr="001E7F5F" w:rsidRDefault="004406ED">
                    <w:pPr>
                      <w:rPr>
                        <w:sz w:val="28"/>
                      </w:rPr>
                    </w:pPr>
                  </w:p>
                </w:txbxContent>
              </v:textbox>
              <w10:wrap type="square" anchorx="margin"/>
            </v:shape>
          </w:pict>
        </mc:Fallback>
      </mc:AlternateContent>
    </w:r>
  </w:p>
  <w:p w14:paraId="5C874431" w14:textId="77777777" w:rsidR="004406ED" w:rsidRDefault="0044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844D" w14:textId="77777777" w:rsidR="00D53256" w:rsidRDefault="00D5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A471381"/>
    <w:multiLevelType w:val="hybridMultilevel"/>
    <w:tmpl w:val="FC9EBD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D33774"/>
    <w:multiLevelType w:val="hybridMultilevel"/>
    <w:tmpl w:val="F3687888"/>
    <w:lvl w:ilvl="0" w:tplc="04090005">
      <w:start w:val="1"/>
      <w:numFmt w:val="bullet"/>
      <w:lvlText w:val=""/>
      <w:lvlJc w:val="left"/>
      <w:pPr>
        <w:ind w:left="720" w:hanging="360"/>
      </w:pPr>
      <w:rPr>
        <w:rFonts w:ascii="Wingdings" w:hAnsi="Wingdings" w:hint="default"/>
      </w:rPr>
    </w:lvl>
    <w:lvl w:ilvl="1" w:tplc="24308766">
      <w:start w:val="23"/>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01559"/>
    <w:rsid w:val="0012238E"/>
    <w:rsid w:val="00125631"/>
    <w:rsid w:val="00132FDF"/>
    <w:rsid w:val="0013363D"/>
    <w:rsid w:val="00145E9F"/>
    <w:rsid w:val="00150B49"/>
    <w:rsid w:val="0018745E"/>
    <w:rsid w:val="001A2175"/>
    <w:rsid w:val="001B1C6E"/>
    <w:rsid w:val="001C40B7"/>
    <w:rsid w:val="001D0027"/>
    <w:rsid w:val="001E1A9B"/>
    <w:rsid w:val="001E7F5F"/>
    <w:rsid w:val="001F2CD4"/>
    <w:rsid w:val="00200F7F"/>
    <w:rsid w:val="00232F6E"/>
    <w:rsid w:val="002420D4"/>
    <w:rsid w:val="00247255"/>
    <w:rsid w:val="002D6889"/>
    <w:rsid w:val="002D6EBA"/>
    <w:rsid w:val="002E5854"/>
    <w:rsid w:val="003070C2"/>
    <w:rsid w:val="00322595"/>
    <w:rsid w:val="003248F5"/>
    <w:rsid w:val="00325600"/>
    <w:rsid w:val="003263E5"/>
    <w:rsid w:val="00330CB1"/>
    <w:rsid w:val="00344372"/>
    <w:rsid w:val="00361BD0"/>
    <w:rsid w:val="003B21C9"/>
    <w:rsid w:val="003B7DE3"/>
    <w:rsid w:val="003B7FCC"/>
    <w:rsid w:val="003C1DBD"/>
    <w:rsid w:val="003C1E08"/>
    <w:rsid w:val="003D1621"/>
    <w:rsid w:val="003E5601"/>
    <w:rsid w:val="003E6507"/>
    <w:rsid w:val="003F7B25"/>
    <w:rsid w:val="004155EA"/>
    <w:rsid w:val="00417B4B"/>
    <w:rsid w:val="00417C0C"/>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7965"/>
    <w:rsid w:val="0059413E"/>
    <w:rsid w:val="005A0FB4"/>
    <w:rsid w:val="005B3787"/>
    <w:rsid w:val="005C05C2"/>
    <w:rsid w:val="005D5402"/>
    <w:rsid w:val="005E6212"/>
    <w:rsid w:val="005F021A"/>
    <w:rsid w:val="005F6960"/>
    <w:rsid w:val="00611F80"/>
    <w:rsid w:val="00616AEA"/>
    <w:rsid w:val="006173C6"/>
    <w:rsid w:val="00621CF5"/>
    <w:rsid w:val="00636248"/>
    <w:rsid w:val="00645051"/>
    <w:rsid w:val="00653698"/>
    <w:rsid w:val="00683786"/>
    <w:rsid w:val="00683B91"/>
    <w:rsid w:val="006872C3"/>
    <w:rsid w:val="006915A9"/>
    <w:rsid w:val="006A1D06"/>
    <w:rsid w:val="006B413B"/>
    <w:rsid w:val="006B452D"/>
    <w:rsid w:val="006B4836"/>
    <w:rsid w:val="006D1523"/>
    <w:rsid w:val="006E51E4"/>
    <w:rsid w:val="007046C2"/>
    <w:rsid w:val="00711464"/>
    <w:rsid w:val="0073556F"/>
    <w:rsid w:val="00766FF7"/>
    <w:rsid w:val="007670FA"/>
    <w:rsid w:val="00775281"/>
    <w:rsid w:val="007944FE"/>
    <w:rsid w:val="00795145"/>
    <w:rsid w:val="007A5651"/>
    <w:rsid w:val="007D247E"/>
    <w:rsid w:val="007D63F2"/>
    <w:rsid w:val="00806346"/>
    <w:rsid w:val="00807883"/>
    <w:rsid w:val="00815223"/>
    <w:rsid w:val="00841E78"/>
    <w:rsid w:val="00843390"/>
    <w:rsid w:val="00885814"/>
    <w:rsid w:val="008B1E20"/>
    <w:rsid w:val="008C713B"/>
    <w:rsid w:val="008F5CAF"/>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A7C54"/>
    <w:rsid w:val="009C194F"/>
    <w:rsid w:val="009C50EA"/>
    <w:rsid w:val="009D272B"/>
    <w:rsid w:val="00A07132"/>
    <w:rsid w:val="00A601A8"/>
    <w:rsid w:val="00A77C68"/>
    <w:rsid w:val="00A83189"/>
    <w:rsid w:val="00AA0CFB"/>
    <w:rsid w:val="00AA1700"/>
    <w:rsid w:val="00AB2D20"/>
    <w:rsid w:val="00AC2177"/>
    <w:rsid w:val="00AF4E8D"/>
    <w:rsid w:val="00B00FF2"/>
    <w:rsid w:val="00B0741C"/>
    <w:rsid w:val="00B20621"/>
    <w:rsid w:val="00B232A4"/>
    <w:rsid w:val="00B52E74"/>
    <w:rsid w:val="00B83E79"/>
    <w:rsid w:val="00BA0602"/>
    <w:rsid w:val="00BA12BF"/>
    <w:rsid w:val="00BA1779"/>
    <w:rsid w:val="00BA3506"/>
    <w:rsid w:val="00BC14B4"/>
    <w:rsid w:val="00BD3FB3"/>
    <w:rsid w:val="00BE2F0C"/>
    <w:rsid w:val="00BE6B05"/>
    <w:rsid w:val="00C20EE5"/>
    <w:rsid w:val="00C34195"/>
    <w:rsid w:val="00C35124"/>
    <w:rsid w:val="00C42C0E"/>
    <w:rsid w:val="00C45DD6"/>
    <w:rsid w:val="00C81F25"/>
    <w:rsid w:val="00C9762B"/>
    <w:rsid w:val="00CD1E26"/>
    <w:rsid w:val="00CD4D5D"/>
    <w:rsid w:val="00CF5ADC"/>
    <w:rsid w:val="00D05740"/>
    <w:rsid w:val="00D11947"/>
    <w:rsid w:val="00D123EF"/>
    <w:rsid w:val="00D31443"/>
    <w:rsid w:val="00D46CEC"/>
    <w:rsid w:val="00D52973"/>
    <w:rsid w:val="00D53256"/>
    <w:rsid w:val="00D76653"/>
    <w:rsid w:val="00DA3B7A"/>
    <w:rsid w:val="00DA6932"/>
    <w:rsid w:val="00DB2B41"/>
    <w:rsid w:val="00DB50A5"/>
    <w:rsid w:val="00DC601A"/>
    <w:rsid w:val="00DE107A"/>
    <w:rsid w:val="00E54097"/>
    <w:rsid w:val="00E545FD"/>
    <w:rsid w:val="00E61721"/>
    <w:rsid w:val="00E63C7A"/>
    <w:rsid w:val="00EA0EB9"/>
    <w:rsid w:val="00EA67BA"/>
    <w:rsid w:val="00EB4E39"/>
    <w:rsid w:val="00EC0F23"/>
    <w:rsid w:val="00ED623A"/>
    <w:rsid w:val="00F124FD"/>
    <w:rsid w:val="00F14D33"/>
    <w:rsid w:val="00FA2E5E"/>
    <w:rsid w:val="00FB2F17"/>
    <w:rsid w:val="00FB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CA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et-EE"/>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921141199">
      <w:bodyDiv w:val="1"/>
      <w:marLeft w:val="0"/>
      <w:marRight w:val="0"/>
      <w:marTop w:val="0"/>
      <w:marBottom w:val="0"/>
      <w:divBdr>
        <w:top w:val="none" w:sz="0" w:space="0" w:color="auto"/>
        <w:left w:val="none" w:sz="0" w:space="0" w:color="auto"/>
        <w:bottom w:val="none" w:sz="0" w:space="0" w:color="auto"/>
        <w:right w:val="none" w:sz="0" w:space="0" w:color="auto"/>
      </w:divBdr>
    </w:div>
    <w:div w:id="1213495880">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groups/84776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KAdw09M-F-g" TargetMode="External"/><Relationship Id="rId14" Type="http://schemas.openxmlformats.org/officeDocument/2006/relationships/hyperlink" Target="http://www.goodyear.e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F911-9D66-47AB-B1C9-8775873A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2017-03-06T14:18:00Z</dcterms:created>
  <dcterms:modified xsi:type="dcterms:W3CDTF">2017-03-06T15:49:00Z</dcterms:modified>
</cp:coreProperties>
</file>