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170" w:vertAnchor="page" w:horzAnchor="margin" w:tblpXSpec="right" w:tblpY="2008"/>
        <w:tblOverlap w:val="never"/>
        <w:tblW w:w="0" w:type="auto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</w:tblGrid>
      <w:tr w:rsidR="00890913" w:rsidRPr="00145633" w:rsidTr="0012617A">
        <w:trPr>
          <w:cantSplit/>
          <w:trHeight w:val="403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145633" w:rsidRDefault="001B2075" w:rsidP="0012617A">
            <w:pPr>
              <w:ind w:left="-284" w:firstLine="210"/>
              <w:rPr>
                <w:sz w:val="14"/>
                <w:szCs w:val="14"/>
                <w:lang w:val="sl-SI"/>
              </w:rPr>
            </w:pPr>
            <w:r w:rsidRPr="00145633">
              <w:rPr>
                <w:sz w:val="14"/>
                <w:szCs w:val="14"/>
                <w:lang w:val="sl-SI"/>
              </w:rPr>
              <w:t>+</w:t>
            </w:r>
            <w:r w:rsidR="0012617A" w:rsidRPr="00145633">
              <w:rPr>
                <w:sz w:val="14"/>
                <w:szCs w:val="14"/>
                <w:lang w:val="sl-SI"/>
              </w:rPr>
              <w:t>386 4 2077 000</w:t>
            </w:r>
          </w:p>
          <w:p w:rsidR="001B2075" w:rsidRPr="00145633" w:rsidRDefault="001B2075" w:rsidP="0012617A">
            <w:pPr>
              <w:ind w:left="-284" w:firstLine="210"/>
              <w:rPr>
                <w:sz w:val="14"/>
                <w:szCs w:val="14"/>
                <w:lang w:val="sl-SI"/>
              </w:rPr>
            </w:pPr>
          </w:p>
          <w:p w:rsidR="001B2075" w:rsidRPr="00145633" w:rsidRDefault="001B2075" w:rsidP="0012617A">
            <w:pPr>
              <w:rPr>
                <w:sz w:val="14"/>
                <w:szCs w:val="14"/>
                <w:lang w:val="sl-SI"/>
              </w:rPr>
            </w:pPr>
          </w:p>
        </w:tc>
      </w:tr>
      <w:tr w:rsidR="00890913" w:rsidRPr="00145633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145633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l-SI"/>
              </w:rPr>
            </w:pPr>
            <w:r w:rsidRPr="00145633">
              <w:rPr>
                <w:sz w:val="14"/>
                <w:szCs w:val="14"/>
                <w:lang w:val="sl-SI"/>
              </w:rPr>
              <w:t>+</w:t>
            </w:r>
            <w:r w:rsidR="0012617A" w:rsidRPr="00145633">
              <w:rPr>
                <w:sz w:val="14"/>
                <w:szCs w:val="14"/>
                <w:lang w:val="sl-SI"/>
              </w:rPr>
              <w:t>386 4 2077 500</w:t>
            </w:r>
          </w:p>
          <w:p w:rsidR="001B2075" w:rsidRPr="00145633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l-SI"/>
              </w:rPr>
            </w:pPr>
          </w:p>
          <w:p w:rsidR="001B2075" w:rsidRPr="00145633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l-SI"/>
              </w:rPr>
            </w:pPr>
          </w:p>
        </w:tc>
      </w:tr>
      <w:tr w:rsidR="00890913" w:rsidRPr="00145633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145633" w:rsidRDefault="0012617A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l-SI"/>
              </w:rPr>
            </w:pPr>
            <w:r w:rsidRPr="00145633">
              <w:rPr>
                <w:sz w:val="14"/>
                <w:szCs w:val="14"/>
                <w:lang w:val="sl-SI"/>
              </w:rPr>
              <w:t>public_relations</w:t>
            </w:r>
            <w:r w:rsidR="000531EC" w:rsidRPr="00145633">
              <w:rPr>
                <w:sz w:val="14"/>
                <w:szCs w:val="14"/>
                <w:lang w:val="sl-SI"/>
              </w:rPr>
              <w:t>@goodyear.com</w:t>
            </w:r>
          </w:p>
          <w:p w:rsidR="001B2075" w:rsidRPr="00145633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l-SI"/>
              </w:rPr>
            </w:pPr>
          </w:p>
          <w:p w:rsidR="001B2075" w:rsidRPr="00145633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l-SI"/>
              </w:rPr>
            </w:pPr>
          </w:p>
          <w:p w:rsidR="001B2075" w:rsidRPr="00145633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l-SI"/>
              </w:rPr>
            </w:pPr>
            <w:r w:rsidRPr="00145633">
              <w:rPr>
                <w:sz w:val="14"/>
                <w:szCs w:val="14"/>
                <w:lang w:val="sl-SI"/>
              </w:rPr>
              <w:t xml:space="preserve"> </w:t>
            </w:r>
            <w:r w:rsidR="000531EC" w:rsidRPr="00145633">
              <w:rPr>
                <w:sz w:val="14"/>
                <w:szCs w:val="14"/>
                <w:lang w:val="sl-SI"/>
              </w:rPr>
              <w:t>www.</w:t>
            </w:r>
            <w:r w:rsidR="0012617A" w:rsidRPr="00145633">
              <w:rPr>
                <w:sz w:val="14"/>
                <w:szCs w:val="14"/>
                <w:lang w:val="sl-SI"/>
              </w:rPr>
              <w:t>sava-tires</w:t>
            </w:r>
            <w:r w:rsidR="000531EC" w:rsidRPr="00145633">
              <w:rPr>
                <w:sz w:val="14"/>
                <w:szCs w:val="14"/>
                <w:lang w:val="sl-SI"/>
              </w:rPr>
              <w:t>.</w:t>
            </w:r>
            <w:r w:rsidR="0012617A" w:rsidRPr="00145633">
              <w:rPr>
                <w:sz w:val="14"/>
                <w:szCs w:val="14"/>
                <w:lang w:val="sl-SI"/>
              </w:rPr>
              <w:t>si</w:t>
            </w:r>
          </w:p>
          <w:p w:rsidR="001B2075" w:rsidRPr="00145633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l-SI"/>
              </w:rPr>
            </w:pPr>
          </w:p>
        </w:tc>
      </w:tr>
    </w:tbl>
    <w:p w:rsidR="003E574F" w:rsidRPr="00145633" w:rsidRDefault="003E574F" w:rsidP="008B505E">
      <w:pPr>
        <w:tabs>
          <w:tab w:val="left" w:pos="-142"/>
        </w:tabs>
        <w:ind w:left="1080"/>
        <w:rPr>
          <w:lang w:val="sl-SI"/>
        </w:rPr>
      </w:pPr>
    </w:p>
    <w:p w:rsidR="00AC7409" w:rsidRPr="00145633" w:rsidRDefault="00AC7409" w:rsidP="008B505E">
      <w:pPr>
        <w:ind w:left="1200"/>
        <w:rPr>
          <w:lang w:val="sl-SI"/>
        </w:rPr>
      </w:pPr>
    </w:p>
    <w:p w:rsidR="00AC7409" w:rsidRPr="00145633" w:rsidRDefault="00AC7409" w:rsidP="00FA10F3">
      <w:pPr>
        <w:tabs>
          <w:tab w:val="left" w:pos="9498"/>
        </w:tabs>
        <w:ind w:left="1200"/>
        <w:rPr>
          <w:lang w:val="sl-SI"/>
        </w:rPr>
      </w:pPr>
    </w:p>
    <w:p w:rsidR="00AC7409" w:rsidRPr="00145633" w:rsidRDefault="00AC7409" w:rsidP="008B505E">
      <w:pPr>
        <w:ind w:left="1200"/>
        <w:rPr>
          <w:lang w:val="sl-SI"/>
        </w:rPr>
      </w:pPr>
    </w:p>
    <w:p w:rsidR="00AC7409" w:rsidRPr="00145633" w:rsidRDefault="00AC7409" w:rsidP="008B505E">
      <w:pPr>
        <w:ind w:left="1200"/>
        <w:rPr>
          <w:lang w:val="sl-SI"/>
        </w:rPr>
      </w:pPr>
    </w:p>
    <w:tbl>
      <w:tblPr>
        <w:tblpPr w:leftFromText="142" w:rightFromText="142" w:vertAnchor="page" w:horzAnchor="page" w:tblpX="1243" w:tblpY="34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67"/>
      </w:tblGrid>
      <w:tr w:rsidR="00890913" w:rsidRPr="00145633" w:rsidTr="0082319A">
        <w:trPr>
          <w:trHeight w:hRule="exact" w:val="190"/>
        </w:trPr>
        <w:tc>
          <w:tcPr>
            <w:tcW w:w="4667" w:type="dxa"/>
            <w:vAlign w:val="bottom"/>
          </w:tcPr>
          <w:p w:rsidR="00600A54" w:rsidRPr="00145633" w:rsidRDefault="00600A54" w:rsidP="00FE404D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890913" w:rsidRPr="00145633" w:rsidTr="0082319A">
        <w:trPr>
          <w:trHeight w:hRule="exact" w:val="203"/>
        </w:trPr>
        <w:tc>
          <w:tcPr>
            <w:tcW w:w="4667" w:type="dxa"/>
            <w:vAlign w:val="bottom"/>
          </w:tcPr>
          <w:p w:rsidR="00600A54" w:rsidRPr="00145633" w:rsidRDefault="00600A54" w:rsidP="00FE404D">
            <w:pPr>
              <w:rPr>
                <w:sz w:val="20"/>
                <w:szCs w:val="20"/>
                <w:lang w:val="sl-SI"/>
              </w:rPr>
            </w:pPr>
          </w:p>
        </w:tc>
      </w:tr>
      <w:tr w:rsidR="00890913" w:rsidRPr="00145633" w:rsidTr="0082319A">
        <w:trPr>
          <w:trHeight w:hRule="exact" w:val="289"/>
        </w:trPr>
        <w:tc>
          <w:tcPr>
            <w:tcW w:w="4667" w:type="dxa"/>
            <w:vAlign w:val="bottom"/>
          </w:tcPr>
          <w:p w:rsidR="00600A54" w:rsidRPr="00145633" w:rsidRDefault="00600A54" w:rsidP="00FE404D">
            <w:pPr>
              <w:rPr>
                <w:sz w:val="20"/>
                <w:szCs w:val="20"/>
                <w:lang w:val="sl-SI"/>
              </w:rPr>
            </w:pPr>
          </w:p>
        </w:tc>
      </w:tr>
      <w:tr w:rsidR="00890913" w:rsidRPr="00145633" w:rsidTr="0082319A">
        <w:trPr>
          <w:trHeight w:hRule="exact" w:val="393"/>
        </w:trPr>
        <w:tc>
          <w:tcPr>
            <w:tcW w:w="4667" w:type="dxa"/>
            <w:vAlign w:val="bottom"/>
          </w:tcPr>
          <w:p w:rsidR="00600A54" w:rsidRPr="00145633" w:rsidRDefault="00600A54" w:rsidP="00FE404D">
            <w:pPr>
              <w:rPr>
                <w:sz w:val="20"/>
                <w:szCs w:val="20"/>
                <w:lang w:val="sl-SI"/>
              </w:rPr>
            </w:pPr>
          </w:p>
        </w:tc>
      </w:tr>
    </w:tbl>
    <w:p w:rsidR="00535D48" w:rsidRPr="00145633" w:rsidRDefault="00535D48" w:rsidP="00C54A65">
      <w:pPr>
        <w:framePr w:w="3186" w:h="262" w:hRule="exact" w:hSpace="181" w:wrap="around" w:vAnchor="page" w:hAnchor="page" w:x="1267" w:y="1965" w:anchorLock="1"/>
        <w:rPr>
          <w:sz w:val="16"/>
          <w:szCs w:val="16"/>
          <w:lang w:val="sl-SI"/>
        </w:rPr>
      </w:pPr>
      <w:r w:rsidRPr="00145633">
        <w:rPr>
          <w:b/>
          <w:bCs/>
          <w:sz w:val="16"/>
          <w:szCs w:val="16"/>
          <w:lang w:val="sl-SI"/>
        </w:rPr>
        <w:t>Datum (</w:t>
      </w:r>
      <w:r w:rsidRPr="00145633">
        <w:rPr>
          <w:b/>
          <w:bCs/>
          <w:iCs/>
          <w:sz w:val="16"/>
          <w:szCs w:val="16"/>
          <w:lang w:val="sl-SI"/>
        </w:rPr>
        <w:t>Date)</w:t>
      </w:r>
      <w:r w:rsidRPr="00145633">
        <w:rPr>
          <w:b/>
          <w:bCs/>
          <w:sz w:val="16"/>
          <w:szCs w:val="16"/>
          <w:lang w:val="sl-SI"/>
        </w:rPr>
        <w:t>:</w:t>
      </w:r>
      <w:r w:rsidRPr="00145633">
        <w:rPr>
          <w:sz w:val="16"/>
          <w:szCs w:val="16"/>
          <w:lang w:val="sl-SI"/>
        </w:rPr>
        <w:t xml:space="preserve"> </w:t>
      </w:r>
      <w:r w:rsidR="00E81F16" w:rsidRPr="00145633">
        <w:rPr>
          <w:sz w:val="16"/>
          <w:szCs w:val="16"/>
          <w:lang w:val="sl-SI"/>
        </w:rPr>
        <w:fldChar w:fldCharType="begin"/>
      </w:r>
      <w:r w:rsidRPr="00145633">
        <w:rPr>
          <w:sz w:val="16"/>
          <w:szCs w:val="16"/>
          <w:lang w:val="sl-SI"/>
        </w:rPr>
        <w:instrText xml:space="preserve"> TIME \@ "d. MMMM yyyy" </w:instrText>
      </w:r>
      <w:r w:rsidR="00E81F16" w:rsidRPr="00145633">
        <w:rPr>
          <w:sz w:val="16"/>
          <w:szCs w:val="16"/>
          <w:lang w:val="sl-SI"/>
        </w:rPr>
        <w:fldChar w:fldCharType="separate"/>
      </w:r>
      <w:r w:rsidR="00E03929">
        <w:rPr>
          <w:noProof/>
          <w:sz w:val="16"/>
          <w:szCs w:val="16"/>
          <w:lang w:val="sl-SI"/>
        </w:rPr>
        <w:t>28. februar 2017</w:t>
      </w:r>
      <w:r w:rsidR="00E81F16" w:rsidRPr="00145633">
        <w:rPr>
          <w:sz w:val="16"/>
          <w:szCs w:val="16"/>
          <w:lang w:val="sl-SI"/>
        </w:rPr>
        <w:fldChar w:fldCharType="end"/>
      </w:r>
    </w:p>
    <w:p w:rsidR="00AC7409" w:rsidRPr="00145633" w:rsidRDefault="00AC7409">
      <w:pPr>
        <w:rPr>
          <w:lang w:val="sl-SI"/>
        </w:rPr>
      </w:pPr>
    </w:p>
    <w:p w:rsidR="00AC7409" w:rsidRPr="00145633" w:rsidRDefault="00AC7409">
      <w:pPr>
        <w:rPr>
          <w:lang w:val="sl-SI"/>
        </w:rPr>
      </w:pPr>
    </w:p>
    <w:p w:rsidR="00AC7409" w:rsidRPr="00145633" w:rsidRDefault="00AC7409">
      <w:pPr>
        <w:rPr>
          <w:lang w:val="sl-SI"/>
        </w:rPr>
      </w:pPr>
    </w:p>
    <w:p w:rsidR="00AC7409" w:rsidRPr="00145633" w:rsidRDefault="00AC7409">
      <w:pPr>
        <w:rPr>
          <w:lang w:val="sl-SI"/>
        </w:rPr>
      </w:pPr>
    </w:p>
    <w:p w:rsidR="00AC7409" w:rsidRPr="00145633" w:rsidRDefault="00AC7409" w:rsidP="00D756E6">
      <w:pPr>
        <w:ind w:left="1276"/>
        <w:rPr>
          <w:lang w:val="sl-SI"/>
        </w:rPr>
      </w:pPr>
    </w:p>
    <w:tbl>
      <w:tblPr>
        <w:tblW w:w="103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7A13" w:rsidRPr="00145633" w:rsidTr="00C316BA">
        <w:tc>
          <w:tcPr>
            <w:tcW w:w="10348" w:type="dxa"/>
          </w:tcPr>
          <w:p w:rsidR="000A3D75" w:rsidRPr="00145633" w:rsidRDefault="000A3D75" w:rsidP="001F0DA0">
            <w:pPr>
              <w:rPr>
                <w:b/>
                <w:i/>
                <w:noProof/>
                <w:sz w:val="22"/>
                <w:szCs w:val="22"/>
                <w:lang w:val="sl-SI"/>
              </w:rPr>
            </w:pPr>
          </w:p>
          <w:p w:rsidR="00E85F29" w:rsidRPr="00145633" w:rsidRDefault="00E85F29" w:rsidP="0017596F">
            <w:pPr>
              <w:rPr>
                <w:b/>
                <w:i/>
                <w:noProof/>
                <w:sz w:val="22"/>
                <w:szCs w:val="22"/>
                <w:lang w:val="sl-SI"/>
              </w:rPr>
            </w:pPr>
          </w:p>
          <w:p w:rsidR="000C614A" w:rsidRPr="0068382E" w:rsidRDefault="000E4182" w:rsidP="0017596F">
            <w:pPr>
              <w:rPr>
                <w:sz w:val="22"/>
                <w:szCs w:val="22"/>
                <w:lang w:val="sl-SI"/>
              </w:rPr>
            </w:pPr>
            <w:r w:rsidRPr="0068382E">
              <w:rPr>
                <w:b/>
                <w:i/>
                <w:noProof/>
                <w:sz w:val="22"/>
                <w:szCs w:val="22"/>
                <w:lang w:val="sl-SI"/>
              </w:rPr>
              <w:t>Sporočilo za javnost</w:t>
            </w:r>
          </w:p>
          <w:p w:rsidR="00A60AD3" w:rsidRPr="0068382E" w:rsidRDefault="00A60AD3" w:rsidP="0017596F">
            <w:pPr>
              <w:rPr>
                <w:sz w:val="22"/>
                <w:szCs w:val="22"/>
                <w:lang w:val="sl-SI"/>
              </w:rPr>
            </w:pPr>
          </w:p>
          <w:p w:rsidR="004C235E" w:rsidRPr="0068382E" w:rsidRDefault="00A5678D" w:rsidP="006855C7">
            <w:pPr>
              <w:tabs>
                <w:tab w:val="left" w:pos="6756"/>
              </w:tabs>
              <w:spacing w:line="276" w:lineRule="auto"/>
              <w:rPr>
                <w:sz w:val="22"/>
                <w:szCs w:val="22"/>
                <w:lang w:val="sl-SI"/>
              </w:rPr>
            </w:pPr>
            <w:r w:rsidRPr="0068382E">
              <w:rPr>
                <w:sz w:val="22"/>
                <w:szCs w:val="22"/>
                <w:lang w:val="sl-SI"/>
              </w:rPr>
              <w:tab/>
            </w:r>
          </w:p>
          <w:p w:rsidR="006F5FB6" w:rsidRPr="0068382E" w:rsidRDefault="00E13BBB" w:rsidP="006855C7">
            <w:pPr>
              <w:autoSpaceDE w:val="0"/>
              <w:autoSpaceDN w:val="0"/>
              <w:spacing w:line="276" w:lineRule="auto"/>
              <w:jc w:val="center"/>
              <w:rPr>
                <w:b/>
                <w:lang w:val="sl-SI"/>
              </w:rPr>
            </w:pPr>
            <w:r w:rsidRPr="0068382E">
              <w:rPr>
                <w:b/>
                <w:lang w:val="sl-SI"/>
              </w:rPr>
              <w:t>Goodyearov</w:t>
            </w:r>
            <w:r w:rsidR="00D07219" w:rsidRPr="0068382E">
              <w:rPr>
                <w:b/>
                <w:lang w:val="sl-SI"/>
              </w:rPr>
              <w:t>a</w:t>
            </w:r>
            <w:r w:rsidRPr="0068382E">
              <w:rPr>
                <w:b/>
                <w:lang w:val="sl-SI"/>
              </w:rPr>
              <w:t xml:space="preserve"> </w:t>
            </w:r>
            <w:r w:rsidR="006F5FB6" w:rsidRPr="0068382E">
              <w:rPr>
                <w:b/>
                <w:lang w:val="sl-SI"/>
              </w:rPr>
              <w:t>koncept</w:t>
            </w:r>
            <w:r w:rsidR="00D07219" w:rsidRPr="0068382E">
              <w:rPr>
                <w:b/>
                <w:lang w:val="sl-SI"/>
              </w:rPr>
              <w:t>na pnevmatika</w:t>
            </w:r>
            <w:r w:rsidR="006F5FB6" w:rsidRPr="0068382E">
              <w:rPr>
                <w:b/>
                <w:lang w:val="sl-SI"/>
              </w:rPr>
              <w:t xml:space="preserve"> </w:t>
            </w:r>
            <w:r w:rsidRPr="0068382E">
              <w:rPr>
                <w:b/>
                <w:lang w:val="sl-SI"/>
              </w:rPr>
              <w:t xml:space="preserve">CityCube </w:t>
            </w:r>
            <w:r w:rsidR="006F5FB6" w:rsidRPr="0068382E">
              <w:rPr>
                <w:b/>
                <w:lang w:val="sl-SI"/>
              </w:rPr>
              <w:t>za Toyotin konceptni avto i-TRIL</w:t>
            </w:r>
          </w:p>
          <w:p w:rsidR="006855C7" w:rsidRPr="0068382E" w:rsidRDefault="006855C7" w:rsidP="006855C7">
            <w:pPr>
              <w:autoSpaceDE w:val="0"/>
              <w:autoSpaceDN w:val="0"/>
              <w:spacing w:line="276" w:lineRule="auto"/>
              <w:jc w:val="center"/>
              <w:rPr>
                <w:b/>
                <w:lang w:val="sl-SI"/>
              </w:rPr>
            </w:pPr>
          </w:p>
          <w:p w:rsidR="006F5FB6" w:rsidRPr="0068382E" w:rsidRDefault="006F5FB6" w:rsidP="003B6F44">
            <w:pPr>
              <w:autoSpaceDE w:val="0"/>
              <w:autoSpaceDN w:val="0"/>
              <w:spacing w:line="276" w:lineRule="auto"/>
              <w:jc w:val="both"/>
              <w:rPr>
                <w:b/>
                <w:i/>
                <w:sz w:val="22"/>
                <w:lang w:val="sl-SI"/>
              </w:rPr>
            </w:pPr>
            <w:r w:rsidRPr="0068382E">
              <w:rPr>
                <w:b/>
                <w:i/>
                <w:sz w:val="22"/>
                <w:lang w:val="sl-SI"/>
              </w:rPr>
              <w:t>Goodyear CityCube za Toyotin inovativen konceptni avto vključuje tehnologijo senzorjev</w:t>
            </w:r>
            <w:r w:rsidR="003B6F44" w:rsidRPr="0068382E">
              <w:rPr>
                <w:b/>
                <w:i/>
                <w:sz w:val="22"/>
                <w:lang w:val="sl-SI"/>
              </w:rPr>
              <w:t>, ki omogoča</w:t>
            </w:r>
            <w:r w:rsidRPr="0068382E">
              <w:rPr>
                <w:b/>
                <w:i/>
                <w:sz w:val="22"/>
                <w:lang w:val="sl-SI"/>
              </w:rPr>
              <w:t xml:space="preserve"> </w:t>
            </w:r>
            <w:r w:rsidR="003B6F44" w:rsidRPr="0068382E">
              <w:rPr>
                <w:b/>
                <w:i/>
                <w:sz w:val="22"/>
                <w:lang w:val="sl-SI"/>
              </w:rPr>
              <w:t xml:space="preserve">prepoznavo stanja ceste </w:t>
            </w:r>
            <w:r w:rsidRPr="0068382E">
              <w:rPr>
                <w:b/>
                <w:i/>
                <w:sz w:val="22"/>
                <w:lang w:val="sl-SI"/>
              </w:rPr>
              <w:t>in</w:t>
            </w:r>
            <w:r w:rsidR="003B6F44" w:rsidRPr="0068382E">
              <w:rPr>
                <w:b/>
                <w:i/>
                <w:sz w:val="22"/>
                <w:lang w:val="sl-SI"/>
              </w:rPr>
              <w:t xml:space="preserve"> podporo n</w:t>
            </w:r>
            <w:r w:rsidR="00A83598" w:rsidRPr="0068382E">
              <w:rPr>
                <w:b/>
                <w:i/>
                <w:sz w:val="22"/>
                <w:lang w:val="sl-SI"/>
              </w:rPr>
              <w:t>aprednim</w:t>
            </w:r>
            <w:r w:rsidR="003B6F44" w:rsidRPr="0068382E">
              <w:rPr>
                <w:b/>
                <w:i/>
                <w:sz w:val="22"/>
                <w:lang w:val="sl-SI"/>
              </w:rPr>
              <w:t xml:space="preserve"> sistem</w:t>
            </w:r>
            <w:r w:rsidR="006B3245" w:rsidRPr="0068382E">
              <w:rPr>
                <w:b/>
                <w:i/>
                <w:sz w:val="22"/>
                <w:lang w:val="sl-SI"/>
              </w:rPr>
              <w:t>om</w:t>
            </w:r>
            <w:r w:rsidR="003B6F44" w:rsidRPr="0068382E">
              <w:rPr>
                <w:b/>
                <w:i/>
                <w:sz w:val="22"/>
                <w:lang w:val="sl-SI"/>
              </w:rPr>
              <w:t xml:space="preserve"> za preprečevanje trčenja, obenem</w:t>
            </w:r>
            <w:r w:rsidRPr="0068382E">
              <w:rPr>
                <w:b/>
                <w:i/>
                <w:sz w:val="22"/>
                <w:lang w:val="sl-SI"/>
              </w:rPr>
              <w:t xml:space="preserve"> </w:t>
            </w:r>
            <w:r w:rsidR="003B6F44" w:rsidRPr="0068382E">
              <w:rPr>
                <w:b/>
                <w:i/>
                <w:sz w:val="22"/>
                <w:lang w:val="sl-SI"/>
              </w:rPr>
              <w:t xml:space="preserve">pa pnevmatiko odlikuje edinstvena oblika in kombinirana namestitev. </w:t>
            </w:r>
          </w:p>
          <w:p w:rsidR="006855C7" w:rsidRPr="0068382E" w:rsidRDefault="006855C7" w:rsidP="006855C7">
            <w:pPr>
              <w:autoSpaceDE w:val="0"/>
              <w:autoSpaceDN w:val="0"/>
              <w:spacing w:line="276" w:lineRule="auto"/>
              <w:jc w:val="center"/>
              <w:rPr>
                <w:b/>
                <w:i/>
                <w:sz w:val="22"/>
                <w:lang w:val="sl-SI"/>
              </w:rPr>
            </w:pPr>
          </w:p>
          <w:p w:rsidR="006F5FB6" w:rsidRPr="0068382E" w:rsidRDefault="006F5FB6" w:rsidP="006F5FB6">
            <w:pPr>
              <w:autoSpaceDE w:val="0"/>
              <w:autoSpaceDN w:val="0"/>
              <w:spacing w:line="360" w:lineRule="auto"/>
              <w:rPr>
                <w:b/>
                <w:color w:val="7F7F7F" w:themeColor="text1" w:themeTint="80"/>
                <w:sz w:val="4"/>
              </w:rPr>
            </w:pPr>
          </w:p>
          <w:p w:rsidR="006252C2" w:rsidRPr="0068382E" w:rsidRDefault="006F5FB6" w:rsidP="00625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sl-SI"/>
              </w:rPr>
            </w:pPr>
            <w:r w:rsidRPr="0068382E">
              <w:rPr>
                <w:b/>
                <w:sz w:val="22"/>
                <w:lang w:val="sl-SI"/>
              </w:rPr>
              <w:t>Ženeva, 8. marec</w:t>
            </w:r>
            <w:r w:rsidRPr="0068382E">
              <w:rPr>
                <w:sz w:val="22"/>
                <w:lang w:val="sl-SI"/>
              </w:rPr>
              <w:t xml:space="preserve"> − </w:t>
            </w:r>
            <w:r w:rsidRPr="0068382E">
              <w:rPr>
                <w:sz w:val="22"/>
                <w:szCs w:val="22"/>
                <w:lang w:val="sl-SI"/>
              </w:rPr>
              <w:t>Goodyear predstavlja svoj</w:t>
            </w:r>
            <w:r w:rsidR="00E13BBB" w:rsidRPr="0068382E">
              <w:rPr>
                <w:sz w:val="22"/>
                <w:szCs w:val="22"/>
                <w:lang w:val="sl-SI"/>
              </w:rPr>
              <w:t>o najnovejšo</w:t>
            </w:r>
            <w:r w:rsidRPr="0068382E">
              <w:rPr>
                <w:sz w:val="22"/>
                <w:szCs w:val="22"/>
                <w:lang w:val="sl-SI"/>
              </w:rPr>
              <w:t xml:space="preserve"> koncept</w:t>
            </w:r>
            <w:r w:rsidR="00E13BBB" w:rsidRPr="0068382E">
              <w:rPr>
                <w:sz w:val="22"/>
                <w:szCs w:val="22"/>
                <w:lang w:val="sl-SI"/>
              </w:rPr>
              <w:t xml:space="preserve">no pnevmatiko </w:t>
            </w:r>
            <w:r w:rsidRPr="0068382E">
              <w:rPr>
                <w:sz w:val="22"/>
                <w:szCs w:val="22"/>
                <w:lang w:val="sl-SI"/>
              </w:rPr>
              <w:t>CityCube, zasnovan</w:t>
            </w:r>
            <w:r w:rsidR="003B6F44" w:rsidRPr="0068382E">
              <w:rPr>
                <w:sz w:val="22"/>
                <w:szCs w:val="22"/>
                <w:lang w:val="sl-SI"/>
              </w:rPr>
              <w:t>o</w:t>
            </w:r>
            <w:r w:rsidRPr="0068382E">
              <w:rPr>
                <w:sz w:val="22"/>
                <w:szCs w:val="22"/>
                <w:lang w:val="sl-SI"/>
              </w:rPr>
              <w:t xml:space="preserve"> za Toyotino konceptno vozilo i-TRIL, ki ga </w:t>
            </w:r>
            <w:r w:rsidR="003B6F44" w:rsidRPr="0068382E">
              <w:rPr>
                <w:sz w:val="22"/>
                <w:szCs w:val="22"/>
                <w:lang w:val="sl-SI"/>
              </w:rPr>
              <w:t>je</w:t>
            </w:r>
            <w:r w:rsidRPr="0068382E">
              <w:rPr>
                <w:sz w:val="22"/>
                <w:szCs w:val="22"/>
                <w:lang w:val="sl-SI"/>
              </w:rPr>
              <w:t xml:space="preserve"> Toyota javnosti razkrila na mednarodnem avtomobilskem sejmu Ženeva 2017.</w:t>
            </w:r>
            <w:r w:rsidR="006252C2" w:rsidRPr="0068382E">
              <w:rPr>
                <w:sz w:val="22"/>
                <w:szCs w:val="22"/>
                <w:lang w:val="sl-SI"/>
              </w:rPr>
              <w:t xml:space="preserve"> Goodyear z omenjeno pnevmatiko ponovno potrjuje svoje znanje in izkušnje v razvoju rešitev, prilagojenih zahtevam avtomobilskih proizvajalcev ter svoja prizadevanja v snovanju rešitev za uresničitev novih trendov mobilnosti. </w:t>
            </w:r>
          </w:p>
          <w:p w:rsidR="003B6F44" w:rsidRPr="0068382E" w:rsidRDefault="003B6F44" w:rsidP="00854316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sl-SI"/>
              </w:rPr>
            </w:pPr>
          </w:p>
          <w:p w:rsidR="00584620" w:rsidRPr="0068382E" w:rsidRDefault="00832D99" w:rsidP="00854316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501DCB16" wp14:editId="2204DB2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883285</wp:posOffset>
                  </wp:positionV>
                  <wp:extent cx="2339340" cy="2151380"/>
                  <wp:effectExtent l="0" t="0" r="3810" b="1270"/>
                  <wp:wrapTight wrapText="bothSides">
                    <wp:wrapPolygon edited="0">
                      <wp:start x="0" y="0"/>
                      <wp:lineTo x="0" y="21421"/>
                      <wp:lineTo x="21459" y="21421"/>
                      <wp:lineTo x="2145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2C2" w:rsidRPr="0068382E">
              <w:rPr>
                <w:sz w:val="22"/>
                <w:szCs w:val="22"/>
                <w:lang w:val="sl-SI"/>
              </w:rPr>
              <w:t>Goodyear CityCube lahko p</w:t>
            </w:r>
            <w:r w:rsidR="006F5FB6" w:rsidRPr="0068382E">
              <w:rPr>
                <w:sz w:val="22"/>
                <w:szCs w:val="22"/>
                <w:lang w:val="sl-SI"/>
              </w:rPr>
              <w:t>o zaslugi napredne tehnologije senzorjev in edinstvenega dezena tekalne plasti prepoznava stanje ceste, te podatke prenaša vozilu in s tem podpira</w:t>
            </w:r>
            <w:r w:rsidR="006B3245" w:rsidRPr="0068382E">
              <w:rPr>
                <w:sz w:val="22"/>
                <w:szCs w:val="22"/>
                <w:lang w:val="sl-SI"/>
              </w:rPr>
              <w:t xml:space="preserve"> napredne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 sistem</w:t>
            </w:r>
            <w:r w:rsidR="006B3245" w:rsidRPr="0068382E">
              <w:rPr>
                <w:sz w:val="22"/>
                <w:szCs w:val="22"/>
                <w:lang w:val="sl-SI"/>
              </w:rPr>
              <w:t>e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 za preprečevanje trčenja. </w:t>
            </w:r>
            <w:r w:rsidR="0023405F" w:rsidRPr="0068382E">
              <w:rPr>
                <w:sz w:val="22"/>
                <w:szCs w:val="22"/>
                <w:lang w:val="sl-SI"/>
              </w:rPr>
              <w:t>Obenem se s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prednja kolesa na Toyoti i-TRIL nagibajo, kar je Goodyearove </w:t>
            </w:r>
            <w:r w:rsidR="00CD0B00" w:rsidRPr="0068382E">
              <w:rPr>
                <w:sz w:val="22"/>
                <w:szCs w:val="22"/>
                <w:lang w:val="sl-SI"/>
              </w:rPr>
              <w:t>oblikovalce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 </w:t>
            </w:r>
            <w:r w:rsidR="00DA59F8" w:rsidRPr="0068382E">
              <w:rPr>
                <w:sz w:val="22"/>
                <w:szCs w:val="22"/>
                <w:lang w:val="sl-SI"/>
              </w:rPr>
              <w:t>privedlo do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 </w:t>
            </w:r>
            <w:r w:rsidR="00DA59F8" w:rsidRPr="0068382E">
              <w:rPr>
                <w:sz w:val="22"/>
                <w:szCs w:val="22"/>
                <w:lang w:val="sl-SI"/>
              </w:rPr>
              <w:t>raz</w:t>
            </w:r>
            <w:r w:rsidR="006F5FB6" w:rsidRPr="0068382E">
              <w:rPr>
                <w:sz w:val="22"/>
                <w:szCs w:val="22"/>
                <w:lang w:val="sl-SI"/>
              </w:rPr>
              <w:t>mišlj</w:t>
            </w:r>
            <w:r w:rsidR="00DA59F8" w:rsidRPr="0068382E">
              <w:rPr>
                <w:sz w:val="22"/>
                <w:szCs w:val="22"/>
                <w:lang w:val="sl-SI"/>
              </w:rPr>
              <w:t>anja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 o dezenu, kakršnega imajo pnevmatike za motorna kolesa. Rezultat je edinstvena oblika</w:t>
            </w:r>
            <w:r w:rsidR="00DA59F8" w:rsidRPr="0068382E">
              <w:rPr>
                <w:sz w:val="22"/>
                <w:szCs w:val="22"/>
                <w:lang w:val="sl-SI"/>
              </w:rPr>
              <w:t xml:space="preserve"> </w:t>
            </w:r>
            <w:r w:rsidR="0068382E" w:rsidRPr="0068382E">
              <w:rPr>
                <w:sz w:val="22"/>
                <w:szCs w:val="22"/>
                <w:lang w:val="sl-SI"/>
              </w:rPr>
              <w:t>konture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 </w:t>
            </w:r>
            <w:r w:rsidR="0023405F" w:rsidRPr="0068382E">
              <w:rPr>
                <w:sz w:val="22"/>
                <w:szCs w:val="22"/>
                <w:lang w:val="sl-SI"/>
              </w:rPr>
              <w:t>in kombinirana namestitev, kar pomeni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 visoka in ozka pnevmatika spredaj, zadaj pa širša, asimetrična. </w:t>
            </w:r>
          </w:p>
          <w:p w:rsidR="006F5FB6" w:rsidRPr="0068382E" w:rsidRDefault="006F5FB6" w:rsidP="006F5FB6">
            <w:pPr>
              <w:autoSpaceDE w:val="0"/>
              <w:autoSpaceDN w:val="0"/>
              <w:spacing w:line="360" w:lineRule="auto"/>
              <w:rPr>
                <w:b/>
                <w:color w:val="FF0000"/>
                <w:sz w:val="16"/>
              </w:rPr>
            </w:pPr>
          </w:p>
          <w:p w:rsidR="00584620" w:rsidRPr="0068382E" w:rsidRDefault="00584620" w:rsidP="00584620">
            <w:pPr>
              <w:spacing w:line="276" w:lineRule="auto"/>
              <w:jc w:val="both"/>
              <w:rPr>
                <w:sz w:val="22"/>
                <w:szCs w:val="22"/>
                <w:lang w:val="sl-SI"/>
              </w:rPr>
            </w:pPr>
            <w:r w:rsidRPr="0068382E">
              <w:rPr>
                <w:sz w:val="22"/>
                <w:szCs w:val="22"/>
                <w:lang w:val="sl-SI"/>
              </w:rPr>
              <w:t xml:space="preserve">Na sprednja kolesa z možnostjo nagiba se tako namestijo visoke in ozke pnevmatike z nasprotno usmerjenim dezenom, ki so ga navdihnile pnevmatike s simetričnim dezenom za motorna kolesa. To pripomore k varnejši vožnji in odstranjevanju vode izpod zadnje, širše pnevmatike, kar zagotavlja boljši oprijem. Zadnje pnevmatike imajo asimetričen dezen s čvrstejšim notranjim delom, kar pripomore k stabilnosti v zavojih. </w:t>
            </w:r>
          </w:p>
          <w:p w:rsidR="00584620" w:rsidRPr="0068382E" w:rsidRDefault="00584620" w:rsidP="00584620">
            <w:pPr>
              <w:spacing w:line="276" w:lineRule="auto"/>
              <w:jc w:val="both"/>
              <w:rPr>
                <w:sz w:val="22"/>
                <w:szCs w:val="22"/>
                <w:lang w:val="sl-SI"/>
              </w:rPr>
            </w:pPr>
          </w:p>
          <w:p w:rsidR="00584620" w:rsidRDefault="001B4CC6" w:rsidP="00584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sl-SI"/>
              </w:rPr>
            </w:pPr>
            <w:r w:rsidRPr="0068382E">
              <w:rPr>
                <w:sz w:val="22"/>
                <w:szCs w:val="22"/>
                <w:lang w:val="sl-SI"/>
              </w:rPr>
              <w:t xml:space="preserve">Goodyear 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CityCube je bila zasnovana skladno s Toyotinimi visokimi zahtevami – je lahka in ima majhen kotalni upor, kar je za pnevmatike električnih vozil prihodnosti nadvse pomembno. </w:t>
            </w:r>
            <w:r w:rsidRPr="00D80C6E">
              <w:rPr>
                <w:sz w:val="22"/>
                <w:szCs w:val="22"/>
                <w:lang w:val="sl-SI"/>
              </w:rPr>
              <w:t>Obenem</w:t>
            </w:r>
            <w:r w:rsidR="006F5FB6" w:rsidRPr="00D80C6E">
              <w:rPr>
                <w:sz w:val="22"/>
                <w:szCs w:val="22"/>
                <w:lang w:val="sl-SI"/>
              </w:rPr>
              <w:t xml:space="preserve"> ima tudi manjše kanale, </w:t>
            </w:r>
            <w:r w:rsidR="00232014" w:rsidRPr="00D80C6E">
              <w:rPr>
                <w:sz w:val="22"/>
                <w:szCs w:val="22"/>
                <w:lang w:val="sl-SI"/>
              </w:rPr>
              <w:t>s čimer je omogočeno</w:t>
            </w:r>
            <w:r w:rsidR="006F5FB6" w:rsidRPr="00D80C6E">
              <w:rPr>
                <w:sz w:val="22"/>
                <w:szCs w:val="22"/>
                <w:lang w:val="sl-SI"/>
              </w:rPr>
              <w:t xml:space="preserve"> večje število prevoženih </w:t>
            </w:r>
            <w:r w:rsidR="006F5FB6" w:rsidRPr="00D80C6E">
              <w:rPr>
                <w:sz w:val="22"/>
                <w:szCs w:val="22"/>
                <w:lang w:val="sl-SI"/>
              </w:rPr>
              <w:lastRenderedPageBreak/>
              <w:t xml:space="preserve">kilometrov in </w:t>
            </w:r>
            <w:r w:rsidR="00232014" w:rsidRPr="00D80C6E">
              <w:rPr>
                <w:sz w:val="22"/>
                <w:szCs w:val="22"/>
                <w:lang w:val="sl-SI"/>
              </w:rPr>
              <w:t>manj kotalnega</w:t>
            </w:r>
            <w:r w:rsidR="006F5FB6" w:rsidRPr="00D80C6E">
              <w:rPr>
                <w:sz w:val="22"/>
                <w:szCs w:val="22"/>
                <w:lang w:val="sl-SI"/>
              </w:rPr>
              <w:t xml:space="preserve"> </w:t>
            </w:r>
            <w:r w:rsidR="00232014" w:rsidRPr="00D80C6E">
              <w:rPr>
                <w:sz w:val="22"/>
                <w:szCs w:val="22"/>
                <w:lang w:val="sl-SI"/>
              </w:rPr>
              <w:t>hrupa</w:t>
            </w:r>
            <w:r w:rsidR="00DB0F07" w:rsidRPr="00D80C6E">
              <w:rPr>
                <w:sz w:val="22"/>
                <w:szCs w:val="22"/>
                <w:lang w:val="sl-SI"/>
              </w:rPr>
              <w:t xml:space="preserve">, </w:t>
            </w:r>
            <w:r w:rsidR="00E03929">
              <w:rPr>
                <w:sz w:val="22"/>
                <w:szCs w:val="22"/>
                <w:lang w:val="sl-SI"/>
              </w:rPr>
              <w:t>to pa</w:t>
            </w:r>
            <w:bookmarkStart w:id="0" w:name="_GoBack"/>
            <w:bookmarkEnd w:id="0"/>
            <w:r w:rsidR="00232014" w:rsidRPr="00D80C6E">
              <w:rPr>
                <w:sz w:val="22"/>
                <w:szCs w:val="22"/>
                <w:lang w:val="sl-SI"/>
              </w:rPr>
              <w:t xml:space="preserve"> </w:t>
            </w:r>
            <w:r w:rsidR="00DB0F07" w:rsidRPr="00D80C6E">
              <w:rPr>
                <w:sz w:val="22"/>
                <w:szCs w:val="22"/>
                <w:lang w:val="sl-SI"/>
              </w:rPr>
              <w:t>lahko pripomore</w:t>
            </w:r>
            <w:r w:rsidR="006F5FB6" w:rsidRPr="00D80C6E">
              <w:rPr>
                <w:sz w:val="22"/>
                <w:szCs w:val="22"/>
                <w:lang w:val="sl-SI"/>
              </w:rPr>
              <w:t xml:space="preserve"> k večji kakovosti mestnega življenja.</w:t>
            </w:r>
            <w:r w:rsidR="006F5FB6" w:rsidRPr="0068382E">
              <w:rPr>
                <w:sz w:val="22"/>
                <w:szCs w:val="22"/>
                <w:lang w:val="sl-SI"/>
              </w:rPr>
              <w:t xml:space="preserve"> </w:t>
            </w:r>
            <w:r w:rsidR="00584620" w:rsidRPr="0068382E">
              <w:rPr>
                <w:sz w:val="22"/>
                <w:szCs w:val="22"/>
                <w:lang w:val="sl-SI"/>
              </w:rPr>
              <w:t xml:space="preserve">Pnevmatika se ponaša tudi z novo hologramsko teksturo z najsodobnejšim prelivanjem barv na bočnici, kar </w:t>
            </w:r>
            <w:r w:rsidR="00E97BE1">
              <w:rPr>
                <w:sz w:val="22"/>
                <w:szCs w:val="22"/>
                <w:lang w:val="sl-SI"/>
              </w:rPr>
              <w:t xml:space="preserve">ji </w:t>
            </w:r>
            <w:r w:rsidR="00584620" w:rsidRPr="0068382E">
              <w:rPr>
                <w:sz w:val="22"/>
                <w:szCs w:val="22"/>
                <w:lang w:val="sl-SI"/>
              </w:rPr>
              <w:t>daje edinstven in privlačen videz.</w:t>
            </w:r>
            <w:r w:rsidR="00584620" w:rsidRPr="00854316">
              <w:rPr>
                <w:sz w:val="22"/>
                <w:szCs w:val="22"/>
                <w:lang w:val="sl-SI"/>
              </w:rPr>
              <w:t xml:space="preserve"> </w:t>
            </w:r>
          </w:p>
          <w:p w:rsidR="00602EAC" w:rsidRDefault="00602EAC" w:rsidP="00584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sl-SI"/>
              </w:rPr>
            </w:pPr>
          </w:p>
          <w:p w:rsidR="00602EAC" w:rsidRDefault="000A3D75" w:rsidP="00DB3C80">
            <w:pPr>
              <w:jc w:val="both"/>
              <w:rPr>
                <w:sz w:val="22"/>
                <w:szCs w:val="22"/>
                <w:lang w:val="sl-SI"/>
              </w:rPr>
            </w:pPr>
            <w:r w:rsidRPr="00145633">
              <w:rPr>
                <w:sz w:val="22"/>
                <w:szCs w:val="22"/>
                <w:lang w:val="sl-SI"/>
              </w:rPr>
              <w:t>***</w:t>
            </w:r>
            <w:r w:rsidR="00BC6619">
              <w:rPr>
                <w:sz w:val="22"/>
                <w:szCs w:val="22"/>
                <w:lang w:val="sl-SI"/>
              </w:rPr>
              <w:br/>
            </w:r>
          </w:p>
          <w:p w:rsidR="00602EAC" w:rsidRDefault="00602EAC" w:rsidP="00DB3C80">
            <w:pPr>
              <w:jc w:val="both"/>
              <w:rPr>
                <w:sz w:val="22"/>
                <w:szCs w:val="22"/>
                <w:lang w:val="sl-SI"/>
              </w:rPr>
            </w:pPr>
          </w:p>
          <w:p w:rsidR="00602EAC" w:rsidRPr="000C578C" w:rsidRDefault="00602EAC" w:rsidP="000C578C">
            <w:pPr>
              <w:spacing w:line="276" w:lineRule="auto"/>
              <w:jc w:val="both"/>
              <w:rPr>
                <w:i/>
                <w:sz w:val="20"/>
                <w:szCs w:val="22"/>
                <w:lang w:val="sl-SI"/>
              </w:rPr>
            </w:pPr>
            <w:r w:rsidRPr="000C578C">
              <w:rPr>
                <w:i/>
                <w:sz w:val="20"/>
                <w:szCs w:val="22"/>
                <w:lang w:val="sl-SI"/>
              </w:rPr>
              <w:t>Opomba uredniku: sledite nam lahko tudi na Twitterju @GoodyearPress in se pridružite naši skupini ThinkGoodMobility na portalu LinkedIn. Vsi materiali za medije so na voljo na povezavi news.goodyear.eu.</w:t>
            </w:r>
          </w:p>
          <w:p w:rsidR="008712ED" w:rsidRDefault="008712ED" w:rsidP="00DB3C80">
            <w:pPr>
              <w:jc w:val="both"/>
              <w:rPr>
                <w:sz w:val="22"/>
                <w:szCs w:val="22"/>
                <w:lang w:val="sl-SI"/>
              </w:rPr>
            </w:pPr>
          </w:p>
          <w:p w:rsidR="00DB3C80" w:rsidRPr="00145633" w:rsidRDefault="00145633" w:rsidP="00DB3C80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br/>
            </w:r>
            <w:r w:rsidR="00DB3C80" w:rsidRPr="00145633">
              <w:rPr>
                <w:sz w:val="20"/>
                <w:szCs w:val="20"/>
                <w:lang w:val="sl-SI"/>
              </w:rPr>
              <w:t xml:space="preserve">Več informacij: </w:t>
            </w:r>
          </w:p>
          <w:p w:rsidR="00DB3C80" w:rsidRPr="00145633" w:rsidRDefault="00DB3C80" w:rsidP="00DB3C80">
            <w:pPr>
              <w:jc w:val="both"/>
              <w:rPr>
                <w:sz w:val="20"/>
                <w:szCs w:val="20"/>
                <w:lang w:val="sl-SI"/>
              </w:rPr>
            </w:pPr>
            <w:r w:rsidRPr="00145633">
              <w:rPr>
                <w:sz w:val="20"/>
                <w:szCs w:val="20"/>
                <w:lang w:val="sl-SI"/>
              </w:rPr>
              <w:t xml:space="preserve">Romana Stare </w:t>
            </w:r>
          </w:p>
          <w:p w:rsidR="00DB3C80" w:rsidRPr="00145633" w:rsidRDefault="00DB3C80" w:rsidP="00DB3C80">
            <w:pPr>
              <w:jc w:val="both"/>
              <w:rPr>
                <w:sz w:val="20"/>
                <w:szCs w:val="20"/>
                <w:lang w:val="sl-SI"/>
              </w:rPr>
            </w:pPr>
            <w:r w:rsidRPr="00145633">
              <w:rPr>
                <w:sz w:val="20"/>
                <w:szCs w:val="20"/>
                <w:lang w:val="sl-SI"/>
              </w:rPr>
              <w:t xml:space="preserve">Vodja marketinga </w:t>
            </w:r>
          </w:p>
          <w:p w:rsidR="00DB3C80" w:rsidRPr="00145633" w:rsidRDefault="00DB3C80" w:rsidP="00DB3C80">
            <w:pPr>
              <w:jc w:val="both"/>
              <w:rPr>
                <w:sz w:val="20"/>
                <w:szCs w:val="20"/>
                <w:lang w:val="sl-SI"/>
              </w:rPr>
            </w:pPr>
            <w:r w:rsidRPr="00145633">
              <w:rPr>
                <w:sz w:val="20"/>
                <w:szCs w:val="20"/>
                <w:lang w:val="sl-SI"/>
              </w:rPr>
              <w:t>T: +386 (0)4207 7025</w:t>
            </w:r>
          </w:p>
          <w:p w:rsidR="00DB3C80" w:rsidRPr="00145633" w:rsidRDefault="00DB3C80" w:rsidP="00DB3C80">
            <w:pPr>
              <w:jc w:val="both"/>
              <w:rPr>
                <w:sz w:val="20"/>
                <w:szCs w:val="20"/>
                <w:lang w:val="sl-SI"/>
              </w:rPr>
            </w:pPr>
            <w:r w:rsidRPr="00145633">
              <w:rPr>
                <w:sz w:val="20"/>
                <w:szCs w:val="20"/>
                <w:lang w:val="sl-SI"/>
              </w:rPr>
              <w:t>romana_stare@goodyear.com</w:t>
            </w:r>
          </w:p>
          <w:p w:rsidR="009B2864" w:rsidRPr="00145633" w:rsidRDefault="00BC6619" w:rsidP="001972F9">
            <w:pPr>
              <w:jc w:val="both"/>
              <w:rPr>
                <w:rFonts w:cs="Times New Roman"/>
                <w:b/>
                <w:sz w:val="16"/>
                <w:szCs w:val="16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br/>
            </w:r>
            <w:r w:rsidR="009B2864" w:rsidRPr="00145633">
              <w:rPr>
                <w:rFonts w:cs="Times New Roman"/>
                <w:b/>
                <w:sz w:val="16"/>
                <w:szCs w:val="16"/>
                <w:lang w:val="sl-SI"/>
              </w:rPr>
              <w:t xml:space="preserve">O Goodyear Dunlop Sava Tires </w:t>
            </w:r>
          </w:p>
          <w:p w:rsidR="007F3338" w:rsidRPr="00145633" w:rsidRDefault="007F3338" w:rsidP="007F3338">
            <w:pPr>
              <w:ind w:right="574"/>
              <w:jc w:val="both"/>
              <w:rPr>
                <w:rFonts w:cs="Times New Roman"/>
                <w:sz w:val="16"/>
                <w:szCs w:val="16"/>
                <w:lang w:val="sl-SI"/>
              </w:rPr>
            </w:pPr>
          </w:p>
          <w:p w:rsidR="009B2864" w:rsidRPr="00145633" w:rsidRDefault="009B2864" w:rsidP="007F3338">
            <w:pPr>
              <w:jc w:val="both"/>
              <w:rPr>
                <w:sz w:val="16"/>
                <w:lang w:val="sl-SI"/>
              </w:rPr>
            </w:pPr>
            <w:r w:rsidRPr="00145633">
              <w:rPr>
                <w:sz w:val="16"/>
                <w:lang w:val="sl-SI"/>
              </w:rPr>
              <w:t>Goodyear Dunlop Sava Tires d.o.o. je eden vodilnih proizvajalcev pnevmatik v jugovzhodni Evropi in je že od leta 1998 del mednarodne korporacije Goodyear. V družbi Goodyear Dunlop Sava Tires, ki jo odlikuje certifikat Družini prijazno podjetje in ki je v letu 2016 že četrtič zapored pridobila neodvisni certifikat Top Employer, je zaposlenih okoli 1.400 sodelavcev.</w:t>
            </w:r>
          </w:p>
          <w:p w:rsidR="009B2864" w:rsidRPr="00145633" w:rsidRDefault="009B2864" w:rsidP="007F3338">
            <w:pPr>
              <w:jc w:val="both"/>
              <w:rPr>
                <w:sz w:val="16"/>
                <w:szCs w:val="16"/>
                <w:lang w:val="sl-SI"/>
              </w:rPr>
            </w:pPr>
            <w:r w:rsidRPr="00145633">
              <w:rPr>
                <w:sz w:val="16"/>
                <w:szCs w:val="16"/>
                <w:lang w:val="sl-SI"/>
              </w:rPr>
              <w:t> </w:t>
            </w:r>
          </w:p>
          <w:p w:rsidR="009B2864" w:rsidRPr="00145633" w:rsidRDefault="009B2864" w:rsidP="007F3338">
            <w:pPr>
              <w:jc w:val="both"/>
              <w:rPr>
                <w:rFonts w:cs="Times New Roman"/>
                <w:sz w:val="16"/>
                <w:szCs w:val="16"/>
                <w:lang w:val="sl-SI"/>
              </w:rPr>
            </w:pPr>
            <w:r w:rsidRPr="00145633">
              <w:rPr>
                <w:rFonts w:cs="Times New Roman"/>
                <w:sz w:val="16"/>
                <w:szCs w:val="16"/>
                <w:lang w:val="sl-SI"/>
              </w:rPr>
              <w:t xml:space="preserve">Goodyear Dunlop Sava Tires proizvaja oziroma trži pnevmatike za osebna, poltovorna in tovorna vozila, pnevmatike za industrijske in gradbene stroje, motopnevmatike in avtozračnice. Prodajni splet sestavljajo pnevmatike petih blagovnih znamk: Goodyear, Dunlop, Sava, Fulda in Debica. Naše pnevmatike prinašajo varnost in udobje voznikom na cestah po vsem svetu, saj več kot 90 odstotkov pnevmatik prodamo v evropske in druge države prek prodajne mreže koncerna Goodyear. Za več informacij o naših pnevmatikah obiščite spletne strani </w:t>
            </w:r>
            <w:r w:rsidRPr="00145633">
              <w:rPr>
                <w:rFonts w:cs="Times New Roman"/>
                <w:b/>
                <w:sz w:val="16"/>
                <w:szCs w:val="16"/>
                <w:lang w:val="sl-SI"/>
              </w:rPr>
              <w:t>www.goodyear.si</w:t>
            </w:r>
            <w:r w:rsidRPr="00145633">
              <w:rPr>
                <w:rFonts w:cs="Times New Roman"/>
                <w:sz w:val="16"/>
                <w:szCs w:val="16"/>
                <w:lang w:val="sl-SI"/>
              </w:rPr>
              <w:t xml:space="preserve">, </w:t>
            </w:r>
            <w:r w:rsidRPr="00145633">
              <w:rPr>
                <w:rFonts w:cs="Times New Roman"/>
                <w:b/>
                <w:sz w:val="16"/>
                <w:szCs w:val="16"/>
                <w:lang w:val="sl-SI"/>
              </w:rPr>
              <w:t>www.dunlop.si</w:t>
            </w:r>
            <w:r w:rsidRPr="00145633">
              <w:rPr>
                <w:rFonts w:cs="Times New Roman"/>
                <w:sz w:val="16"/>
                <w:szCs w:val="16"/>
                <w:lang w:val="sl-SI"/>
              </w:rPr>
              <w:t xml:space="preserve">, </w:t>
            </w:r>
            <w:r w:rsidRPr="00145633">
              <w:rPr>
                <w:rFonts w:cs="Times New Roman"/>
                <w:b/>
                <w:sz w:val="16"/>
                <w:szCs w:val="16"/>
                <w:lang w:val="sl-SI"/>
              </w:rPr>
              <w:t>www.fulda.si</w:t>
            </w:r>
            <w:r w:rsidRPr="00145633">
              <w:rPr>
                <w:rFonts w:cs="Times New Roman"/>
                <w:sz w:val="16"/>
                <w:szCs w:val="16"/>
                <w:lang w:val="sl-SI"/>
              </w:rPr>
              <w:t xml:space="preserve">, </w:t>
            </w:r>
            <w:r w:rsidRPr="00145633">
              <w:rPr>
                <w:rFonts w:cs="Times New Roman"/>
                <w:b/>
                <w:sz w:val="16"/>
                <w:szCs w:val="16"/>
                <w:lang w:val="sl-SI"/>
              </w:rPr>
              <w:t>www.sava-tires.com</w:t>
            </w:r>
            <w:r w:rsidRPr="00145633">
              <w:rPr>
                <w:rFonts w:cs="Times New Roman"/>
                <w:sz w:val="16"/>
                <w:szCs w:val="16"/>
                <w:lang w:val="sl-SI"/>
              </w:rPr>
              <w:t>.</w:t>
            </w:r>
          </w:p>
          <w:p w:rsidR="009B2864" w:rsidRPr="00145633" w:rsidRDefault="009B2864" w:rsidP="009B2864">
            <w:pPr>
              <w:ind w:right="574"/>
              <w:jc w:val="both"/>
              <w:rPr>
                <w:rFonts w:cs="Times New Roman"/>
                <w:sz w:val="16"/>
                <w:szCs w:val="16"/>
                <w:lang w:val="sl-SI"/>
              </w:rPr>
            </w:pPr>
          </w:p>
          <w:p w:rsidR="009B2864" w:rsidRPr="00145633" w:rsidRDefault="009B2864" w:rsidP="009B2864">
            <w:pPr>
              <w:ind w:right="574"/>
              <w:jc w:val="both"/>
              <w:rPr>
                <w:rFonts w:cs="Times New Roman"/>
                <w:sz w:val="16"/>
                <w:szCs w:val="16"/>
                <w:lang w:val="sl-SI"/>
              </w:rPr>
            </w:pPr>
            <w:r w:rsidRPr="00145633">
              <w:rPr>
                <w:rFonts w:cs="Times New Roman"/>
                <w:b/>
                <w:sz w:val="16"/>
                <w:szCs w:val="16"/>
                <w:lang w:val="sl-SI"/>
              </w:rPr>
              <w:t>O korporaciji Goodyear</w:t>
            </w:r>
          </w:p>
          <w:p w:rsidR="009B2864" w:rsidRPr="00145633" w:rsidRDefault="009B2864" w:rsidP="009B2864">
            <w:pPr>
              <w:ind w:right="574"/>
              <w:jc w:val="both"/>
              <w:rPr>
                <w:b/>
                <w:sz w:val="16"/>
                <w:szCs w:val="16"/>
                <w:u w:val="single"/>
                <w:lang w:val="sl-SI"/>
              </w:rPr>
            </w:pPr>
          </w:p>
          <w:p w:rsidR="00275FA2" w:rsidRDefault="00275FA2" w:rsidP="00275FA2">
            <w:pPr>
              <w:ind w:right="-11"/>
              <w:jc w:val="both"/>
              <w:rPr>
                <w:sz w:val="16"/>
                <w:lang w:val="sl-SI"/>
              </w:rPr>
            </w:pPr>
            <w:r>
              <w:rPr>
                <w:sz w:val="16"/>
                <w:lang w:val="sl-SI"/>
              </w:rPr>
              <w:t>Goodyear je eden izmed največjih proizvajalcev pnevmatik na svetu. Zaposluje približno 66 tisoč ljudi. Izdelke proizvaja v 48 obratih, ki so v 21 državah po svetu. V njegovih dveh centrih za inovacije v Akronu v ZDA in v Colmar-Bergu v Luksemburgu si prizadevajo za razvoj najnaprednejših izdelkov in storitev, ki postavljajo standarde glede tehnologij in zmogljivosti v industriji. Za več informacij o korporaciji Goodyear in njenih izdelkih obiščite spletno stran www.goodyear.com.</w:t>
            </w:r>
          </w:p>
          <w:p w:rsidR="00275FA2" w:rsidRPr="00145633" w:rsidRDefault="00275FA2" w:rsidP="008C4335">
            <w:pPr>
              <w:ind w:right="-11"/>
              <w:jc w:val="both"/>
              <w:rPr>
                <w:sz w:val="16"/>
                <w:lang w:val="sl-SI"/>
              </w:rPr>
            </w:pPr>
          </w:p>
        </w:tc>
      </w:tr>
    </w:tbl>
    <w:p w:rsidR="00AC7409" w:rsidRPr="00145633" w:rsidRDefault="00AC7409" w:rsidP="00145633">
      <w:pPr>
        <w:tabs>
          <w:tab w:val="left" w:pos="2080"/>
        </w:tabs>
        <w:rPr>
          <w:lang w:val="sl-SI"/>
        </w:rPr>
      </w:pPr>
    </w:p>
    <w:sectPr w:rsidR="00AC7409" w:rsidRPr="00145633" w:rsidSect="000C614A">
      <w:headerReference w:type="default" r:id="rId12"/>
      <w:headerReference w:type="first" r:id="rId13"/>
      <w:footerReference w:type="first" r:id="rId14"/>
      <w:pgSz w:w="11906" w:h="16838"/>
      <w:pgMar w:top="1985" w:right="424" w:bottom="1418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A3" w:rsidRDefault="00724CA3" w:rsidP="00AC7409">
      <w:r>
        <w:separator/>
      </w:r>
    </w:p>
  </w:endnote>
  <w:endnote w:type="continuationSeparator" w:id="0">
    <w:p w:rsidR="00724CA3" w:rsidRDefault="00724CA3" w:rsidP="00A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Pr="00CF7087" w:rsidRDefault="0022206E">
    <w:pPr>
      <w:pStyle w:val="Footer"/>
      <w:rPr>
        <w:sz w:val="2"/>
        <w:szCs w:val="2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70AD0" wp14:editId="39967919">
              <wp:simplePos x="0" y="0"/>
              <wp:positionH relativeFrom="page">
                <wp:posOffset>455930</wp:posOffset>
              </wp:positionH>
              <wp:positionV relativeFrom="page">
                <wp:posOffset>10066655</wp:posOffset>
              </wp:positionV>
              <wp:extent cx="5200650" cy="360045"/>
              <wp:effectExtent l="0" t="0" r="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41E" w:rsidRPr="001022DF" w:rsidRDefault="006E041E" w:rsidP="008A21E2">
                          <w:pPr>
                            <w:contextualSpacing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  <w:lang w:val="sl-SI" w:eastAsia="sl-SI"/>
                            </w:rPr>
                            <w:t>Številka registrskega vložka: 10610900 pri Okrožnem sodišču v Kranju / Matična številka: 1196367000 / ID za DDV: SI 55163637 / Osnovni kapital: 13.821.297,00 EUR</w:t>
                          </w:r>
                        </w:p>
                        <w:p w:rsidR="006E041E" w:rsidRPr="001022DF" w:rsidRDefault="006E041E" w:rsidP="001022DF">
                          <w:pPr>
                            <w:contextualSpacing/>
                            <w:rPr>
                              <w:color w:val="839AAA"/>
                              <w:sz w:val="10"/>
                              <w:szCs w:val="10"/>
                            </w:rPr>
                          </w:pP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Court Register number: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10610900, Okrožno sodišče v Kranju / ID number: 1196367000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ID number for VAT: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SI 55163637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Registered capital: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13.821.297,00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70AD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.9pt;margin-top:792.65pt;width:409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" stroked="f">
              <v:textbox inset="0,0,0,0">
                <w:txbxContent>
                  <w:p w:rsidR="006E041E" w:rsidRPr="001022DF" w:rsidRDefault="006E041E" w:rsidP="008A21E2">
                    <w:pPr>
                      <w:contextualSpacing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  <w:lang w:val="sl-SI" w:eastAsia="sl-SI"/>
                      </w:rPr>
                      <w:t>Številka registrskega vložka: 10610900 pri Okrožnem sodišču v Kranju / Matična številka: 1196367000 / ID za DDV: SI 55163637 / Osnovni kapital: 13.821.297,00 EUR</w:t>
                    </w:r>
                  </w:p>
                  <w:p w:rsidR="006E041E" w:rsidRPr="001022DF" w:rsidRDefault="006E041E" w:rsidP="001022DF">
                    <w:pPr>
                      <w:contextualSpacing/>
                      <w:rPr>
                        <w:color w:val="839AAA"/>
                        <w:sz w:val="10"/>
                        <w:szCs w:val="10"/>
                      </w:rPr>
                    </w:pP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Court Register number: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10610900, Okrožno sodišče v Kranju / ID number: 1196367000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ID number for VAT: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SI 55163637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Registered capital: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13.821.297,00 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A3" w:rsidRDefault="00724CA3" w:rsidP="00AC7409">
      <w:r>
        <w:separator/>
      </w:r>
    </w:p>
  </w:footnote>
  <w:footnote w:type="continuationSeparator" w:id="0">
    <w:p w:rsidR="00724CA3" w:rsidRDefault="00724CA3" w:rsidP="00AC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33936B1" wp14:editId="74F409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7641" cy="789709"/>
          <wp:effectExtent l="19050" t="0" r="8659" b="0"/>
          <wp:wrapNone/>
          <wp:docPr id="1" name="Slika 0" descr="LOGO GYD 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YD 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7641" cy="78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 wp14:anchorId="5115C97B" wp14:editId="4BDF4CEC">
          <wp:simplePos x="0" y="0"/>
          <wp:positionH relativeFrom="page">
            <wp:posOffset>1121</wp:posOffset>
          </wp:positionH>
          <wp:positionV relativeFrom="page">
            <wp:posOffset>0</wp:posOffset>
          </wp:positionV>
          <wp:extent cx="4678680" cy="792479"/>
          <wp:effectExtent l="19050" t="0" r="7620" b="0"/>
          <wp:wrapNone/>
          <wp:docPr id="13" name="Slika 13" descr="NOVI LOGO TB CMY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VI LOGO TB CMYK_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792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06E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6E063" wp14:editId="472B09F6">
              <wp:simplePos x="0" y="0"/>
              <wp:positionH relativeFrom="page">
                <wp:posOffset>5875655</wp:posOffset>
              </wp:positionH>
              <wp:positionV relativeFrom="page">
                <wp:posOffset>457200</wp:posOffset>
              </wp:positionV>
              <wp:extent cx="1350010" cy="3060065"/>
              <wp:effectExtent l="0" t="0" r="2540" b="69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306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Goodyear Dunlop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Sava 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Tires </w:t>
                          </w:r>
                          <w:r>
                            <w:rPr>
                              <w:color w:val="181717"/>
                              <w:sz w:val="14"/>
                              <w:szCs w:val="14"/>
                            </w:rPr>
                            <w:t>d.o.o.</w:t>
                          </w:r>
                        </w:p>
                        <w:p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Škofjeloška 6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SI – 4000 Kranj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Slovenija</w:t>
                          </w: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b/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Telefon</w:t>
                          </w:r>
                          <w:r w:rsidRPr="00111A62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 w:rsidRPr="00111A62">
                            <w:rPr>
                              <w:b/>
                              <w:color w:val="839AAA"/>
                              <w:sz w:val="14"/>
                              <w:szCs w:val="14"/>
                              <w:lang w:val="pl-PL"/>
                            </w:rPr>
                            <w:t>Telephone</w:t>
                          </w: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Telefaks</w:t>
                          </w:r>
                          <w:r w:rsidRPr="008C48BE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13D5">
                            <w:rPr>
                              <w:b/>
                              <w:color w:val="839AAA"/>
                              <w:sz w:val="14"/>
                              <w:szCs w:val="14"/>
                            </w:rPr>
                            <w:t>Telefax</w:t>
                          </w: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E-mail</w:t>
                          </w: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6E0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2.65pt;margin-top:36pt;width:106.3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+IegIAAAE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" stroked="f">
              <v:textbox inset="0,0,0,0">
                <w:txbxContent>
                  <w:p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>Goodyear Dunlop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br/>
                    </w: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Sava 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Tires </w:t>
                    </w:r>
                    <w:r>
                      <w:rPr>
                        <w:color w:val="181717"/>
                        <w:sz w:val="14"/>
                        <w:szCs w:val="14"/>
                      </w:rPr>
                      <w:t>d.o.o.</w:t>
                    </w:r>
                  </w:p>
                  <w:p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t>Škofjeloška 6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SI – 4000 Kranj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Slovenija</w:t>
                    </w: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b/>
                        <w:color w:val="181717"/>
                        <w:sz w:val="14"/>
                        <w:szCs w:val="14"/>
                        <w:lang w:val="pl-PL"/>
                      </w:rPr>
                      <w:t>Telefon</w:t>
                    </w:r>
                    <w:r w:rsidRPr="00111A62">
                      <w:rPr>
                        <w:b/>
                        <w:sz w:val="14"/>
                        <w:szCs w:val="14"/>
                        <w:lang w:val="pl-PL"/>
                      </w:rPr>
                      <w:t xml:space="preserve"> </w:t>
                    </w:r>
                    <w:r w:rsidRPr="00111A62">
                      <w:rPr>
                        <w:b/>
                        <w:color w:val="839AAA"/>
                        <w:sz w:val="14"/>
                        <w:szCs w:val="14"/>
                        <w:lang w:val="pl-PL"/>
                      </w:rPr>
                      <w:t>Telephone</w:t>
                    </w: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Telefaks</w:t>
                    </w:r>
                    <w:proofErr w:type="spellEnd"/>
                    <w:r w:rsidRPr="008C48BE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AA13D5">
                      <w:rPr>
                        <w:b/>
                        <w:color w:val="839AAA"/>
                        <w:sz w:val="14"/>
                        <w:szCs w:val="14"/>
                      </w:rPr>
                      <w:t>Telefax</w:t>
                    </w: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E-mail</w:t>
                    </w: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/>
                </w:txbxContent>
              </v:textbox>
              <w10:wrap anchorx="page" anchory="page"/>
            </v:shape>
          </w:pict>
        </mc:Fallback>
      </mc:AlternateContent>
    </w:r>
    <w:r w:rsidR="0022206E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9ED98" wp14:editId="388CC825">
              <wp:simplePos x="0" y="0"/>
              <wp:positionH relativeFrom="column">
                <wp:posOffset>5836920</wp:posOffset>
              </wp:positionH>
              <wp:positionV relativeFrom="paragraph">
                <wp:posOffset>2124075</wp:posOffset>
              </wp:positionV>
              <wp:extent cx="789305" cy="147955"/>
              <wp:effectExtent l="0" t="0" r="10795" b="2349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305" cy="14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A8B59" id="Rectangle 5" o:spid="_x0000_s1026" style="position:absolute;margin-left:459.6pt;margin-top:167.25pt;width:62.1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F7E"/>
    <w:multiLevelType w:val="hybridMultilevel"/>
    <w:tmpl w:val="0B3A12BE"/>
    <w:lvl w:ilvl="0" w:tplc="E314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377"/>
    <w:multiLevelType w:val="hybridMultilevel"/>
    <w:tmpl w:val="CF9E5958"/>
    <w:lvl w:ilvl="0" w:tplc="BA6C55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1D1E"/>
    <w:multiLevelType w:val="hybridMultilevel"/>
    <w:tmpl w:val="3D1A6EE4"/>
    <w:lvl w:ilvl="0" w:tplc="BA6C55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7013"/>
    <w:multiLevelType w:val="hybridMultilevel"/>
    <w:tmpl w:val="DB3066A4"/>
    <w:lvl w:ilvl="0" w:tplc="D2DE2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3F37"/>
    <w:multiLevelType w:val="hybridMultilevel"/>
    <w:tmpl w:val="F85A52A8"/>
    <w:lvl w:ilvl="0" w:tplc="1F64B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D22"/>
    <w:multiLevelType w:val="hybridMultilevel"/>
    <w:tmpl w:val="D7A2E69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B5E"/>
    <w:multiLevelType w:val="hybridMultilevel"/>
    <w:tmpl w:val="9E8E330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1679"/>
    <w:multiLevelType w:val="multilevel"/>
    <w:tmpl w:val="BF0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82D10"/>
    <w:multiLevelType w:val="hybridMultilevel"/>
    <w:tmpl w:val="D46CCEA2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1DF"/>
    <w:multiLevelType w:val="hybridMultilevel"/>
    <w:tmpl w:val="70AE4ED6"/>
    <w:lvl w:ilvl="0" w:tplc="0424000F">
      <w:start w:val="1"/>
      <w:numFmt w:val="decimal"/>
      <w:lvlText w:val="%1."/>
      <w:lvlJc w:val="left"/>
      <w:pPr>
        <w:ind w:left="1213" w:hanging="360"/>
      </w:pPr>
    </w:lvl>
    <w:lvl w:ilvl="1" w:tplc="04240019" w:tentative="1">
      <w:start w:val="1"/>
      <w:numFmt w:val="lowerLetter"/>
      <w:lvlText w:val="%2."/>
      <w:lvlJc w:val="left"/>
      <w:pPr>
        <w:ind w:left="1933" w:hanging="360"/>
      </w:pPr>
    </w:lvl>
    <w:lvl w:ilvl="2" w:tplc="0424001B" w:tentative="1">
      <w:start w:val="1"/>
      <w:numFmt w:val="lowerRoman"/>
      <w:lvlText w:val="%3."/>
      <w:lvlJc w:val="right"/>
      <w:pPr>
        <w:ind w:left="2653" w:hanging="180"/>
      </w:pPr>
    </w:lvl>
    <w:lvl w:ilvl="3" w:tplc="0424000F" w:tentative="1">
      <w:start w:val="1"/>
      <w:numFmt w:val="decimal"/>
      <w:lvlText w:val="%4."/>
      <w:lvlJc w:val="left"/>
      <w:pPr>
        <w:ind w:left="3373" w:hanging="360"/>
      </w:pPr>
    </w:lvl>
    <w:lvl w:ilvl="4" w:tplc="04240019" w:tentative="1">
      <w:start w:val="1"/>
      <w:numFmt w:val="lowerLetter"/>
      <w:lvlText w:val="%5."/>
      <w:lvlJc w:val="left"/>
      <w:pPr>
        <w:ind w:left="4093" w:hanging="360"/>
      </w:pPr>
    </w:lvl>
    <w:lvl w:ilvl="5" w:tplc="0424001B" w:tentative="1">
      <w:start w:val="1"/>
      <w:numFmt w:val="lowerRoman"/>
      <w:lvlText w:val="%6."/>
      <w:lvlJc w:val="right"/>
      <w:pPr>
        <w:ind w:left="4813" w:hanging="180"/>
      </w:pPr>
    </w:lvl>
    <w:lvl w:ilvl="6" w:tplc="0424000F" w:tentative="1">
      <w:start w:val="1"/>
      <w:numFmt w:val="decimal"/>
      <w:lvlText w:val="%7."/>
      <w:lvlJc w:val="left"/>
      <w:pPr>
        <w:ind w:left="5533" w:hanging="360"/>
      </w:pPr>
    </w:lvl>
    <w:lvl w:ilvl="7" w:tplc="04240019" w:tentative="1">
      <w:start w:val="1"/>
      <w:numFmt w:val="lowerLetter"/>
      <w:lvlText w:val="%8."/>
      <w:lvlJc w:val="left"/>
      <w:pPr>
        <w:ind w:left="6253" w:hanging="360"/>
      </w:pPr>
    </w:lvl>
    <w:lvl w:ilvl="8" w:tplc="0424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0" w15:restartNumberingAfterBreak="0">
    <w:nsid w:val="62D26B76"/>
    <w:multiLevelType w:val="hybridMultilevel"/>
    <w:tmpl w:val="9E48A0EA"/>
    <w:lvl w:ilvl="0" w:tplc="0424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7B57DC"/>
    <w:multiLevelType w:val="hybridMultilevel"/>
    <w:tmpl w:val="ED242464"/>
    <w:lvl w:ilvl="0" w:tplc="4B50C1DE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3" w:hanging="360"/>
      </w:pPr>
    </w:lvl>
    <w:lvl w:ilvl="2" w:tplc="0424001B" w:tentative="1">
      <w:start w:val="1"/>
      <w:numFmt w:val="lowerRoman"/>
      <w:lvlText w:val="%3."/>
      <w:lvlJc w:val="right"/>
      <w:pPr>
        <w:ind w:left="2293" w:hanging="180"/>
      </w:pPr>
    </w:lvl>
    <w:lvl w:ilvl="3" w:tplc="0424000F" w:tentative="1">
      <w:start w:val="1"/>
      <w:numFmt w:val="decimal"/>
      <w:lvlText w:val="%4."/>
      <w:lvlJc w:val="left"/>
      <w:pPr>
        <w:ind w:left="3013" w:hanging="360"/>
      </w:pPr>
    </w:lvl>
    <w:lvl w:ilvl="4" w:tplc="04240019" w:tentative="1">
      <w:start w:val="1"/>
      <w:numFmt w:val="lowerLetter"/>
      <w:lvlText w:val="%5."/>
      <w:lvlJc w:val="left"/>
      <w:pPr>
        <w:ind w:left="3733" w:hanging="360"/>
      </w:pPr>
    </w:lvl>
    <w:lvl w:ilvl="5" w:tplc="0424001B" w:tentative="1">
      <w:start w:val="1"/>
      <w:numFmt w:val="lowerRoman"/>
      <w:lvlText w:val="%6."/>
      <w:lvlJc w:val="right"/>
      <w:pPr>
        <w:ind w:left="4453" w:hanging="180"/>
      </w:pPr>
    </w:lvl>
    <w:lvl w:ilvl="6" w:tplc="0424000F" w:tentative="1">
      <w:start w:val="1"/>
      <w:numFmt w:val="decimal"/>
      <w:lvlText w:val="%7."/>
      <w:lvlJc w:val="left"/>
      <w:pPr>
        <w:ind w:left="5173" w:hanging="360"/>
      </w:pPr>
    </w:lvl>
    <w:lvl w:ilvl="7" w:tplc="04240019" w:tentative="1">
      <w:start w:val="1"/>
      <w:numFmt w:val="lowerLetter"/>
      <w:lvlText w:val="%8."/>
      <w:lvlJc w:val="left"/>
      <w:pPr>
        <w:ind w:left="5893" w:hanging="360"/>
      </w:pPr>
    </w:lvl>
    <w:lvl w:ilvl="8" w:tplc="0424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FB0743B"/>
    <w:multiLevelType w:val="hybridMultilevel"/>
    <w:tmpl w:val="539284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A1CC0"/>
    <w:multiLevelType w:val="hybridMultilevel"/>
    <w:tmpl w:val="0DDAB3F0"/>
    <w:lvl w:ilvl="0" w:tplc="BD26F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D0"/>
    <w:rsid w:val="0002492A"/>
    <w:rsid w:val="00025B1D"/>
    <w:rsid w:val="00031425"/>
    <w:rsid w:val="00036D1B"/>
    <w:rsid w:val="00040EAA"/>
    <w:rsid w:val="000425D4"/>
    <w:rsid w:val="000531EC"/>
    <w:rsid w:val="00054853"/>
    <w:rsid w:val="0005657B"/>
    <w:rsid w:val="00061035"/>
    <w:rsid w:val="000706F0"/>
    <w:rsid w:val="000708AF"/>
    <w:rsid w:val="00072C1C"/>
    <w:rsid w:val="00080E6E"/>
    <w:rsid w:val="00081296"/>
    <w:rsid w:val="000832AA"/>
    <w:rsid w:val="00087ADE"/>
    <w:rsid w:val="0009153B"/>
    <w:rsid w:val="000A19C8"/>
    <w:rsid w:val="000A3D75"/>
    <w:rsid w:val="000B370B"/>
    <w:rsid w:val="000C3C4B"/>
    <w:rsid w:val="000C578C"/>
    <w:rsid w:val="000C614A"/>
    <w:rsid w:val="000E1C88"/>
    <w:rsid w:val="000E3AD2"/>
    <w:rsid w:val="000E4182"/>
    <w:rsid w:val="000E5D96"/>
    <w:rsid w:val="000E62DB"/>
    <w:rsid w:val="000F165F"/>
    <w:rsid w:val="000F58E3"/>
    <w:rsid w:val="000F775A"/>
    <w:rsid w:val="00101CBD"/>
    <w:rsid w:val="001022DF"/>
    <w:rsid w:val="001065B7"/>
    <w:rsid w:val="00106AD7"/>
    <w:rsid w:val="00111A62"/>
    <w:rsid w:val="001132DF"/>
    <w:rsid w:val="00116401"/>
    <w:rsid w:val="00121809"/>
    <w:rsid w:val="001226B9"/>
    <w:rsid w:val="001249C7"/>
    <w:rsid w:val="0012617A"/>
    <w:rsid w:val="00136A90"/>
    <w:rsid w:val="00144D5C"/>
    <w:rsid w:val="00145633"/>
    <w:rsid w:val="0014570F"/>
    <w:rsid w:val="001468D3"/>
    <w:rsid w:val="00151287"/>
    <w:rsid w:val="00153644"/>
    <w:rsid w:val="00162224"/>
    <w:rsid w:val="001661CB"/>
    <w:rsid w:val="00166C24"/>
    <w:rsid w:val="00166D53"/>
    <w:rsid w:val="00172EF3"/>
    <w:rsid w:val="00174239"/>
    <w:rsid w:val="0017596F"/>
    <w:rsid w:val="00182ABE"/>
    <w:rsid w:val="00182C62"/>
    <w:rsid w:val="001854AE"/>
    <w:rsid w:val="00194167"/>
    <w:rsid w:val="001971D9"/>
    <w:rsid w:val="001972F9"/>
    <w:rsid w:val="001A78EA"/>
    <w:rsid w:val="001B2075"/>
    <w:rsid w:val="001B4CC6"/>
    <w:rsid w:val="001C45C7"/>
    <w:rsid w:val="001E0468"/>
    <w:rsid w:val="001E2C4E"/>
    <w:rsid w:val="001E42F6"/>
    <w:rsid w:val="001E5426"/>
    <w:rsid w:val="001E5DA3"/>
    <w:rsid w:val="001F0DA0"/>
    <w:rsid w:val="001F10E3"/>
    <w:rsid w:val="0020064D"/>
    <w:rsid w:val="002009EE"/>
    <w:rsid w:val="00201C75"/>
    <w:rsid w:val="00207A5E"/>
    <w:rsid w:val="00212060"/>
    <w:rsid w:val="00213568"/>
    <w:rsid w:val="0022206E"/>
    <w:rsid w:val="0022520F"/>
    <w:rsid w:val="00232014"/>
    <w:rsid w:val="0023405F"/>
    <w:rsid w:val="0023744D"/>
    <w:rsid w:val="00240C7F"/>
    <w:rsid w:val="00241452"/>
    <w:rsid w:val="00241887"/>
    <w:rsid w:val="0025701B"/>
    <w:rsid w:val="00264A3D"/>
    <w:rsid w:val="002674D6"/>
    <w:rsid w:val="002678E1"/>
    <w:rsid w:val="0027026F"/>
    <w:rsid w:val="00275E50"/>
    <w:rsid w:val="00275FA2"/>
    <w:rsid w:val="0028380A"/>
    <w:rsid w:val="002874D0"/>
    <w:rsid w:val="00292007"/>
    <w:rsid w:val="00294C2F"/>
    <w:rsid w:val="00294D05"/>
    <w:rsid w:val="00295C0C"/>
    <w:rsid w:val="00297FB0"/>
    <w:rsid w:val="002A17A5"/>
    <w:rsid w:val="002A27DA"/>
    <w:rsid w:val="002A670F"/>
    <w:rsid w:val="002B000C"/>
    <w:rsid w:val="002B4C13"/>
    <w:rsid w:val="002C17EB"/>
    <w:rsid w:val="002C4643"/>
    <w:rsid w:val="002D36F8"/>
    <w:rsid w:val="002D5CB0"/>
    <w:rsid w:val="002D5FA7"/>
    <w:rsid w:val="002F3188"/>
    <w:rsid w:val="002F413A"/>
    <w:rsid w:val="002F5C43"/>
    <w:rsid w:val="002F7581"/>
    <w:rsid w:val="00303CF8"/>
    <w:rsid w:val="003040E8"/>
    <w:rsid w:val="00324DD1"/>
    <w:rsid w:val="00340083"/>
    <w:rsid w:val="00341066"/>
    <w:rsid w:val="00344B15"/>
    <w:rsid w:val="00352E90"/>
    <w:rsid w:val="003568AA"/>
    <w:rsid w:val="003642B8"/>
    <w:rsid w:val="00367422"/>
    <w:rsid w:val="00372A31"/>
    <w:rsid w:val="00377977"/>
    <w:rsid w:val="00377981"/>
    <w:rsid w:val="00386E6B"/>
    <w:rsid w:val="003B24D3"/>
    <w:rsid w:val="003B4200"/>
    <w:rsid w:val="003B57D0"/>
    <w:rsid w:val="003B6F44"/>
    <w:rsid w:val="003B7CD6"/>
    <w:rsid w:val="003C0531"/>
    <w:rsid w:val="003C6E5D"/>
    <w:rsid w:val="003D0E76"/>
    <w:rsid w:val="003D2DA9"/>
    <w:rsid w:val="003D7182"/>
    <w:rsid w:val="003E47DC"/>
    <w:rsid w:val="003E574F"/>
    <w:rsid w:val="003F36DE"/>
    <w:rsid w:val="003F5FF1"/>
    <w:rsid w:val="003F7099"/>
    <w:rsid w:val="00403E7E"/>
    <w:rsid w:val="004107C9"/>
    <w:rsid w:val="00411ECD"/>
    <w:rsid w:val="00421E5C"/>
    <w:rsid w:val="00425AB6"/>
    <w:rsid w:val="0043018F"/>
    <w:rsid w:val="00432226"/>
    <w:rsid w:val="00434252"/>
    <w:rsid w:val="0044024F"/>
    <w:rsid w:val="004409B5"/>
    <w:rsid w:val="00451103"/>
    <w:rsid w:val="00451D4E"/>
    <w:rsid w:val="0045442D"/>
    <w:rsid w:val="0045796C"/>
    <w:rsid w:val="00461780"/>
    <w:rsid w:val="00464FC0"/>
    <w:rsid w:val="00466813"/>
    <w:rsid w:val="00466FA5"/>
    <w:rsid w:val="0047535F"/>
    <w:rsid w:val="00497670"/>
    <w:rsid w:val="004B2BEE"/>
    <w:rsid w:val="004B2FC4"/>
    <w:rsid w:val="004B7491"/>
    <w:rsid w:val="004C230B"/>
    <w:rsid w:val="004C235E"/>
    <w:rsid w:val="004C26AB"/>
    <w:rsid w:val="004F04E8"/>
    <w:rsid w:val="004F1544"/>
    <w:rsid w:val="004F42EA"/>
    <w:rsid w:val="004F7C5D"/>
    <w:rsid w:val="005038CB"/>
    <w:rsid w:val="0051049A"/>
    <w:rsid w:val="0051491B"/>
    <w:rsid w:val="005158A9"/>
    <w:rsid w:val="00522876"/>
    <w:rsid w:val="005236A7"/>
    <w:rsid w:val="0052736B"/>
    <w:rsid w:val="00535D48"/>
    <w:rsid w:val="00536A1E"/>
    <w:rsid w:val="00545A4D"/>
    <w:rsid w:val="00552628"/>
    <w:rsid w:val="00553740"/>
    <w:rsid w:val="0056295D"/>
    <w:rsid w:val="0057139E"/>
    <w:rsid w:val="005766F3"/>
    <w:rsid w:val="00577B79"/>
    <w:rsid w:val="00580C8C"/>
    <w:rsid w:val="00584620"/>
    <w:rsid w:val="00587556"/>
    <w:rsid w:val="00591F3A"/>
    <w:rsid w:val="005A0434"/>
    <w:rsid w:val="005A4FF9"/>
    <w:rsid w:val="005C4B7B"/>
    <w:rsid w:val="005D1EC2"/>
    <w:rsid w:val="005D3744"/>
    <w:rsid w:val="005E0438"/>
    <w:rsid w:val="005E4558"/>
    <w:rsid w:val="005F03E7"/>
    <w:rsid w:val="00600A54"/>
    <w:rsid w:val="00602EAC"/>
    <w:rsid w:val="00603ABE"/>
    <w:rsid w:val="00611088"/>
    <w:rsid w:val="0061783D"/>
    <w:rsid w:val="006201F6"/>
    <w:rsid w:val="00622A18"/>
    <w:rsid w:val="006252C2"/>
    <w:rsid w:val="00627A13"/>
    <w:rsid w:val="00631A2F"/>
    <w:rsid w:val="0063709A"/>
    <w:rsid w:val="00637EC5"/>
    <w:rsid w:val="0064385D"/>
    <w:rsid w:val="00644F88"/>
    <w:rsid w:val="006455B8"/>
    <w:rsid w:val="00653DCD"/>
    <w:rsid w:val="00662068"/>
    <w:rsid w:val="00666A5A"/>
    <w:rsid w:val="00673B3F"/>
    <w:rsid w:val="00674A80"/>
    <w:rsid w:val="0068382E"/>
    <w:rsid w:val="00685163"/>
    <w:rsid w:val="006855C7"/>
    <w:rsid w:val="00687A6D"/>
    <w:rsid w:val="00691DB0"/>
    <w:rsid w:val="00694CA3"/>
    <w:rsid w:val="00697B08"/>
    <w:rsid w:val="006A7D73"/>
    <w:rsid w:val="006B3245"/>
    <w:rsid w:val="006B55FC"/>
    <w:rsid w:val="006C06EB"/>
    <w:rsid w:val="006C3893"/>
    <w:rsid w:val="006C5B4A"/>
    <w:rsid w:val="006C61ED"/>
    <w:rsid w:val="006E041E"/>
    <w:rsid w:val="006F1B43"/>
    <w:rsid w:val="006F288E"/>
    <w:rsid w:val="006F5FB6"/>
    <w:rsid w:val="007036F6"/>
    <w:rsid w:val="00710310"/>
    <w:rsid w:val="00710F94"/>
    <w:rsid w:val="00713C23"/>
    <w:rsid w:val="00714610"/>
    <w:rsid w:val="00717B75"/>
    <w:rsid w:val="00721CEB"/>
    <w:rsid w:val="00722C62"/>
    <w:rsid w:val="00724CA3"/>
    <w:rsid w:val="0072775E"/>
    <w:rsid w:val="00727E63"/>
    <w:rsid w:val="0073665C"/>
    <w:rsid w:val="0074177C"/>
    <w:rsid w:val="00744A70"/>
    <w:rsid w:val="00745C89"/>
    <w:rsid w:val="007556EA"/>
    <w:rsid w:val="00766D64"/>
    <w:rsid w:val="00777637"/>
    <w:rsid w:val="00777AFD"/>
    <w:rsid w:val="007844D0"/>
    <w:rsid w:val="007878D1"/>
    <w:rsid w:val="007926CB"/>
    <w:rsid w:val="0079363A"/>
    <w:rsid w:val="007970AD"/>
    <w:rsid w:val="007A2ABA"/>
    <w:rsid w:val="007A3C76"/>
    <w:rsid w:val="007A7E5C"/>
    <w:rsid w:val="007B1B6B"/>
    <w:rsid w:val="007B2ACD"/>
    <w:rsid w:val="007B436F"/>
    <w:rsid w:val="007C01BF"/>
    <w:rsid w:val="007C3F9E"/>
    <w:rsid w:val="007D01F1"/>
    <w:rsid w:val="007D11CF"/>
    <w:rsid w:val="007D2AB6"/>
    <w:rsid w:val="007D7DFA"/>
    <w:rsid w:val="007E2E02"/>
    <w:rsid w:val="007E7F24"/>
    <w:rsid w:val="007F3338"/>
    <w:rsid w:val="008017F4"/>
    <w:rsid w:val="00804957"/>
    <w:rsid w:val="00810658"/>
    <w:rsid w:val="00816A1F"/>
    <w:rsid w:val="00816EDD"/>
    <w:rsid w:val="0082319A"/>
    <w:rsid w:val="00830021"/>
    <w:rsid w:val="00832D99"/>
    <w:rsid w:val="00841FE1"/>
    <w:rsid w:val="008443E6"/>
    <w:rsid w:val="00850118"/>
    <w:rsid w:val="0085164E"/>
    <w:rsid w:val="00854316"/>
    <w:rsid w:val="00857787"/>
    <w:rsid w:val="00863F03"/>
    <w:rsid w:val="00864B67"/>
    <w:rsid w:val="008703F8"/>
    <w:rsid w:val="008712ED"/>
    <w:rsid w:val="00871DAC"/>
    <w:rsid w:val="0087317C"/>
    <w:rsid w:val="0087463A"/>
    <w:rsid w:val="0087563C"/>
    <w:rsid w:val="0087747E"/>
    <w:rsid w:val="00885FA7"/>
    <w:rsid w:val="00885FC5"/>
    <w:rsid w:val="00890913"/>
    <w:rsid w:val="008A21E2"/>
    <w:rsid w:val="008A524F"/>
    <w:rsid w:val="008B3554"/>
    <w:rsid w:val="008B505E"/>
    <w:rsid w:val="008C1185"/>
    <w:rsid w:val="008C4335"/>
    <w:rsid w:val="008E0E31"/>
    <w:rsid w:val="008E1B2B"/>
    <w:rsid w:val="008E54FA"/>
    <w:rsid w:val="008F2258"/>
    <w:rsid w:val="008F5B48"/>
    <w:rsid w:val="009042B4"/>
    <w:rsid w:val="00905DBA"/>
    <w:rsid w:val="00911A37"/>
    <w:rsid w:val="00912910"/>
    <w:rsid w:val="009138E1"/>
    <w:rsid w:val="009160B6"/>
    <w:rsid w:val="009165AA"/>
    <w:rsid w:val="009329B0"/>
    <w:rsid w:val="0093574B"/>
    <w:rsid w:val="00936C3B"/>
    <w:rsid w:val="00944811"/>
    <w:rsid w:val="009476D0"/>
    <w:rsid w:val="0095007F"/>
    <w:rsid w:val="0097358F"/>
    <w:rsid w:val="00975987"/>
    <w:rsid w:val="00987A6C"/>
    <w:rsid w:val="009908E6"/>
    <w:rsid w:val="009928E2"/>
    <w:rsid w:val="009932BC"/>
    <w:rsid w:val="00994897"/>
    <w:rsid w:val="009A621D"/>
    <w:rsid w:val="009B08F6"/>
    <w:rsid w:val="009B126E"/>
    <w:rsid w:val="009B1EB0"/>
    <w:rsid w:val="009B2864"/>
    <w:rsid w:val="009B45F1"/>
    <w:rsid w:val="009B5574"/>
    <w:rsid w:val="009C60C0"/>
    <w:rsid w:val="009D2F66"/>
    <w:rsid w:val="009E05D6"/>
    <w:rsid w:val="009E24E9"/>
    <w:rsid w:val="009E7D6F"/>
    <w:rsid w:val="00A025D0"/>
    <w:rsid w:val="00A118A8"/>
    <w:rsid w:val="00A158A7"/>
    <w:rsid w:val="00A2396C"/>
    <w:rsid w:val="00A37A81"/>
    <w:rsid w:val="00A418C5"/>
    <w:rsid w:val="00A473CF"/>
    <w:rsid w:val="00A534E6"/>
    <w:rsid w:val="00A5678D"/>
    <w:rsid w:val="00A609C2"/>
    <w:rsid w:val="00A60AD3"/>
    <w:rsid w:val="00A66A71"/>
    <w:rsid w:val="00A703A1"/>
    <w:rsid w:val="00A734D2"/>
    <w:rsid w:val="00A74889"/>
    <w:rsid w:val="00A83598"/>
    <w:rsid w:val="00A90471"/>
    <w:rsid w:val="00A9062C"/>
    <w:rsid w:val="00A95979"/>
    <w:rsid w:val="00A977F8"/>
    <w:rsid w:val="00AA13D5"/>
    <w:rsid w:val="00AB7E1D"/>
    <w:rsid w:val="00AC0496"/>
    <w:rsid w:val="00AC1720"/>
    <w:rsid w:val="00AC5566"/>
    <w:rsid w:val="00AC7409"/>
    <w:rsid w:val="00AD1941"/>
    <w:rsid w:val="00AD1D9A"/>
    <w:rsid w:val="00AD7FD0"/>
    <w:rsid w:val="00AE228D"/>
    <w:rsid w:val="00AE2589"/>
    <w:rsid w:val="00AE31C9"/>
    <w:rsid w:val="00AF5A11"/>
    <w:rsid w:val="00B02003"/>
    <w:rsid w:val="00B07EBE"/>
    <w:rsid w:val="00B12CDA"/>
    <w:rsid w:val="00B14581"/>
    <w:rsid w:val="00B14F7E"/>
    <w:rsid w:val="00B14F8F"/>
    <w:rsid w:val="00B1689E"/>
    <w:rsid w:val="00B255A9"/>
    <w:rsid w:val="00B26103"/>
    <w:rsid w:val="00B408D5"/>
    <w:rsid w:val="00B40D2B"/>
    <w:rsid w:val="00B43AC7"/>
    <w:rsid w:val="00B56555"/>
    <w:rsid w:val="00B80C28"/>
    <w:rsid w:val="00B8113E"/>
    <w:rsid w:val="00B961F1"/>
    <w:rsid w:val="00BB5296"/>
    <w:rsid w:val="00BC6619"/>
    <w:rsid w:val="00BD1D61"/>
    <w:rsid w:val="00BE112E"/>
    <w:rsid w:val="00BE2C67"/>
    <w:rsid w:val="00BE6D45"/>
    <w:rsid w:val="00C159F0"/>
    <w:rsid w:val="00C2235E"/>
    <w:rsid w:val="00C2440B"/>
    <w:rsid w:val="00C316BA"/>
    <w:rsid w:val="00C35D68"/>
    <w:rsid w:val="00C400AA"/>
    <w:rsid w:val="00C439FA"/>
    <w:rsid w:val="00C51502"/>
    <w:rsid w:val="00C54A65"/>
    <w:rsid w:val="00C56C02"/>
    <w:rsid w:val="00C62C38"/>
    <w:rsid w:val="00C719BB"/>
    <w:rsid w:val="00C74848"/>
    <w:rsid w:val="00C83E1B"/>
    <w:rsid w:val="00C859FD"/>
    <w:rsid w:val="00C86BEA"/>
    <w:rsid w:val="00C931D9"/>
    <w:rsid w:val="00C9530D"/>
    <w:rsid w:val="00CA3F6B"/>
    <w:rsid w:val="00CA6607"/>
    <w:rsid w:val="00CA6858"/>
    <w:rsid w:val="00CC0C08"/>
    <w:rsid w:val="00CC15CD"/>
    <w:rsid w:val="00CC1BB3"/>
    <w:rsid w:val="00CC1DC9"/>
    <w:rsid w:val="00CC7670"/>
    <w:rsid w:val="00CD0B00"/>
    <w:rsid w:val="00CD188B"/>
    <w:rsid w:val="00CE14FC"/>
    <w:rsid w:val="00CE346A"/>
    <w:rsid w:val="00CE4C43"/>
    <w:rsid w:val="00CE6D04"/>
    <w:rsid w:val="00CE7782"/>
    <w:rsid w:val="00CF4529"/>
    <w:rsid w:val="00CF6BD2"/>
    <w:rsid w:val="00CF7087"/>
    <w:rsid w:val="00D000B7"/>
    <w:rsid w:val="00D03157"/>
    <w:rsid w:val="00D03FEE"/>
    <w:rsid w:val="00D07219"/>
    <w:rsid w:val="00D21C4A"/>
    <w:rsid w:val="00D23E84"/>
    <w:rsid w:val="00D2489B"/>
    <w:rsid w:val="00D25681"/>
    <w:rsid w:val="00D26F0F"/>
    <w:rsid w:val="00D41FA8"/>
    <w:rsid w:val="00D47EB5"/>
    <w:rsid w:val="00D51A23"/>
    <w:rsid w:val="00D61895"/>
    <w:rsid w:val="00D64E4F"/>
    <w:rsid w:val="00D66A91"/>
    <w:rsid w:val="00D744CF"/>
    <w:rsid w:val="00D756E6"/>
    <w:rsid w:val="00D75ED0"/>
    <w:rsid w:val="00D80C6E"/>
    <w:rsid w:val="00D83F2D"/>
    <w:rsid w:val="00D84D0D"/>
    <w:rsid w:val="00D868F1"/>
    <w:rsid w:val="00D93B08"/>
    <w:rsid w:val="00DA145D"/>
    <w:rsid w:val="00DA2BBE"/>
    <w:rsid w:val="00DA59F8"/>
    <w:rsid w:val="00DB0F07"/>
    <w:rsid w:val="00DB3C80"/>
    <w:rsid w:val="00DC09C1"/>
    <w:rsid w:val="00DD10A3"/>
    <w:rsid w:val="00DE02BC"/>
    <w:rsid w:val="00DE064E"/>
    <w:rsid w:val="00DE0A19"/>
    <w:rsid w:val="00DE421C"/>
    <w:rsid w:val="00DF1242"/>
    <w:rsid w:val="00DF2499"/>
    <w:rsid w:val="00DF48EB"/>
    <w:rsid w:val="00DF4C81"/>
    <w:rsid w:val="00DF60C1"/>
    <w:rsid w:val="00E0148C"/>
    <w:rsid w:val="00E026D3"/>
    <w:rsid w:val="00E03929"/>
    <w:rsid w:val="00E053F3"/>
    <w:rsid w:val="00E11084"/>
    <w:rsid w:val="00E13BBB"/>
    <w:rsid w:val="00E17502"/>
    <w:rsid w:val="00E225D0"/>
    <w:rsid w:val="00E23420"/>
    <w:rsid w:val="00E26CB6"/>
    <w:rsid w:val="00E410F8"/>
    <w:rsid w:val="00E43D06"/>
    <w:rsid w:val="00E46FCE"/>
    <w:rsid w:val="00E602BB"/>
    <w:rsid w:val="00E61E45"/>
    <w:rsid w:val="00E63D83"/>
    <w:rsid w:val="00E773BE"/>
    <w:rsid w:val="00E81F16"/>
    <w:rsid w:val="00E85F29"/>
    <w:rsid w:val="00E90A3E"/>
    <w:rsid w:val="00E92D74"/>
    <w:rsid w:val="00E94428"/>
    <w:rsid w:val="00E97BE1"/>
    <w:rsid w:val="00EA4EC3"/>
    <w:rsid w:val="00EB24FD"/>
    <w:rsid w:val="00EB7762"/>
    <w:rsid w:val="00EC34A7"/>
    <w:rsid w:val="00EC4A3B"/>
    <w:rsid w:val="00EC4C40"/>
    <w:rsid w:val="00EC5ACA"/>
    <w:rsid w:val="00EC670B"/>
    <w:rsid w:val="00ED6893"/>
    <w:rsid w:val="00EF67AC"/>
    <w:rsid w:val="00EF6883"/>
    <w:rsid w:val="00F11ED3"/>
    <w:rsid w:val="00F1759F"/>
    <w:rsid w:val="00F24CE4"/>
    <w:rsid w:val="00F40123"/>
    <w:rsid w:val="00F42DEA"/>
    <w:rsid w:val="00F43C89"/>
    <w:rsid w:val="00F475A0"/>
    <w:rsid w:val="00F501F0"/>
    <w:rsid w:val="00F51B24"/>
    <w:rsid w:val="00F54269"/>
    <w:rsid w:val="00F61C65"/>
    <w:rsid w:val="00F627A7"/>
    <w:rsid w:val="00F6602D"/>
    <w:rsid w:val="00F667CC"/>
    <w:rsid w:val="00F70A89"/>
    <w:rsid w:val="00F71266"/>
    <w:rsid w:val="00F73970"/>
    <w:rsid w:val="00F763B6"/>
    <w:rsid w:val="00F8153F"/>
    <w:rsid w:val="00F928F6"/>
    <w:rsid w:val="00F974AB"/>
    <w:rsid w:val="00FA10F3"/>
    <w:rsid w:val="00FB2285"/>
    <w:rsid w:val="00FB257B"/>
    <w:rsid w:val="00FC20D6"/>
    <w:rsid w:val="00FC445D"/>
    <w:rsid w:val="00FD1FF3"/>
    <w:rsid w:val="00FE0BA9"/>
    <w:rsid w:val="00FE1EAB"/>
    <w:rsid w:val="00FE1F96"/>
    <w:rsid w:val="00FE27B1"/>
    <w:rsid w:val="00FE404D"/>
    <w:rsid w:val="00FE6D4E"/>
    <w:rsid w:val="00FE6ECD"/>
    <w:rsid w:val="00FF0602"/>
    <w:rsid w:val="00FF3F0A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5C4D8FA-F9D2-4B8F-8351-244C1CB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4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783D"/>
    <w:pPr>
      <w:keepNext/>
      <w:spacing w:line="240" w:lineRule="exact"/>
      <w:outlineLvl w:val="0"/>
    </w:pPr>
    <w:rPr>
      <w:b/>
      <w:bCs/>
      <w:sz w:val="20"/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40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C7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40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1783D"/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62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0F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qFormat/>
    <w:rsid w:val="001E54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41887"/>
    <w:rPr>
      <w:color w:val="0000FF"/>
      <w:u w:val="single"/>
    </w:rPr>
  </w:style>
  <w:style w:type="paragraph" w:styleId="BodyText">
    <w:name w:val="Body Text"/>
    <w:basedOn w:val="Normal"/>
    <w:link w:val="BodyTextChar"/>
    <w:rsid w:val="000A3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3D75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0A3D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3D75"/>
    <w:rPr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6CB6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CB6"/>
    <w:rPr>
      <w:rFonts w:asciiTheme="minorHAnsi" w:eastAsiaTheme="minorHAnsi" w:hAnsiTheme="minorHAnsi" w:cstheme="minorBidi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6CB6"/>
    <w:rPr>
      <w:vertAlign w:val="superscript"/>
    </w:rPr>
  </w:style>
  <w:style w:type="character" w:customStyle="1" w:styleId="st">
    <w:name w:val="st"/>
    <w:basedOn w:val="DefaultParagraphFont"/>
    <w:rsid w:val="00777AFD"/>
  </w:style>
  <w:style w:type="character" w:styleId="CommentReference">
    <w:name w:val="annotation reference"/>
    <w:basedOn w:val="DefaultParagraphFont"/>
    <w:uiPriority w:val="99"/>
    <w:semiHidden/>
    <w:unhideWhenUsed/>
    <w:rsid w:val="00E1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734D2"/>
    <w:pPr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CE4C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2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385D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1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51A2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E7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PCQ1UO68\DOPIS%20GYD%20WORD-2003-0607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FFFB16721643A2CFCBD09DC798BC" ma:contentTypeVersion="0" ma:contentTypeDescription="Create a new document." ma:contentTypeScope="" ma:versionID="1f5d8f4588ca0aa14db17209114a0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909E-0A8C-461D-993A-01872E41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B642B-D005-4236-8ED1-257A52CF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9F13-29DC-4123-B5E1-6A948AC6A64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5A8471-C4AC-4687-B677-FC45438A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GYD WORD-2003-06072011.dot</Template>
  <TotalTime>188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Anja Komatar</cp:lastModifiedBy>
  <cp:revision>24</cp:revision>
  <cp:lastPrinted>2016-09-27T14:02:00Z</cp:lastPrinted>
  <dcterms:created xsi:type="dcterms:W3CDTF">2017-02-22T10:01:00Z</dcterms:created>
  <dcterms:modified xsi:type="dcterms:W3CDTF">2017-02-28T14:44:00Z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0x010100E005FFFB16721643A2CFCBD09DC798BC</vt:lpwstr>
  </property>
  <property fmtid="{D5CDD505-2E9C-101B-9397-08002B2CF9AE}" pid="3" name="_NewReviewCycle">
    <vt:lpwstr/>
  </property>
</Properties>
</file>