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53" w:rsidRPr="00F807B9" w:rsidRDefault="004A4253" w:rsidP="004A4253">
      <w:pPr>
        <w:ind w:left="5761" w:right="-539"/>
        <w:rPr>
          <w:rFonts w:ascii="Arial" w:hAnsi="Arial" w:cs="Arial"/>
          <w:szCs w:val="22"/>
          <w:u w:val="single"/>
        </w:rPr>
      </w:pPr>
      <w:r>
        <w:rPr>
          <w:rFonts w:ascii="Arial" w:hAnsi="Arial"/>
          <w:sz w:val="20"/>
          <w:u w:val="single"/>
        </w:rPr>
        <w:t>Kapcsolat:</w:t>
      </w:r>
    </w:p>
    <w:p w:rsidR="004A4253" w:rsidRPr="00F807B9" w:rsidRDefault="004A4253" w:rsidP="004A4253">
      <w:pPr>
        <w:tabs>
          <w:tab w:val="left" w:pos="8743"/>
        </w:tabs>
        <w:ind w:left="5761" w:right="-53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Mirko Kraus</w:t>
      </w:r>
    </w:p>
    <w:p w:rsidR="004A4253" w:rsidRPr="00F807B9" w:rsidRDefault="004A4253" w:rsidP="004A4253">
      <w:pPr>
        <w:ind w:left="5761" w:right="-53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Kommunikációs igazgató, EMEA</w:t>
      </w:r>
    </w:p>
    <w:p w:rsidR="004A4253" w:rsidRPr="00F807B9" w:rsidRDefault="004A4253" w:rsidP="004A4253">
      <w:pPr>
        <w:ind w:left="5761" w:right="-539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+</w:t>
      </w:r>
      <w:r>
        <w:rPr>
          <w:rFonts w:ascii="Arial" w:hAnsi="Arial"/>
          <w:color w:val="000000"/>
          <w:sz w:val="20"/>
        </w:rPr>
        <w:t>49 (0) 6181 68 1521</w:t>
      </w:r>
      <w:r>
        <w:rPr>
          <w:rFonts w:ascii="Arial" w:hAnsi="Arial" w:cs="Arial"/>
          <w:sz w:val="20"/>
        </w:rPr>
        <w:br/>
      </w:r>
      <w:r>
        <w:rPr>
          <w:rFonts w:ascii="Arial" w:hAnsi="Arial"/>
          <w:sz w:val="20"/>
        </w:rPr>
        <w:t>mirko.kraus@goodyear-dunlop.com</w:t>
      </w:r>
    </w:p>
    <w:p w:rsidR="004A4253" w:rsidRPr="00F807B9" w:rsidRDefault="004A4253" w:rsidP="004A4253">
      <w:pPr>
        <w:pStyle w:val="PressRelease"/>
        <w:spacing w:before="0" w:after="120" w:line="360" w:lineRule="auto"/>
      </w:pPr>
      <w:r>
        <w:t>SAJTÓKÖZLEMÉNY</w:t>
      </w:r>
    </w:p>
    <w:p w:rsidR="004F18F2" w:rsidRPr="00F807B9" w:rsidRDefault="004F18F2" w:rsidP="004F18F2">
      <w:pPr>
        <w:pStyle w:val="Titel"/>
        <w:spacing w:after="240"/>
        <w:rPr>
          <w:i/>
          <w:sz w:val="36"/>
          <w:szCs w:val="36"/>
        </w:rPr>
      </w:pPr>
      <w:r>
        <w:rPr>
          <w:i/>
          <w:sz w:val="36"/>
        </w:rPr>
        <w:t>Minden kihívásra készen áll</w:t>
      </w:r>
    </w:p>
    <w:p w:rsidR="004A4253" w:rsidRPr="00BD620A" w:rsidRDefault="00EC590F" w:rsidP="004A4253">
      <w:pPr>
        <w:pStyle w:val="Titel"/>
        <w:spacing w:after="120"/>
        <w:rPr>
          <w:sz w:val="32"/>
          <w:szCs w:val="36"/>
        </w:rPr>
      </w:pPr>
      <w:r>
        <w:rPr>
          <w:sz w:val="32"/>
        </w:rPr>
        <w:t>A Dunlop bemutatja új közúti tehergépkocsi-abroncs termékcsaládját</w:t>
      </w:r>
    </w:p>
    <w:p w:rsidR="004A4253" w:rsidRPr="00BD620A" w:rsidRDefault="00A941F9" w:rsidP="005A3F97">
      <w:pPr>
        <w:pStyle w:val="Titel"/>
        <w:spacing w:after="240"/>
        <w:rPr>
          <w:b w:val="0"/>
          <w:i/>
          <w:sz w:val="28"/>
          <w:szCs w:val="36"/>
        </w:rPr>
      </w:pPr>
      <w:r>
        <w:rPr>
          <w:b w:val="0"/>
          <w:i/>
          <w:sz w:val="28"/>
        </w:rPr>
        <w:t xml:space="preserve">Nagy futásteljesítmény, alacsony fogyasztás, távolsági és helyközi, illetve nyári és téli felhasználás - a legfontosabb pedig: </w:t>
      </w:r>
      <w:r w:rsidR="0012227C">
        <w:rPr>
          <w:b w:val="0"/>
          <w:i/>
          <w:sz w:val="28"/>
        </w:rPr>
        <w:t xml:space="preserve">kiváló teljesítmény </w:t>
      </w:r>
      <w:r w:rsidR="00FF2F11">
        <w:rPr>
          <w:b w:val="0"/>
          <w:i/>
          <w:sz w:val="28"/>
        </w:rPr>
        <w:t>bármilyen útviszonyokra</w:t>
      </w:r>
    </w:p>
    <w:p w:rsidR="001235BC" w:rsidRPr="00BD620A" w:rsidRDefault="004F18F2" w:rsidP="001235BC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Luxembourg, 2016. május 11.</w:t>
      </w:r>
      <w:r w:rsidR="0012227C">
        <w:rPr>
          <w:rFonts w:ascii="Arial" w:hAnsi="Arial"/>
          <w:sz w:val="22"/>
        </w:rPr>
        <w:t xml:space="preserve"> – A Dunlop bemutatja vadonatúj</w:t>
      </w:r>
      <w:r>
        <w:rPr>
          <w:rFonts w:ascii="Arial" w:hAnsi="Arial"/>
          <w:sz w:val="22"/>
        </w:rPr>
        <w:t xml:space="preserve"> tehergépkocsi-abroncs termékcsaládját</w:t>
      </w:r>
      <w:r w:rsidR="0012227C">
        <w:rPr>
          <w:rFonts w:ascii="Arial" w:hAnsi="Arial"/>
          <w:sz w:val="22"/>
        </w:rPr>
        <w:t xml:space="preserve">, amely a korábbinál is kiválóbb teljesítményt nyújt </w:t>
      </w:r>
      <w:r w:rsidR="00FF2F11">
        <w:rPr>
          <w:rFonts w:ascii="Arial" w:hAnsi="Arial"/>
          <w:sz w:val="22"/>
        </w:rPr>
        <w:t>bármilyen útviszonyokra</w:t>
      </w:r>
      <w:r>
        <w:rPr>
          <w:rFonts w:ascii="Arial" w:hAnsi="Arial"/>
          <w:sz w:val="22"/>
        </w:rPr>
        <w:t>.  Az új közúti termékcsalád az SP346 kormányzott abroncsból, az SP446 húzó abroncsból, illetve az</w:t>
      </w:r>
      <w:r w:rsidR="00E47DE9">
        <w:rPr>
          <w:rFonts w:ascii="Arial" w:hAnsi="Arial"/>
          <w:sz w:val="22"/>
        </w:rPr>
        <w:t xml:space="preserve"> SP246 pótkocsiabroncsból áll. </w:t>
      </w:r>
      <w:r>
        <w:rPr>
          <w:rFonts w:ascii="Arial" w:hAnsi="Arial"/>
          <w:sz w:val="22"/>
        </w:rPr>
        <w:t>Ezek az abroncsok nemcsak 10%-kal nagyobb futásteljesítményt</w:t>
      </w:r>
      <w:r>
        <w:rPr>
          <w:rStyle w:val="Funotenzeichen"/>
          <w:rFonts w:ascii="Arial" w:hAnsi="Arial"/>
          <w:sz w:val="22"/>
        </w:rPr>
        <w:footnoteReference w:id="1"/>
      </w:r>
      <w:r>
        <w:rPr>
          <w:rFonts w:ascii="Arial" w:hAnsi="Arial"/>
          <w:sz w:val="22"/>
        </w:rPr>
        <w:t xml:space="preserve"> és jobb üzemanyag-fogyasztást kínálnak az előd</w:t>
      </w:r>
      <w:r w:rsidR="00E47DE9">
        <w:rPr>
          <w:rFonts w:ascii="Arial" w:hAnsi="Arial"/>
          <w:sz w:val="22"/>
        </w:rPr>
        <w:t>ökhöz</w:t>
      </w:r>
      <w:r>
        <w:rPr>
          <w:rFonts w:ascii="Arial" w:hAnsi="Arial"/>
          <w:sz w:val="22"/>
        </w:rPr>
        <w:t xml:space="preserve"> képest</w:t>
      </w:r>
      <w:r>
        <w:rPr>
          <w:rStyle w:val="Funotenzeichen"/>
          <w:rFonts w:ascii="Arial" w:hAnsi="Arial"/>
          <w:sz w:val="22"/>
        </w:rPr>
        <w:footnoteReference w:id="2"/>
      </w:r>
      <w:r>
        <w:rPr>
          <w:rFonts w:ascii="Arial" w:hAnsi="Arial"/>
          <w:sz w:val="22"/>
        </w:rPr>
        <w:t>, han</w:t>
      </w:r>
      <w:r w:rsidR="00E47DE9">
        <w:rPr>
          <w:rFonts w:ascii="Arial" w:hAnsi="Arial"/>
          <w:sz w:val="22"/>
        </w:rPr>
        <w:t>em téli felhasználhatóságot is.</w:t>
      </w:r>
      <w:r>
        <w:rPr>
          <w:rFonts w:ascii="Arial" w:hAnsi="Arial"/>
          <w:sz w:val="22"/>
        </w:rPr>
        <w:t xml:space="preserve"> Ez annak köszönhető, hogy az abroncsok megfelelnek a téli abroncsokra vonatozó legszigorúbb EU-s követelményeknek is, így a 3-Peak-Mountain-Snowflake (3PMSF - 3 Hegycsúcs-Hópihe) jelzés megjelenik a kormányzott és húzó abroncsokon, míg az M+S jelzé</w:t>
      </w:r>
      <w:r w:rsidR="00E47DE9">
        <w:rPr>
          <w:rFonts w:ascii="Arial" w:hAnsi="Arial"/>
          <w:sz w:val="22"/>
        </w:rPr>
        <w:t xml:space="preserve">s az összes abroncson látható. </w:t>
      </w:r>
      <w:r>
        <w:rPr>
          <w:rFonts w:ascii="Arial" w:hAnsi="Arial"/>
          <w:sz w:val="22"/>
        </w:rPr>
        <w:t xml:space="preserve">A Dunlop közúti abroncsok, amelyek távolsági és helyközi felhasználásra is alkalmasak nyári vagy akár téli környezetben is, </w:t>
      </w:r>
      <w:r w:rsidR="00FF2F11">
        <w:rPr>
          <w:rFonts w:ascii="Arial" w:hAnsi="Arial"/>
          <w:sz w:val="22"/>
        </w:rPr>
        <w:t>megnyugtató megoldást kínálnak</w:t>
      </w:r>
      <w:r>
        <w:rPr>
          <w:rFonts w:ascii="Arial" w:hAnsi="Arial"/>
          <w:sz w:val="22"/>
        </w:rPr>
        <w:t xml:space="preserve"> a flottaüzemeltetőknek, hiszen a tehergépkocsik így bármilyen kihívásra készen állnak.</w:t>
      </w:r>
    </w:p>
    <w:p w:rsidR="003600A0" w:rsidRPr="00BD620A" w:rsidRDefault="00F17878" w:rsidP="003600A0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Az új Dunlop prémium tehergépkocsi-abroncsokat közúti szállítmányozásban aktív flottaüzemeltetőknek kínáljuk akár 10%-kal nagyobb futásteljesítménnyel</w:t>
      </w:r>
      <w:r>
        <w:rPr>
          <w:rStyle w:val="Funotenzeichen"/>
          <w:rFonts w:ascii="Arial" w:hAnsi="Arial"/>
          <w:sz w:val="22"/>
        </w:rPr>
        <w:footnoteReference w:id="3"/>
      </w:r>
      <w:r>
        <w:rPr>
          <w:rFonts w:ascii="Arial" w:hAnsi="Arial"/>
          <w:sz w:val="22"/>
        </w:rPr>
        <w:t xml:space="preserve"> és az alacso</w:t>
      </w:r>
      <w:r w:rsidR="008468FF">
        <w:rPr>
          <w:rFonts w:ascii="Arial" w:hAnsi="Arial"/>
          <w:sz w:val="22"/>
        </w:rPr>
        <w:t xml:space="preserve">nyabb üzemanyag-fogyasztással. </w:t>
      </w:r>
      <w:r>
        <w:rPr>
          <w:rFonts w:ascii="Arial" w:hAnsi="Arial"/>
          <w:sz w:val="22"/>
        </w:rPr>
        <w:t>Az új Dunlop közúti termékcsaládnak köszönhetően a mobilitás téli útvis</w:t>
      </w:r>
      <w:r w:rsidR="008468FF">
        <w:rPr>
          <w:rFonts w:ascii="Arial" w:hAnsi="Arial"/>
          <w:sz w:val="22"/>
        </w:rPr>
        <w:t xml:space="preserve">zonyok között is fenntartható. </w:t>
      </w:r>
      <w:r>
        <w:rPr>
          <w:rFonts w:ascii="Arial" w:hAnsi="Arial"/>
          <w:sz w:val="22"/>
        </w:rPr>
        <w:t xml:space="preserve">Ez annak köszönhető, hogy az abroncsok megfelelnek az Európai Unió által meghatározott, a kormányzott és húzó téli abroncsokkal szemben támasztott szigorú 3PMSF követelményeknek, illetve az összes abroncson </w:t>
      </w:r>
      <w:r w:rsidR="00FF2F11">
        <w:rPr>
          <w:rFonts w:ascii="Arial" w:hAnsi="Arial"/>
          <w:sz w:val="22"/>
        </w:rPr>
        <w:t>feltüntetett</w:t>
      </w:r>
      <w:r>
        <w:rPr>
          <w:rFonts w:ascii="Arial" w:hAnsi="Arial"/>
          <w:sz w:val="22"/>
        </w:rPr>
        <w:t xml:space="preserve"> M+S jelölésh</w:t>
      </w:r>
      <w:r w:rsidR="008468FF">
        <w:rPr>
          <w:rFonts w:ascii="Arial" w:hAnsi="Arial"/>
          <w:sz w:val="22"/>
        </w:rPr>
        <w:t xml:space="preserve">ez szükséges követelményeknek. </w:t>
      </w:r>
      <w:r>
        <w:rPr>
          <w:rFonts w:ascii="Arial" w:hAnsi="Arial"/>
          <w:sz w:val="22"/>
        </w:rPr>
        <w:t>Ezen felül a téli abroncsokra vonatkozó előírások minden európai országban teljesíthetők, mivel a kormányzott és hajtott kerekekre szerelhető abroncsok M+S besorolásúak, illetve 3PMSF homologizáltak.</w:t>
      </w:r>
    </w:p>
    <w:p w:rsidR="007E69BC" w:rsidRDefault="00B914D9" w:rsidP="00C76693">
      <w:pPr>
        <w:shd w:val="clear" w:color="auto" w:fill="FFFFFF"/>
        <w:spacing w:after="120" w:line="360" w:lineRule="auto"/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lastRenderedPageBreak/>
        <w:t>„</w:t>
      </w:r>
      <w:r w:rsidR="005239B5">
        <w:rPr>
          <w:rFonts w:ascii="Arial" w:hAnsi="Arial"/>
          <w:i/>
          <w:sz w:val="22"/>
        </w:rPr>
        <w:t>Az új Dunlop termékcsalád minden eddiginél na</w:t>
      </w:r>
      <w:r>
        <w:rPr>
          <w:rFonts w:ascii="Arial" w:hAnsi="Arial"/>
          <w:i/>
          <w:sz w:val="22"/>
        </w:rPr>
        <w:t>gy</w:t>
      </w:r>
      <w:r w:rsidR="005239B5">
        <w:rPr>
          <w:rFonts w:ascii="Arial" w:hAnsi="Arial"/>
          <w:i/>
          <w:sz w:val="22"/>
        </w:rPr>
        <w:t>obb</w:t>
      </w:r>
      <w:r>
        <w:rPr>
          <w:rFonts w:ascii="Arial" w:hAnsi="Arial"/>
          <w:i/>
          <w:sz w:val="22"/>
        </w:rPr>
        <w:t xml:space="preserve"> futásteljesítmény</w:t>
      </w:r>
      <w:r w:rsidR="005239B5">
        <w:rPr>
          <w:rFonts w:ascii="Arial" w:hAnsi="Arial"/>
          <w:i/>
          <w:sz w:val="22"/>
        </w:rPr>
        <w:t>t</w:t>
      </w:r>
      <w:r>
        <w:rPr>
          <w:rFonts w:ascii="Arial" w:hAnsi="Arial"/>
          <w:i/>
          <w:sz w:val="22"/>
        </w:rPr>
        <w:t>, alacsony</w:t>
      </w:r>
      <w:r w:rsidR="005239B5">
        <w:rPr>
          <w:rFonts w:ascii="Arial" w:hAnsi="Arial"/>
          <w:i/>
          <w:sz w:val="22"/>
        </w:rPr>
        <w:t>abb</w:t>
      </w:r>
      <w:r>
        <w:rPr>
          <w:rFonts w:ascii="Arial" w:hAnsi="Arial"/>
          <w:i/>
          <w:sz w:val="22"/>
        </w:rPr>
        <w:t xml:space="preserve"> fogyasztás</w:t>
      </w:r>
      <w:r w:rsidR="005239B5">
        <w:rPr>
          <w:rFonts w:ascii="Arial" w:hAnsi="Arial"/>
          <w:i/>
          <w:sz w:val="22"/>
        </w:rPr>
        <w:t>t kínál</w:t>
      </w:r>
      <w:r>
        <w:rPr>
          <w:rFonts w:ascii="Arial" w:hAnsi="Arial"/>
          <w:i/>
          <w:sz w:val="22"/>
        </w:rPr>
        <w:t>,</w:t>
      </w:r>
      <w:r w:rsidR="005239B5">
        <w:rPr>
          <w:rFonts w:ascii="Arial" w:hAnsi="Arial"/>
          <w:i/>
          <w:sz w:val="22"/>
        </w:rPr>
        <w:t xml:space="preserve"> valamint</w:t>
      </w:r>
      <w:r>
        <w:rPr>
          <w:rFonts w:ascii="Arial" w:hAnsi="Arial"/>
          <w:i/>
          <w:sz w:val="22"/>
        </w:rPr>
        <w:t xml:space="preserve"> távolsági és helyközi felhasználás</w:t>
      </w:r>
      <w:r w:rsidR="005239B5">
        <w:rPr>
          <w:rFonts w:ascii="Arial" w:hAnsi="Arial"/>
          <w:i/>
          <w:sz w:val="22"/>
        </w:rPr>
        <w:t>t</w:t>
      </w:r>
      <w:r>
        <w:rPr>
          <w:rFonts w:ascii="Arial" w:hAnsi="Arial"/>
          <w:i/>
          <w:sz w:val="22"/>
        </w:rPr>
        <w:t xml:space="preserve"> téli útviszonyok között is</w:t>
      </w:r>
      <w:r w:rsidR="008468FF">
        <w:rPr>
          <w:rFonts w:ascii="Arial" w:hAnsi="Arial"/>
          <w:sz w:val="22"/>
        </w:rPr>
        <w:t xml:space="preserve">” </w:t>
      </w:r>
      <w:r w:rsidR="00FF2F11">
        <w:rPr>
          <w:rFonts w:ascii="Arial" w:hAnsi="Arial"/>
          <w:sz w:val="22"/>
        </w:rPr>
        <w:t xml:space="preserve">- </w:t>
      </w:r>
      <w:r w:rsidR="008468FF">
        <w:rPr>
          <w:rFonts w:ascii="Arial" w:hAnsi="Arial"/>
          <w:sz w:val="22"/>
        </w:rPr>
        <w:t>mondt</w:t>
      </w:r>
      <w:r>
        <w:rPr>
          <w:rFonts w:ascii="Arial" w:hAnsi="Arial"/>
          <w:sz w:val="22"/>
        </w:rPr>
        <w:t>a Miche</w:t>
      </w:r>
      <w:r w:rsidR="008468FF">
        <w:rPr>
          <w:rFonts w:ascii="Arial" w:hAnsi="Arial"/>
          <w:sz w:val="22"/>
        </w:rPr>
        <w:t>l Rzonzef, a Goodyear EMEA régiójának piacai</w:t>
      </w:r>
      <w:r>
        <w:rPr>
          <w:rFonts w:ascii="Arial" w:hAnsi="Arial"/>
          <w:sz w:val="22"/>
        </w:rPr>
        <w:t>é</w:t>
      </w:r>
      <w:r w:rsidR="00F35D9D">
        <w:rPr>
          <w:rFonts w:ascii="Arial" w:hAnsi="Arial"/>
          <w:sz w:val="22"/>
        </w:rPr>
        <w:t>rt felelős kereskedelmi alelnöke</w:t>
      </w:r>
      <w:r>
        <w:rPr>
          <w:rFonts w:ascii="Arial" w:hAnsi="Arial"/>
          <w:sz w:val="22"/>
        </w:rPr>
        <w:t xml:space="preserve">. </w:t>
      </w:r>
      <w:r w:rsidR="008468FF">
        <w:rPr>
          <w:rFonts w:ascii="Arial" w:hAnsi="Arial" w:cs="Arial"/>
          <w:sz w:val="22"/>
        </w:rPr>
        <w:t>„</w:t>
      </w:r>
      <w:r>
        <w:rPr>
          <w:rFonts w:ascii="Arial" w:hAnsi="Arial"/>
          <w:i/>
          <w:sz w:val="22"/>
        </w:rPr>
        <w:t xml:space="preserve">Ezek az abroncsok </w:t>
      </w:r>
      <w:r w:rsidR="00FF2F11">
        <w:rPr>
          <w:rFonts w:ascii="Arial" w:hAnsi="Arial"/>
          <w:i/>
          <w:sz w:val="22"/>
        </w:rPr>
        <w:t>megnyugtató megoldást jelentenek</w:t>
      </w:r>
      <w:r>
        <w:rPr>
          <w:rFonts w:ascii="Arial" w:hAnsi="Arial"/>
          <w:i/>
          <w:sz w:val="22"/>
        </w:rPr>
        <w:t xml:space="preserve"> azon flottaüzemeltetők számára, akik a jó futásteljesítményt és az alacsony fogyasztást keresik egy abroncsban, biztosítva ezzel az alac</w:t>
      </w:r>
      <w:r w:rsidR="00A81D82">
        <w:rPr>
          <w:rFonts w:ascii="Arial" w:hAnsi="Arial"/>
          <w:i/>
          <w:sz w:val="22"/>
        </w:rPr>
        <w:t>sony teljes életút költségeket.</w:t>
      </w:r>
      <w:r>
        <w:rPr>
          <w:rFonts w:ascii="Arial" w:hAnsi="Arial"/>
          <w:i/>
          <w:sz w:val="22"/>
        </w:rPr>
        <w:t xml:space="preserve"> A téli </w:t>
      </w:r>
      <w:r w:rsidR="00A81D82">
        <w:rPr>
          <w:rFonts w:ascii="Arial" w:hAnsi="Arial"/>
          <w:i/>
          <w:sz w:val="22"/>
        </w:rPr>
        <w:t>felhasználhatóság</w:t>
      </w:r>
      <w:r>
        <w:rPr>
          <w:rFonts w:ascii="Arial" w:hAnsi="Arial"/>
          <w:i/>
          <w:sz w:val="22"/>
        </w:rPr>
        <w:t xml:space="preserve"> pedig újabb bónusz, amel</w:t>
      </w:r>
      <w:r w:rsidR="00A81D82">
        <w:rPr>
          <w:rFonts w:ascii="Arial" w:hAnsi="Arial"/>
          <w:i/>
          <w:sz w:val="22"/>
        </w:rPr>
        <w:t>ynek köszönhetően nem fog ki a</w:t>
      </w:r>
      <w:r>
        <w:rPr>
          <w:rFonts w:ascii="Arial" w:hAnsi="Arial"/>
          <w:i/>
          <w:sz w:val="22"/>
        </w:rPr>
        <w:t xml:space="preserve"> tehergépkocsikon a kiszámíthatatlan </w:t>
      </w:r>
      <w:r w:rsidR="00A81D82">
        <w:rPr>
          <w:rFonts w:ascii="Arial" w:hAnsi="Arial"/>
          <w:i/>
          <w:sz w:val="22"/>
        </w:rPr>
        <w:t xml:space="preserve">téli időjárás. </w:t>
      </w:r>
      <w:r>
        <w:rPr>
          <w:rFonts w:ascii="Arial" w:hAnsi="Arial"/>
          <w:i/>
          <w:sz w:val="22"/>
        </w:rPr>
        <w:t>Az SP346, SP446 és SP246 abroncsok minden kihívásra készen állnak.”</w:t>
      </w:r>
    </w:p>
    <w:p w:rsidR="00E01574" w:rsidRPr="00BD620A" w:rsidRDefault="00E01574" w:rsidP="00C76693">
      <w:pPr>
        <w:shd w:val="clear" w:color="auto" w:fill="FFFFFF"/>
        <w:spacing w:after="120"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902AE" w:rsidRPr="00BD620A" w:rsidRDefault="002B14C9" w:rsidP="003902AE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Dunlop SP346 kormányzott abroncs</w:t>
      </w:r>
    </w:p>
    <w:p w:rsidR="003902AE" w:rsidRDefault="005D354E" w:rsidP="003902AE">
      <w:pPr>
        <w:shd w:val="clear" w:color="auto" w:fill="FFFFFF"/>
        <w:spacing w:after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Az új Dunlop SP346 kormányzott abroncs nagyobb futásteljesítményt és jobb üzemanyag-fogyasztást ígér, mint elődje, az SP344, illetve a különböző útviszonyok között is jobb kezelhetőséget kínál.  Az innovatív futófelület-mintázat által nyújtott teljesítmény lehetővé teszi a tehergépkocsi téli abroncsokra vonatkozó szigorú 3PMSF EU homologizációs és az M+S jelölési követelményeknek való megfele</w:t>
      </w:r>
      <w:r w:rsidR="00873942">
        <w:rPr>
          <w:rFonts w:ascii="Arial" w:hAnsi="Arial"/>
          <w:sz w:val="22"/>
        </w:rPr>
        <w:t xml:space="preserve">lést. </w:t>
      </w:r>
      <w:r>
        <w:rPr>
          <w:rFonts w:ascii="Arial" w:hAnsi="Arial"/>
          <w:sz w:val="22"/>
        </w:rPr>
        <w:t>Az SP344 abroncs lamelláinál mélyebb kialakítású lamellák növelik a futófelületi blokkok flexibilitását, így javítva a hótömörítést. A lamellák kialakítása és elhelyezkedése az alacsony kopást, a téli útviszonyok közötti jó teljesítményt és a nedves úton v</w:t>
      </w:r>
      <w:r w:rsidR="00873942">
        <w:rPr>
          <w:rFonts w:ascii="Arial" w:hAnsi="Arial"/>
          <w:sz w:val="22"/>
        </w:rPr>
        <w:t xml:space="preserve">aló kiváló tapadást szolgálja. </w:t>
      </w:r>
      <w:r>
        <w:rPr>
          <w:rFonts w:ascii="Arial" w:hAnsi="Arial"/>
          <w:sz w:val="22"/>
        </w:rPr>
        <w:t>Ezen az abroncson a kopási karakterisztika úgy került kialakításra, hogy a futófelület mintázata a teljes élettartam során megmaradjon, amíg az abroncs készen nem áll az újrafutózásra.  A gépjárművek optimális kihasználása érdekében, ahol nagyobb teherbíró képességre van szükség, az új Dunlop SP346 kormányzott abroncs egyes méretekben elérhető nagy teherbírású High Load verzióban is.  A kormányzott abroncsok segítenek kompenzálni az első tengelyre jutó nagyobb terhelést az Euro VI követelményeknek való megfeleléshez szükséges extra berendezéseknek köszönhetően.</w:t>
      </w:r>
    </w:p>
    <w:p w:rsidR="00E01574" w:rsidRPr="00BD620A" w:rsidRDefault="00E01574" w:rsidP="003902AE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F66D75" w:rsidRPr="00BD620A" w:rsidRDefault="002B14C9" w:rsidP="003902A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2"/>
        </w:rPr>
        <w:t>Dunlop SP446 húzó abroncs</w:t>
      </w:r>
    </w:p>
    <w:p w:rsidR="00C57EE1" w:rsidRPr="00BD620A" w:rsidRDefault="002466BA" w:rsidP="00C76693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kormányzott abroncshoz hasonlóan a Dunlop SP446 húzó abroncs is nagyobb futásteljesítményt és alacsonyabb fogyasztást biztosít elődjéhez, az SP444-hez képest.  Továbbá kiváló tapadást nyújt a különböző útviszonyok között.  A jó teljesítmény kulcsa az eső</w:t>
      </w:r>
      <w:r w:rsidR="00873942">
        <w:rPr>
          <w:rFonts w:ascii="Arial" w:hAnsi="Arial"/>
          <w:sz w:val="22"/>
        </w:rPr>
        <w:t xml:space="preserve">csepp alakú lamella-alap. </w:t>
      </w:r>
      <w:r>
        <w:rPr>
          <w:rFonts w:ascii="Arial" w:hAnsi="Arial"/>
          <w:sz w:val="22"/>
        </w:rPr>
        <w:t>A speciális</w:t>
      </w:r>
      <w:r w:rsidR="00873942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esőcsepp alakú kialakítás segít a M+S és 3PMSF követelmények teljesítésében, illetve csökkenti a lamella alapja körül jelentkező igénybevételt.  A lamella kialakításából származó további előny az abroncs robusztussága regionális fel</w:t>
      </w:r>
      <w:r w:rsidR="00242879">
        <w:rPr>
          <w:rFonts w:ascii="Arial" w:hAnsi="Arial"/>
          <w:sz w:val="22"/>
        </w:rPr>
        <w:t xml:space="preserve">használási körülmények között. </w:t>
      </w:r>
      <w:r>
        <w:rPr>
          <w:rFonts w:ascii="Arial" w:hAnsi="Arial"/>
          <w:sz w:val="22"/>
        </w:rPr>
        <w:t xml:space="preserve">A futófelület blokkjainak mérete, illetve a mintaárok szélessége úgy került kialakításra, hogy elossza a futófelület merevségét és nagyobb futásteljesítményt és nedves körülmények között jobb tapadást biztosítson. </w:t>
      </w:r>
    </w:p>
    <w:p w:rsidR="00D40747" w:rsidRDefault="00C76693" w:rsidP="002B14C9">
      <w:pPr>
        <w:shd w:val="clear" w:color="auto" w:fill="FFFFFF"/>
        <w:spacing w:after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Egy másik kiemelkedő tulajdonság a dupla rétegű technológia (Dual Layer Technology).  A futófelület külső rétege ellenáll a kopásnak, míg a belső réteg csökkenti a gördülési ellenállást, </w:t>
      </w:r>
      <w:r>
        <w:rPr>
          <w:rFonts w:ascii="Arial" w:hAnsi="Arial"/>
          <w:sz w:val="22"/>
        </w:rPr>
        <w:lastRenderedPageBreak/>
        <w:t>köszönhető</w:t>
      </w:r>
      <w:r w:rsidR="00242879">
        <w:rPr>
          <w:rFonts w:ascii="Arial" w:hAnsi="Arial"/>
          <w:sz w:val="22"/>
        </w:rPr>
        <w:t xml:space="preserve">en az alacsony hiszterézisnek. </w:t>
      </w:r>
      <w:r>
        <w:rPr>
          <w:rFonts w:ascii="Arial" w:hAnsi="Arial"/>
          <w:sz w:val="22"/>
        </w:rPr>
        <w:t>Az alacsony gördülési ellenállás a futófelület teljes élettartama alatt nagyobb futásteljesítményt és alacsonyabb fogyasztást eredményez.  A V-alakú futófelület-mintázat szintén a nagyobb futásteljesítményt, illetve az a</w:t>
      </w:r>
      <w:r w:rsidR="00242879">
        <w:rPr>
          <w:rFonts w:ascii="Arial" w:hAnsi="Arial"/>
          <w:sz w:val="22"/>
        </w:rPr>
        <w:t xml:space="preserve">lacsony zajszintet segíti elő. </w:t>
      </w:r>
      <w:r>
        <w:rPr>
          <w:rFonts w:ascii="Arial" w:hAnsi="Arial"/>
          <w:sz w:val="22"/>
        </w:rPr>
        <w:t xml:space="preserve">Ez lehetővé teszi, hogy a blokkok fokozatosan lépjenek be a nyomvonalra, </w:t>
      </w:r>
      <w:r w:rsidR="00242879">
        <w:rPr>
          <w:rFonts w:ascii="Arial" w:hAnsi="Arial"/>
          <w:sz w:val="22"/>
        </w:rPr>
        <w:t xml:space="preserve">ami csökkenti a külső zajokat. </w:t>
      </w:r>
      <w:r>
        <w:rPr>
          <w:rFonts w:ascii="Arial" w:hAnsi="Arial"/>
          <w:sz w:val="22"/>
        </w:rPr>
        <w:t>A szélesebb futófelület és a nagyobb üres-teli mintaarány még tovább</w:t>
      </w:r>
      <w:r w:rsidR="00242879">
        <w:rPr>
          <w:rFonts w:ascii="Arial" w:hAnsi="Arial"/>
          <w:sz w:val="22"/>
        </w:rPr>
        <w:t xml:space="preserve"> javítja a futásteljesítményt. </w:t>
      </w:r>
      <w:r>
        <w:rPr>
          <w:rFonts w:ascii="Arial" w:hAnsi="Arial"/>
          <w:sz w:val="22"/>
        </w:rPr>
        <w:t>Ez a két tulajdonság együttesen nagyobb gumimennyiséget eredményez anélkül, hogy megváltoztatná a futófelületi blokkok merevségét.  Az összekötő bordák tovább növelik a merevséget, mivel csökkentik a futófelület blokkjainak csúszását a nyo</w:t>
      </w:r>
      <w:r w:rsidR="00242879">
        <w:rPr>
          <w:rFonts w:ascii="Arial" w:hAnsi="Arial"/>
          <w:sz w:val="22"/>
        </w:rPr>
        <w:t xml:space="preserve">mvonalon történő áthaladáskor. </w:t>
      </w:r>
      <w:r>
        <w:rPr>
          <w:rFonts w:ascii="Arial" w:hAnsi="Arial"/>
          <w:sz w:val="22"/>
        </w:rPr>
        <w:t>Az SP346 kormányzott abroncshoz hasonlóan az SP446 húzó abroncs is kiemelkedő tapadást biztosít élettartama végéig, amíg készen nem áll az újrafutózásra.</w:t>
      </w:r>
    </w:p>
    <w:p w:rsidR="00E01574" w:rsidRPr="00BD620A" w:rsidRDefault="00E01574" w:rsidP="002B14C9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CA1E5C" w:rsidRPr="00BD620A" w:rsidRDefault="00CA1E5C" w:rsidP="00CA1E5C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Dunlop SP246 pótkocsiabroncs</w:t>
      </w:r>
    </w:p>
    <w:p w:rsidR="00D96654" w:rsidRDefault="00241725" w:rsidP="00D96654">
      <w:pPr>
        <w:pStyle w:val="StandardWeb"/>
        <w:spacing w:before="0" w:beforeAutospacing="0" w:after="120" w:afterAutospacing="0" w:line="360" w:lineRule="auto"/>
        <w:ind w:right="-72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Az új, M+S jelöléssel ellátott Dunlop SP246 pótkocsiabroncs, amely az új SP346 és SP446 abroncsokat egészíti ki, még ebben az évben ka</w:t>
      </w:r>
      <w:r w:rsidR="00242879">
        <w:rPr>
          <w:rFonts w:ascii="Arial" w:hAnsi="Arial"/>
          <w:sz w:val="22"/>
        </w:rPr>
        <w:t>pható lesz.</w:t>
      </w:r>
      <w:r>
        <w:rPr>
          <w:rFonts w:ascii="Arial" w:hAnsi="Arial"/>
          <w:sz w:val="22"/>
        </w:rPr>
        <w:t xml:space="preserve"> 385/55R22.5 160 (158) és 385/65R22.5 164 (158) HL (High Load) </w:t>
      </w:r>
      <w:r w:rsidR="00242879">
        <w:rPr>
          <w:rFonts w:ascii="Arial" w:hAnsi="Arial"/>
          <w:sz w:val="22"/>
        </w:rPr>
        <w:t>verziókban</w:t>
      </w:r>
      <w:r>
        <w:rPr>
          <w:rFonts w:ascii="Arial" w:hAnsi="Arial"/>
          <w:sz w:val="22"/>
        </w:rPr>
        <w:t xml:space="preserve"> lesz elérhető, és 10 tonnás tengelyenkénti terhelést tesz lehetővé, így a flottaüzemeltetők kihasználhatják a nagyobb hasznos súly, így a nagyobb hatékonyság előnyeit.</w:t>
      </w:r>
    </w:p>
    <w:p w:rsidR="00E01574" w:rsidRPr="00BD620A" w:rsidRDefault="00E01574" w:rsidP="00D96654">
      <w:pPr>
        <w:pStyle w:val="StandardWeb"/>
        <w:spacing w:before="0" w:beforeAutospacing="0" w:after="120" w:afterAutospacing="0" w:line="360" w:lineRule="auto"/>
        <w:ind w:right="-72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B14C9" w:rsidRPr="00BD620A" w:rsidRDefault="00D96654" w:rsidP="002B14C9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Dunlop TreadMax Premium újrafutózott abroncsok</w:t>
      </w:r>
    </w:p>
    <w:p w:rsidR="00DF4E68" w:rsidRPr="00BD620A" w:rsidRDefault="002B14C9" w:rsidP="002B14C9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Dunlop abroncsok mind újrafutózhatók és újravághatók, így a flottaüzemeltetők ezekkel az opciókkal csökkenthetik üzemeltetési költségeiket. Az új abroncsok bevezetésével együtt a prémium Dunlop TreadMax SP446 melegen újrafutózott abroncsai is piacra kerülnek, míg a Dunlop TreadMax SP246 még idén kapható lesz.</w:t>
      </w:r>
    </w:p>
    <w:p w:rsidR="002B14C9" w:rsidRPr="00BD620A" w:rsidRDefault="00CA1E5C" w:rsidP="009C2F6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 Dunlop új közúti abroncs-termékcsaládja és a melegen újrafutózott TreadMax abroncsok kiváló választást jelentenek azon távolsági és helyközi szállítmányozó vállalatok számára, akik optimalizálni szeretnék tel</w:t>
      </w:r>
      <w:r w:rsidR="005079C1">
        <w:rPr>
          <w:rFonts w:ascii="Arial" w:hAnsi="Arial"/>
          <w:sz w:val="22"/>
        </w:rPr>
        <w:t xml:space="preserve">jes életút költségeiket (TCO). </w:t>
      </w:r>
      <w:r>
        <w:rPr>
          <w:rFonts w:ascii="Arial" w:hAnsi="Arial"/>
          <w:sz w:val="22"/>
        </w:rPr>
        <w:t>A gazdaságossági és üzemeltetési előnyökkel, valamint a sokoldalúsággal - beleértve a téli felhasználhatóságot is - az új Dunlop SP346, SP446 és SP246 abroncsok minden kihívásra felkészítik a flottát.</w:t>
      </w:r>
    </w:p>
    <w:p w:rsidR="002B14C9" w:rsidRPr="00BD620A" w:rsidRDefault="002B14C9" w:rsidP="002B14C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2B14C9" w:rsidRPr="00BD620A" w:rsidRDefault="002B14C9" w:rsidP="002B14C9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Méretek és elérhetőség</w:t>
      </w:r>
    </w:p>
    <w:p w:rsidR="002B14C9" w:rsidRPr="00BD620A" w:rsidRDefault="002B14C9" w:rsidP="002B14C9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3441"/>
        <w:gridCol w:w="1206"/>
      </w:tblGrid>
      <w:tr w:rsidR="00F05E5C" w:rsidRPr="00BD620A" w:rsidTr="00F05E5C">
        <w:trPr>
          <w:trHeight w:val="143"/>
        </w:trPr>
        <w:tc>
          <w:tcPr>
            <w:tcW w:w="3369" w:type="dxa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</w:rPr>
              <w:t>Dunlop SP346 kormányzott abroncs</w:t>
            </w:r>
          </w:p>
        </w:tc>
        <w:tc>
          <w:tcPr>
            <w:tcW w:w="1134" w:type="dxa"/>
            <w:vAlign w:val="center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Kapható</w:t>
            </w:r>
          </w:p>
        </w:tc>
        <w:tc>
          <w:tcPr>
            <w:tcW w:w="3441" w:type="dxa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2"/>
              </w:rPr>
              <w:t>Dunlop SP446 húzó abroncs</w:t>
            </w:r>
          </w:p>
        </w:tc>
        <w:tc>
          <w:tcPr>
            <w:tcW w:w="1206" w:type="dxa"/>
            <w:vAlign w:val="center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Kapható</w:t>
            </w:r>
          </w:p>
        </w:tc>
      </w:tr>
      <w:tr w:rsidR="00F05E5C" w:rsidRPr="00BD620A" w:rsidTr="00F05E5C">
        <w:tc>
          <w:tcPr>
            <w:tcW w:w="3369" w:type="dxa"/>
            <w:vAlign w:val="center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kern w:val="24"/>
                <w:sz w:val="20"/>
              </w:rPr>
              <w:t>315/80R22.5 156/150L (154/150M)</w:t>
            </w:r>
          </w:p>
        </w:tc>
        <w:tc>
          <w:tcPr>
            <w:tcW w:w="1134" w:type="dxa"/>
            <w:vAlign w:val="center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május</w:t>
            </w:r>
          </w:p>
        </w:tc>
        <w:tc>
          <w:tcPr>
            <w:tcW w:w="3441" w:type="dxa"/>
            <w:vAlign w:val="center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kern w:val="24"/>
                <w:sz w:val="20"/>
              </w:rPr>
              <w:t>315/80R22.5 156/150L (154/150M)</w:t>
            </w:r>
          </w:p>
        </w:tc>
        <w:tc>
          <w:tcPr>
            <w:tcW w:w="1206" w:type="dxa"/>
            <w:vAlign w:val="center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május</w:t>
            </w:r>
          </w:p>
        </w:tc>
      </w:tr>
      <w:tr w:rsidR="00F05E5C" w:rsidRPr="00BD620A" w:rsidTr="00F05E5C">
        <w:tc>
          <w:tcPr>
            <w:tcW w:w="3369" w:type="dxa"/>
            <w:vAlign w:val="center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kern w:val="24"/>
                <w:sz w:val="20"/>
              </w:rPr>
              <w:t>315/70R22.5 156/150L High Load</w:t>
            </w:r>
          </w:p>
        </w:tc>
        <w:tc>
          <w:tcPr>
            <w:tcW w:w="1134" w:type="dxa"/>
            <w:vAlign w:val="center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június</w:t>
            </w:r>
          </w:p>
        </w:tc>
        <w:tc>
          <w:tcPr>
            <w:tcW w:w="3441" w:type="dxa"/>
            <w:vAlign w:val="center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kern w:val="24"/>
                <w:sz w:val="20"/>
              </w:rPr>
              <w:t>315/70R22.5 154/150L (152/148M)</w:t>
            </w:r>
          </w:p>
        </w:tc>
        <w:tc>
          <w:tcPr>
            <w:tcW w:w="1206" w:type="dxa"/>
            <w:vAlign w:val="center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június</w:t>
            </w:r>
          </w:p>
        </w:tc>
      </w:tr>
      <w:tr w:rsidR="00F05E5C" w:rsidRPr="00BD620A" w:rsidTr="00F05E5C">
        <w:tc>
          <w:tcPr>
            <w:tcW w:w="3369" w:type="dxa"/>
            <w:vAlign w:val="center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kern w:val="24"/>
                <w:sz w:val="20"/>
              </w:rPr>
              <w:t>295/80R22.5 154/149M High Load</w:t>
            </w:r>
          </w:p>
        </w:tc>
        <w:tc>
          <w:tcPr>
            <w:tcW w:w="1134" w:type="dxa"/>
            <w:vAlign w:val="center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július</w:t>
            </w:r>
          </w:p>
        </w:tc>
        <w:tc>
          <w:tcPr>
            <w:tcW w:w="3441" w:type="dxa"/>
            <w:vAlign w:val="center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kern w:val="24"/>
                <w:sz w:val="20"/>
              </w:rPr>
              <w:t>295/80R22.5 152/148M</w:t>
            </w:r>
          </w:p>
        </w:tc>
        <w:tc>
          <w:tcPr>
            <w:tcW w:w="1206" w:type="dxa"/>
            <w:vAlign w:val="center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július</w:t>
            </w:r>
          </w:p>
        </w:tc>
      </w:tr>
      <w:tr w:rsidR="00F05E5C" w:rsidRPr="00BD620A" w:rsidTr="00F05E5C">
        <w:tc>
          <w:tcPr>
            <w:tcW w:w="3369" w:type="dxa"/>
            <w:vAlign w:val="center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kern w:val="24"/>
                <w:sz w:val="20"/>
              </w:rPr>
              <w:t>385/65R22.5 160K (158L)</w:t>
            </w:r>
          </w:p>
        </w:tc>
        <w:tc>
          <w:tcPr>
            <w:tcW w:w="1134" w:type="dxa"/>
            <w:vAlign w:val="center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július</w:t>
            </w:r>
          </w:p>
        </w:tc>
        <w:tc>
          <w:tcPr>
            <w:tcW w:w="3441" w:type="dxa"/>
            <w:vAlign w:val="center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kern w:val="24"/>
                <w:sz w:val="20"/>
              </w:rPr>
              <w:t>315/60R22.5 152/148L</w:t>
            </w:r>
          </w:p>
        </w:tc>
        <w:tc>
          <w:tcPr>
            <w:tcW w:w="1206" w:type="dxa"/>
            <w:vAlign w:val="center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augusztus</w:t>
            </w:r>
          </w:p>
        </w:tc>
      </w:tr>
      <w:tr w:rsidR="00F05E5C" w:rsidRPr="00BD620A" w:rsidTr="00F05E5C">
        <w:tc>
          <w:tcPr>
            <w:tcW w:w="3369" w:type="dxa"/>
            <w:vAlign w:val="center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kern w:val="24"/>
                <w:sz w:val="20"/>
              </w:rPr>
              <w:t>295/60R22.5 150/147K (149/146L)</w:t>
            </w:r>
          </w:p>
        </w:tc>
        <w:tc>
          <w:tcPr>
            <w:tcW w:w="1134" w:type="dxa"/>
            <w:vAlign w:val="center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augusztus</w:t>
            </w:r>
          </w:p>
        </w:tc>
        <w:tc>
          <w:tcPr>
            <w:tcW w:w="3441" w:type="dxa"/>
            <w:vAlign w:val="center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kern w:val="24"/>
                <w:sz w:val="20"/>
              </w:rPr>
              <w:t>295/60R22.5 150/147K (149/146L)</w:t>
            </w:r>
          </w:p>
        </w:tc>
        <w:tc>
          <w:tcPr>
            <w:tcW w:w="1206" w:type="dxa"/>
            <w:vAlign w:val="center"/>
          </w:tcPr>
          <w:p w:rsidR="00F05E5C" w:rsidRPr="00BD620A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augusztus</w:t>
            </w:r>
          </w:p>
        </w:tc>
      </w:tr>
    </w:tbl>
    <w:tbl>
      <w:tblPr>
        <w:tblW w:w="7875" w:type="dxa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4"/>
        <w:gridCol w:w="3541"/>
        <w:gridCol w:w="991"/>
        <w:gridCol w:w="1133"/>
        <w:gridCol w:w="1050"/>
        <w:gridCol w:w="26"/>
      </w:tblGrid>
      <w:tr w:rsidR="00E01574" w:rsidRPr="00E77418" w:rsidTr="00E01574">
        <w:trPr>
          <w:gridAfter w:val="1"/>
          <w:wAfter w:w="26" w:type="dxa"/>
          <w:trHeight w:val="8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E01574" w:rsidRPr="00E77418" w:rsidRDefault="00E01574" w:rsidP="00B43A2B">
            <w:pPr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 w:eastAsia="en-GB"/>
              </w:rPr>
            </w:pP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E01574" w:rsidRPr="00E77418" w:rsidRDefault="00E01574" w:rsidP="00B43A2B">
            <w:pPr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 w:eastAsia="en-GB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 w:eastAsia="en-GB" w:bidi="ar-SA"/>
              </w:rPr>
            </w:pPr>
            <w:r w:rsidRPr="00E77418">
              <w:rPr>
                <w:rFonts w:ascii="Arial" w:hAnsi="Arial" w:cs="Arial"/>
                <w:bCs/>
                <w:noProof/>
                <w:color w:val="000000" w:themeColor="text1"/>
                <w:kern w:val="24"/>
                <w:sz w:val="20"/>
                <w:szCs w:val="20"/>
                <w:lang w:val="de-DE" w:eastAsia="de-DE" w:bidi="ar-SA"/>
              </w:rPr>
              <w:drawing>
                <wp:anchor distT="0" distB="0" distL="114300" distR="114300" simplePos="0" relativeHeight="251659264" behindDoc="0" locked="0" layoutInCell="1" allowOverlap="1" wp14:anchorId="0D713E25" wp14:editId="4C69C45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12700</wp:posOffset>
                  </wp:positionV>
                  <wp:extent cx="460375" cy="46037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noProof/>
                <w:color w:val="000000" w:themeColor="text1"/>
                <w:kern w:val="24"/>
                <w:sz w:val="20"/>
                <w:szCs w:val="20"/>
                <w:lang w:val="de-DE" w:eastAsia="de-DE" w:bidi="ar-SA"/>
              </w:rPr>
              <w:drawing>
                <wp:anchor distT="0" distB="0" distL="114300" distR="114300" simplePos="0" relativeHeight="251660288" behindDoc="0" locked="0" layoutInCell="1" allowOverlap="1" wp14:anchorId="109D3E15" wp14:editId="7B635942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-24765</wp:posOffset>
                  </wp:positionV>
                  <wp:extent cx="460375" cy="46037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noProof/>
                <w:color w:val="000000" w:themeColor="text1"/>
                <w:kern w:val="24"/>
                <w:sz w:val="20"/>
                <w:szCs w:val="20"/>
                <w:lang w:val="de-DE" w:eastAsia="de-DE" w:bidi="ar-SA"/>
              </w:rPr>
              <w:drawing>
                <wp:anchor distT="0" distB="0" distL="114300" distR="114300" simplePos="0" relativeHeight="251661312" behindDoc="0" locked="0" layoutInCell="1" allowOverlap="1" wp14:anchorId="2D642A92" wp14:editId="76C1E499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12065</wp:posOffset>
                  </wp:positionV>
                  <wp:extent cx="476250" cy="47625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1574" w:rsidRPr="00E77418" w:rsidTr="00E01574">
        <w:trPr>
          <w:gridAfter w:val="1"/>
          <w:wAfter w:w="26" w:type="dxa"/>
          <w:trHeight w:val="50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SP346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315/80R22.5 156/150L (154/150M)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B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73 ))</w:t>
            </w:r>
          </w:p>
        </w:tc>
      </w:tr>
      <w:tr w:rsidR="00E01574" w:rsidRPr="00E77418" w:rsidTr="00E01574">
        <w:trPr>
          <w:gridAfter w:val="1"/>
          <w:wAfter w:w="26" w:type="dxa"/>
          <w:trHeight w:val="38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SP346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315/70R22.5 156/150L High Load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 xml:space="preserve">C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B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73 ))</w:t>
            </w:r>
          </w:p>
        </w:tc>
      </w:tr>
      <w:tr w:rsidR="00E01574" w:rsidRPr="00E77418" w:rsidTr="00E01574">
        <w:trPr>
          <w:gridAfter w:val="1"/>
          <w:wAfter w:w="26" w:type="dxa"/>
          <w:trHeight w:val="41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SP346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295/80R22.5 154/149M High Load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72 )) (*)</w:t>
            </w:r>
          </w:p>
        </w:tc>
      </w:tr>
      <w:tr w:rsidR="00E01574" w:rsidRPr="00E77418" w:rsidTr="00E01574">
        <w:trPr>
          <w:gridAfter w:val="1"/>
          <w:wAfter w:w="26" w:type="dxa"/>
          <w:trHeight w:val="39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SP346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385/65R22.5 160K (158L)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B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B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73 ))</w:t>
            </w:r>
          </w:p>
        </w:tc>
      </w:tr>
      <w:tr w:rsidR="00E01574" w:rsidRPr="00E77418" w:rsidTr="00E01574">
        <w:trPr>
          <w:gridAfter w:val="1"/>
          <w:wAfter w:w="26" w:type="dxa"/>
          <w:trHeight w:val="40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SP346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295/60R22.5 150/147K (149/146L)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73 )) (*)</w:t>
            </w:r>
          </w:p>
        </w:tc>
      </w:tr>
      <w:tr w:rsidR="00E01574" w:rsidRPr="00E77418" w:rsidTr="00E01574">
        <w:trPr>
          <w:trHeight w:val="38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SP446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315/80R22.5 156/150L (154/150M)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72 )</w:t>
            </w:r>
          </w:p>
        </w:tc>
      </w:tr>
      <w:tr w:rsidR="00E01574" w:rsidRPr="00E77418" w:rsidTr="00E01574">
        <w:trPr>
          <w:trHeight w:val="40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SP446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315/70R22.5 154/150L (152/148M)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71 )</w:t>
            </w:r>
          </w:p>
        </w:tc>
      </w:tr>
      <w:tr w:rsidR="00E01574" w:rsidRPr="00E77418" w:rsidTr="00E01574">
        <w:trPr>
          <w:trHeight w:val="38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SP446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295/80R22.5 152/148M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D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72 )</w:t>
            </w:r>
          </w:p>
        </w:tc>
      </w:tr>
      <w:tr w:rsidR="00E01574" w:rsidRPr="00E77418" w:rsidTr="00E01574">
        <w:trPr>
          <w:trHeight w:val="53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SP446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295/60R22.5 150/147K (149/146L)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01574" w:rsidRPr="00E77418" w:rsidRDefault="00E01574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72 ) (*)</w:t>
            </w:r>
          </w:p>
        </w:tc>
      </w:tr>
    </w:tbl>
    <w:p w:rsidR="002B14C9" w:rsidRPr="00E01574" w:rsidRDefault="00E01574" w:rsidP="002B14C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val="cs-CZ"/>
        </w:rPr>
      </w:pPr>
      <w:bookmarkStart w:id="0" w:name="_GoBack"/>
      <w:r w:rsidRPr="00E01574">
        <w:rPr>
          <w:rFonts w:ascii="Arial" w:hAnsi="Arial" w:cs="Arial"/>
          <w:bCs/>
          <w:color w:val="000000" w:themeColor="text1"/>
          <w:kern w:val="24"/>
          <w:sz w:val="20"/>
          <w:szCs w:val="20"/>
          <w:lang w:val="cs-CZ"/>
        </w:rPr>
        <w:t xml:space="preserve">* </w:t>
      </w:r>
      <w:r w:rsidRPr="00E01574">
        <w:rPr>
          <w:rFonts w:ascii="Arial" w:hAnsi="Arial" w:cs="Arial"/>
          <w:bCs/>
          <w:color w:val="000000" w:themeColor="text1"/>
          <w:kern w:val="24"/>
          <w:sz w:val="20"/>
          <w:szCs w:val="20"/>
          <w:lang w:val="cs-CZ"/>
        </w:rPr>
        <w:t>ideiglenesen</w:t>
      </w:r>
    </w:p>
    <w:bookmarkEnd w:id="0"/>
    <w:p w:rsidR="00CA1E5C" w:rsidRPr="00BD620A" w:rsidRDefault="00CA1E5C" w:rsidP="009C2F6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6B4" w:rsidRPr="00BD620A" w:rsidRDefault="00DD46B4" w:rsidP="0021728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</w:rPr>
        <w:t>A Dunlop:</w:t>
      </w:r>
    </w:p>
    <w:p w:rsidR="00DD46B4" w:rsidRPr="001D6AA9" w:rsidRDefault="00DD46B4" w:rsidP="00743D48">
      <w:pPr>
        <w:spacing w:line="360" w:lineRule="auto"/>
        <w:ind w:right="39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A Dunlop a világ egyik vezető abroncsgyártója, amely személygépjárművekre, haszonjárművekre és motorkerékpárokra, illetve terepre és ipari felhasználásra szánt járművekre is fejleszt, gyárt és értékesít abroncsokat. További információk a Dunlopról: www.dunlop-tires.com.</w:t>
      </w:r>
    </w:p>
    <w:sectPr w:rsidR="00DD46B4" w:rsidRPr="001D6AA9" w:rsidSect="00AF208D">
      <w:headerReference w:type="default" r:id="rId11"/>
      <w:pgSz w:w="11907" w:h="16840" w:code="9"/>
      <w:pgMar w:top="1418" w:right="927" w:bottom="539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D9" w:rsidRDefault="000208D9">
      <w:r>
        <w:separator/>
      </w:r>
    </w:p>
  </w:endnote>
  <w:endnote w:type="continuationSeparator" w:id="0">
    <w:p w:rsidR="000208D9" w:rsidRDefault="0002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D9" w:rsidRDefault="000208D9">
      <w:r>
        <w:separator/>
      </w:r>
    </w:p>
  </w:footnote>
  <w:footnote w:type="continuationSeparator" w:id="0">
    <w:p w:rsidR="000208D9" w:rsidRDefault="000208D9">
      <w:r>
        <w:continuationSeparator/>
      </w:r>
    </w:p>
  </w:footnote>
  <w:footnote w:id="1">
    <w:p w:rsidR="00961D5E" w:rsidRPr="00F55F25" w:rsidRDefault="00961D5E" w:rsidP="00961D5E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eastAsiaTheme="minorEastAsia"/>
          <w:color w:val="000000" w:themeColor="text1"/>
          <w:kern w:val="24"/>
          <w:sz w:val="16"/>
        </w:rPr>
        <w:t>A Goodyear GIC*L által a 315/80R22.5 méretű abroncson végzett számítások és tesztek azt mutatják, hogy az SP346 kormányzott abroncs 5%-kal magasabb futásteljesítménnyel bír az SP344 kormányzott abroncshoz képest, míg az új SP446 húzó abroncs akár 10%-kal nagyobb futásteljesítményre is képes a SP444 húzó abronccsal szemben.</w:t>
      </w:r>
    </w:p>
  </w:footnote>
  <w:footnote w:id="2">
    <w:p w:rsidR="00936653" w:rsidRPr="00E47DE9" w:rsidRDefault="00936653">
      <w:pPr>
        <w:pStyle w:val="Funotentext"/>
        <w:rPr>
          <w:sz w:val="16"/>
          <w:szCs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Az új abroncsok a Dunlop SP344, SP444 és SP244 abroncsokat váltják le.</w:t>
      </w:r>
    </w:p>
  </w:footnote>
  <w:footnote w:id="3">
    <w:p w:rsidR="00961D5E" w:rsidRPr="006E221C" w:rsidRDefault="00961D5E" w:rsidP="00961D5E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eastAsiaTheme="minorEastAsia"/>
          <w:color w:val="000000" w:themeColor="text1"/>
          <w:kern w:val="24"/>
          <w:sz w:val="16"/>
        </w:rPr>
        <w:t>A Goodyear GIC*L által a 315/80R22.5 méretű abroncson végzett számítások és tesztek azt mutatják, hogy az SP346 kormányzott abroncs 5%-kal magasabb futásteljesítménnyel bír az SP344 kormányzott abroncshoz képest, míg az új SP446 húzó abroncs akár 10%-kal nagyobb futásteljesítményre is képes a SP444 húzó abronccsal szemben.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EA0" w:rsidRDefault="00544436">
    <w:pPr>
      <w:pStyle w:val="Kopfzeile"/>
    </w:pPr>
    <w:r>
      <w:rPr>
        <w:noProof/>
        <w:lang w:val="de-DE" w:eastAsia="de-DE" w:bidi="ar-SA"/>
      </w:rPr>
      <w:drawing>
        <wp:inline distT="0" distB="0" distL="0" distR="0" wp14:anchorId="745D128A" wp14:editId="319D20E2">
          <wp:extent cx="2228850" cy="371475"/>
          <wp:effectExtent l="19050" t="0" r="0" b="0"/>
          <wp:docPr id="1" name="Picture 1" descr="Dunlop freigestel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nlop freigestel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BC5A76C4"/>
    <w:lvl w:ilvl="0">
      <w:numFmt w:val="decimal"/>
      <w:lvlText w:val="*"/>
      <w:lvlJc w:val="left"/>
    </w:lvl>
  </w:abstractNum>
  <w:abstractNum w:abstractNumId="1" w15:restartNumberingAfterBreak="0">
    <w:nsid w:val="0CF24A1B"/>
    <w:multiLevelType w:val="hybridMultilevel"/>
    <w:tmpl w:val="83A037D0"/>
    <w:lvl w:ilvl="0" w:tplc="88443D2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4E960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23616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6E47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2F58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21E9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0F5A6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8F6E0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A6970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7E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B611EA"/>
    <w:multiLevelType w:val="hybridMultilevel"/>
    <w:tmpl w:val="DCF4FF94"/>
    <w:lvl w:ilvl="0" w:tplc="7080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2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0A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C1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63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EF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C3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4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693CD1"/>
    <w:multiLevelType w:val="hybridMultilevel"/>
    <w:tmpl w:val="5EFED0C4"/>
    <w:lvl w:ilvl="0" w:tplc="79C87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60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46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E9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C5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AB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48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E3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07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432E8"/>
    <w:multiLevelType w:val="hybridMultilevel"/>
    <w:tmpl w:val="5B8A1572"/>
    <w:lvl w:ilvl="0" w:tplc="1D268E7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4E5B6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8A9EA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EA54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87B96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ED19E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6C9A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EE6F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0ECCA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B02"/>
    <w:multiLevelType w:val="hybridMultilevel"/>
    <w:tmpl w:val="484A9410"/>
    <w:lvl w:ilvl="0" w:tplc="AD146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A9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E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67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67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09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45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02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A1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DB36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7A5A16"/>
    <w:multiLevelType w:val="hybridMultilevel"/>
    <w:tmpl w:val="84A41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305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7E7154"/>
    <w:multiLevelType w:val="hybridMultilevel"/>
    <w:tmpl w:val="0C1C11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3E0177"/>
    <w:multiLevelType w:val="hybridMultilevel"/>
    <w:tmpl w:val="BA524B3E"/>
    <w:lvl w:ilvl="0" w:tplc="17FA427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A6560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0F106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ED0E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CF4B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0EFCE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4435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E7382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0F7C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14B01"/>
    <w:multiLevelType w:val="hybridMultilevel"/>
    <w:tmpl w:val="5D98249E"/>
    <w:lvl w:ilvl="0" w:tplc="160C3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6D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0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CB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2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0A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8C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A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AD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310E95"/>
    <w:multiLevelType w:val="hybridMultilevel"/>
    <w:tmpl w:val="550E95DC"/>
    <w:lvl w:ilvl="0" w:tplc="98A0A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6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E6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89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AD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00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6C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68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AA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C264FD"/>
    <w:multiLevelType w:val="hybridMultilevel"/>
    <w:tmpl w:val="3AF2AF1C"/>
    <w:lvl w:ilvl="0" w:tplc="6230280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69EA2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8979E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069B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E1AF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E679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04CD0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6BE08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0A86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B7EB2"/>
    <w:multiLevelType w:val="hybridMultilevel"/>
    <w:tmpl w:val="78C80D3A"/>
    <w:lvl w:ilvl="0" w:tplc="1B308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2A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CE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25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0D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03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8A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4D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AF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5816AA"/>
    <w:multiLevelType w:val="hybridMultilevel"/>
    <w:tmpl w:val="531A6F60"/>
    <w:lvl w:ilvl="0" w:tplc="24565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0A9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E12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686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45C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869E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A67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E5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29F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6B459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E87321"/>
    <w:multiLevelType w:val="hybridMultilevel"/>
    <w:tmpl w:val="1B6C5C04"/>
    <w:lvl w:ilvl="0" w:tplc="6B8C6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E7AC6">
      <w:start w:val="3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E1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5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21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A1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C2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8C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89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713E04"/>
    <w:multiLevelType w:val="hybridMultilevel"/>
    <w:tmpl w:val="A69669E2"/>
    <w:lvl w:ilvl="0" w:tplc="7EDC3D1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E2FE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80654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C3000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AB25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2C41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63CD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CC29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C9E1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376A0"/>
    <w:multiLevelType w:val="hybridMultilevel"/>
    <w:tmpl w:val="3A3C70F0"/>
    <w:lvl w:ilvl="0" w:tplc="0DDE5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83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4E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C3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21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C7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C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04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80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43735D"/>
    <w:multiLevelType w:val="hybridMultilevel"/>
    <w:tmpl w:val="0234F184"/>
    <w:lvl w:ilvl="0" w:tplc="0548E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A7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05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6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62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0C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C9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CC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E0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0A66B7"/>
    <w:multiLevelType w:val="hybridMultilevel"/>
    <w:tmpl w:val="AAFC0A0E"/>
    <w:lvl w:ilvl="0" w:tplc="19985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45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24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41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44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86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4C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2E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0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2E6AB2"/>
    <w:multiLevelType w:val="hybridMultilevel"/>
    <w:tmpl w:val="EB861B42"/>
    <w:lvl w:ilvl="0" w:tplc="FB40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6A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05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AD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8D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8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85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EC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05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CB7E40"/>
    <w:multiLevelType w:val="hybridMultilevel"/>
    <w:tmpl w:val="5D04EE46"/>
    <w:lvl w:ilvl="0" w:tplc="B372A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03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62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CC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2C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FE6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A1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40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06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4D07B18"/>
    <w:multiLevelType w:val="hybridMultilevel"/>
    <w:tmpl w:val="4ECEBD2E"/>
    <w:lvl w:ilvl="0" w:tplc="1278F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AD3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A0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C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E0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6B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49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A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D361EB"/>
    <w:multiLevelType w:val="hybridMultilevel"/>
    <w:tmpl w:val="9C26E92E"/>
    <w:lvl w:ilvl="0" w:tplc="BAD04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A4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EDA6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CD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65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C946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CA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AE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208D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A79"/>
    <w:multiLevelType w:val="multilevel"/>
    <w:tmpl w:val="B04A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5929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A57382"/>
    <w:multiLevelType w:val="hybridMultilevel"/>
    <w:tmpl w:val="13586754"/>
    <w:lvl w:ilvl="0" w:tplc="05167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EC3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09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E0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2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4F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14B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508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0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1E35018"/>
    <w:multiLevelType w:val="hybridMultilevel"/>
    <w:tmpl w:val="FB26A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F67DF"/>
    <w:multiLevelType w:val="hybridMultilevel"/>
    <w:tmpl w:val="58DC4556"/>
    <w:lvl w:ilvl="0" w:tplc="62780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84E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A4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AC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2A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20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8E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EE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8A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3C8016E"/>
    <w:multiLevelType w:val="hybridMultilevel"/>
    <w:tmpl w:val="2E12D7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CE3BA9"/>
    <w:multiLevelType w:val="hybridMultilevel"/>
    <w:tmpl w:val="026E8308"/>
    <w:lvl w:ilvl="0" w:tplc="6BF28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68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A0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69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4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6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8A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4E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01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48"/>
        </w:rPr>
      </w:lvl>
    </w:lvlOverride>
  </w:num>
  <w:num w:numId="2">
    <w:abstractNumId w:val="7"/>
  </w:num>
  <w:num w:numId="3">
    <w:abstractNumId w:val="28"/>
  </w:num>
  <w:num w:numId="4">
    <w:abstractNumId w:val="17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29"/>
  </w:num>
  <w:num w:numId="10">
    <w:abstractNumId w:val="27"/>
  </w:num>
  <w:num w:numId="11">
    <w:abstractNumId w:val="26"/>
  </w:num>
  <w:num w:numId="12">
    <w:abstractNumId w:val="19"/>
  </w:num>
  <w:num w:numId="13">
    <w:abstractNumId w:val="32"/>
  </w:num>
  <w:num w:numId="14">
    <w:abstractNumId w:val="10"/>
  </w:num>
  <w:num w:numId="15">
    <w:abstractNumId w:val="11"/>
  </w:num>
  <w:num w:numId="16">
    <w:abstractNumId w:val="5"/>
  </w:num>
  <w:num w:numId="17">
    <w:abstractNumId w:val="14"/>
  </w:num>
  <w:num w:numId="18">
    <w:abstractNumId w:val="1"/>
  </w:num>
  <w:num w:numId="19">
    <w:abstractNumId w:val="30"/>
  </w:num>
  <w:num w:numId="20">
    <w:abstractNumId w:val="8"/>
  </w:num>
  <w:num w:numId="21">
    <w:abstractNumId w:val="16"/>
  </w:num>
  <w:num w:numId="22">
    <w:abstractNumId w:val="24"/>
  </w:num>
  <w:num w:numId="23">
    <w:abstractNumId w:val="20"/>
  </w:num>
  <w:num w:numId="24">
    <w:abstractNumId w:val="33"/>
  </w:num>
  <w:num w:numId="25">
    <w:abstractNumId w:val="3"/>
  </w:num>
  <w:num w:numId="26">
    <w:abstractNumId w:val="31"/>
  </w:num>
  <w:num w:numId="27">
    <w:abstractNumId w:val="23"/>
  </w:num>
  <w:num w:numId="28">
    <w:abstractNumId w:val="13"/>
  </w:num>
  <w:num w:numId="29">
    <w:abstractNumId w:val="25"/>
  </w:num>
  <w:num w:numId="30">
    <w:abstractNumId w:val="18"/>
  </w:num>
  <w:num w:numId="31">
    <w:abstractNumId w:val="22"/>
  </w:num>
  <w:num w:numId="32">
    <w:abstractNumId w:val="6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pt-BR" w:vendorID="1" w:dllVersion="513" w:checkStyle="1"/>
  <w:activeWritingStyle w:appName="MSWord" w:lang="de-DE" w:vendorID="9" w:dllVersion="51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C3"/>
    <w:rsid w:val="00002951"/>
    <w:rsid w:val="00011BAC"/>
    <w:rsid w:val="000208D9"/>
    <w:rsid w:val="00021A8F"/>
    <w:rsid w:val="00032D7C"/>
    <w:rsid w:val="00045C56"/>
    <w:rsid w:val="00053F1F"/>
    <w:rsid w:val="00055972"/>
    <w:rsid w:val="0006012C"/>
    <w:rsid w:val="00063DE6"/>
    <w:rsid w:val="00065607"/>
    <w:rsid w:val="0006620A"/>
    <w:rsid w:val="00073A3D"/>
    <w:rsid w:val="000E37B1"/>
    <w:rsid w:val="000F3DB9"/>
    <w:rsid w:val="00115B76"/>
    <w:rsid w:val="0012227C"/>
    <w:rsid w:val="001235BC"/>
    <w:rsid w:val="0012408E"/>
    <w:rsid w:val="00124E4C"/>
    <w:rsid w:val="00125C67"/>
    <w:rsid w:val="00141E7A"/>
    <w:rsid w:val="00163A86"/>
    <w:rsid w:val="00167F12"/>
    <w:rsid w:val="00196A62"/>
    <w:rsid w:val="001A5929"/>
    <w:rsid w:val="001A6296"/>
    <w:rsid w:val="001C5B48"/>
    <w:rsid w:val="001D6AA9"/>
    <w:rsid w:val="001D7BC0"/>
    <w:rsid w:val="00200BF0"/>
    <w:rsid w:val="00207573"/>
    <w:rsid w:val="00217286"/>
    <w:rsid w:val="00241725"/>
    <w:rsid w:val="00242879"/>
    <w:rsid w:val="00243FEC"/>
    <w:rsid w:val="002466BA"/>
    <w:rsid w:val="00250C35"/>
    <w:rsid w:val="00251606"/>
    <w:rsid w:val="00251F19"/>
    <w:rsid w:val="00265A44"/>
    <w:rsid w:val="0029165D"/>
    <w:rsid w:val="00293382"/>
    <w:rsid w:val="002B14C9"/>
    <w:rsid w:val="002B1B1F"/>
    <w:rsid w:val="002B57A2"/>
    <w:rsid w:val="002C0CDB"/>
    <w:rsid w:val="002C29DF"/>
    <w:rsid w:val="002F57EA"/>
    <w:rsid w:val="0030669A"/>
    <w:rsid w:val="00317EA1"/>
    <w:rsid w:val="0032060B"/>
    <w:rsid w:val="00327EA0"/>
    <w:rsid w:val="00341803"/>
    <w:rsid w:val="003600A0"/>
    <w:rsid w:val="00376A10"/>
    <w:rsid w:val="0038252E"/>
    <w:rsid w:val="00383001"/>
    <w:rsid w:val="00384ED8"/>
    <w:rsid w:val="003902AE"/>
    <w:rsid w:val="003C160F"/>
    <w:rsid w:val="003E4086"/>
    <w:rsid w:val="003E6B8C"/>
    <w:rsid w:val="003E7872"/>
    <w:rsid w:val="003F3BEF"/>
    <w:rsid w:val="004A4253"/>
    <w:rsid w:val="004D2E5E"/>
    <w:rsid w:val="004F18F2"/>
    <w:rsid w:val="005079C1"/>
    <w:rsid w:val="00510CF4"/>
    <w:rsid w:val="00517C3B"/>
    <w:rsid w:val="005239B5"/>
    <w:rsid w:val="00523E50"/>
    <w:rsid w:val="005413F4"/>
    <w:rsid w:val="00544436"/>
    <w:rsid w:val="00547B44"/>
    <w:rsid w:val="00553935"/>
    <w:rsid w:val="0057259E"/>
    <w:rsid w:val="00582D16"/>
    <w:rsid w:val="00594AEB"/>
    <w:rsid w:val="005A3F97"/>
    <w:rsid w:val="005B612B"/>
    <w:rsid w:val="005D3074"/>
    <w:rsid w:val="005D354E"/>
    <w:rsid w:val="005D67E1"/>
    <w:rsid w:val="005E020A"/>
    <w:rsid w:val="005F7A61"/>
    <w:rsid w:val="006065DA"/>
    <w:rsid w:val="00606D7F"/>
    <w:rsid w:val="00616FC1"/>
    <w:rsid w:val="00622DAE"/>
    <w:rsid w:val="00686068"/>
    <w:rsid w:val="006C6DE4"/>
    <w:rsid w:val="006E12A5"/>
    <w:rsid w:val="006E221C"/>
    <w:rsid w:val="006F1A49"/>
    <w:rsid w:val="00743D48"/>
    <w:rsid w:val="00745145"/>
    <w:rsid w:val="007559E1"/>
    <w:rsid w:val="00757B2D"/>
    <w:rsid w:val="00757C74"/>
    <w:rsid w:val="00780898"/>
    <w:rsid w:val="007A62C9"/>
    <w:rsid w:val="007D112C"/>
    <w:rsid w:val="007D1621"/>
    <w:rsid w:val="007E641C"/>
    <w:rsid w:val="007E69BC"/>
    <w:rsid w:val="00803BD4"/>
    <w:rsid w:val="00822DE5"/>
    <w:rsid w:val="008468FF"/>
    <w:rsid w:val="00850CE5"/>
    <w:rsid w:val="00873942"/>
    <w:rsid w:val="008A0F08"/>
    <w:rsid w:val="008D431D"/>
    <w:rsid w:val="008D515B"/>
    <w:rsid w:val="008F7212"/>
    <w:rsid w:val="009016AE"/>
    <w:rsid w:val="00910000"/>
    <w:rsid w:val="00914D99"/>
    <w:rsid w:val="00914F35"/>
    <w:rsid w:val="00935E39"/>
    <w:rsid w:val="00936653"/>
    <w:rsid w:val="009562E5"/>
    <w:rsid w:val="00961D5E"/>
    <w:rsid w:val="00962FA9"/>
    <w:rsid w:val="00971BAA"/>
    <w:rsid w:val="00972F1A"/>
    <w:rsid w:val="00975D61"/>
    <w:rsid w:val="009821BD"/>
    <w:rsid w:val="009874D2"/>
    <w:rsid w:val="009975D6"/>
    <w:rsid w:val="009B7EA0"/>
    <w:rsid w:val="009C2F63"/>
    <w:rsid w:val="009C7291"/>
    <w:rsid w:val="009C7D49"/>
    <w:rsid w:val="009E295E"/>
    <w:rsid w:val="009F01C3"/>
    <w:rsid w:val="009F39C7"/>
    <w:rsid w:val="00A43424"/>
    <w:rsid w:val="00A6276D"/>
    <w:rsid w:val="00A62A28"/>
    <w:rsid w:val="00A80877"/>
    <w:rsid w:val="00A81D82"/>
    <w:rsid w:val="00A941F9"/>
    <w:rsid w:val="00AA6FFD"/>
    <w:rsid w:val="00AE7D45"/>
    <w:rsid w:val="00AF208D"/>
    <w:rsid w:val="00AF740F"/>
    <w:rsid w:val="00B1304B"/>
    <w:rsid w:val="00B24F7E"/>
    <w:rsid w:val="00B2525F"/>
    <w:rsid w:val="00B368EF"/>
    <w:rsid w:val="00B37315"/>
    <w:rsid w:val="00B4660B"/>
    <w:rsid w:val="00B62660"/>
    <w:rsid w:val="00B62846"/>
    <w:rsid w:val="00B814BF"/>
    <w:rsid w:val="00B914D9"/>
    <w:rsid w:val="00BA148A"/>
    <w:rsid w:val="00BB78E8"/>
    <w:rsid w:val="00BB7FB2"/>
    <w:rsid w:val="00BD2F0F"/>
    <w:rsid w:val="00BD620A"/>
    <w:rsid w:val="00BE35C8"/>
    <w:rsid w:val="00BE64BC"/>
    <w:rsid w:val="00BF7E29"/>
    <w:rsid w:val="00C04EC3"/>
    <w:rsid w:val="00C04F12"/>
    <w:rsid w:val="00C1431D"/>
    <w:rsid w:val="00C148C6"/>
    <w:rsid w:val="00C16E2B"/>
    <w:rsid w:val="00C21406"/>
    <w:rsid w:val="00C24349"/>
    <w:rsid w:val="00C27A9E"/>
    <w:rsid w:val="00C342BC"/>
    <w:rsid w:val="00C44C72"/>
    <w:rsid w:val="00C57EE1"/>
    <w:rsid w:val="00C65A86"/>
    <w:rsid w:val="00C7072A"/>
    <w:rsid w:val="00C76693"/>
    <w:rsid w:val="00C979C8"/>
    <w:rsid w:val="00CA1A80"/>
    <w:rsid w:val="00CA1E5C"/>
    <w:rsid w:val="00CA30F4"/>
    <w:rsid w:val="00CB6C5F"/>
    <w:rsid w:val="00CD0BB3"/>
    <w:rsid w:val="00CE19D8"/>
    <w:rsid w:val="00CF1747"/>
    <w:rsid w:val="00D11445"/>
    <w:rsid w:val="00D11DDF"/>
    <w:rsid w:val="00D224F0"/>
    <w:rsid w:val="00D26FA3"/>
    <w:rsid w:val="00D377D6"/>
    <w:rsid w:val="00D40747"/>
    <w:rsid w:val="00D559E9"/>
    <w:rsid w:val="00D62009"/>
    <w:rsid w:val="00D72FBA"/>
    <w:rsid w:val="00D74F97"/>
    <w:rsid w:val="00D943DA"/>
    <w:rsid w:val="00D96654"/>
    <w:rsid w:val="00DC7F35"/>
    <w:rsid w:val="00DD46B4"/>
    <w:rsid w:val="00DD7A43"/>
    <w:rsid w:val="00DF3829"/>
    <w:rsid w:val="00DF4E68"/>
    <w:rsid w:val="00E00A5E"/>
    <w:rsid w:val="00E01574"/>
    <w:rsid w:val="00E10D6A"/>
    <w:rsid w:val="00E14B88"/>
    <w:rsid w:val="00E364C2"/>
    <w:rsid w:val="00E37BE8"/>
    <w:rsid w:val="00E47DE9"/>
    <w:rsid w:val="00E5070F"/>
    <w:rsid w:val="00E52849"/>
    <w:rsid w:val="00E61102"/>
    <w:rsid w:val="00E71114"/>
    <w:rsid w:val="00E72DC5"/>
    <w:rsid w:val="00E75A75"/>
    <w:rsid w:val="00E77628"/>
    <w:rsid w:val="00E84834"/>
    <w:rsid w:val="00EC0F32"/>
    <w:rsid w:val="00EC19C0"/>
    <w:rsid w:val="00EC590F"/>
    <w:rsid w:val="00EC7078"/>
    <w:rsid w:val="00ED587A"/>
    <w:rsid w:val="00EE6AE5"/>
    <w:rsid w:val="00F05E5C"/>
    <w:rsid w:val="00F07EFC"/>
    <w:rsid w:val="00F17878"/>
    <w:rsid w:val="00F26B02"/>
    <w:rsid w:val="00F35D9D"/>
    <w:rsid w:val="00F46CF8"/>
    <w:rsid w:val="00F55F25"/>
    <w:rsid w:val="00F66D75"/>
    <w:rsid w:val="00F807B9"/>
    <w:rsid w:val="00F836B9"/>
    <w:rsid w:val="00F86EC5"/>
    <w:rsid w:val="00FD4511"/>
    <w:rsid w:val="00FD7539"/>
    <w:rsid w:val="00FE3639"/>
    <w:rsid w:val="00FE4EF4"/>
    <w:rsid w:val="00FF0CEB"/>
    <w:rsid w:val="00FF2F11"/>
    <w:rsid w:val="00FF311F"/>
    <w:rsid w:val="00FF507F"/>
    <w:rsid w:val="00FF5890"/>
    <w:rsid w:val="00FF653E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CAB10C-8B75-4D47-B756-561D7E5B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D7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120" w:line="264" w:lineRule="auto"/>
      <w:jc w:val="both"/>
      <w:outlineLvl w:val="0"/>
    </w:pPr>
    <w:rPr>
      <w:rFonts w:ascii="Arial" w:hAnsi="Arial"/>
      <w:b/>
      <w:sz w:val="32"/>
      <w:szCs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120" w:line="264" w:lineRule="auto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pPr>
      <w:keepNext/>
      <w:spacing w:after="120" w:line="264" w:lineRule="auto"/>
      <w:ind w:firstLine="708"/>
      <w:outlineLvl w:val="2"/>
    </w:pPr>
    <w:rPr>
      <w:rFonts w:ascii="Arial" w:hAnsi="Arial"/>
      <w:bCs/>
      <w:szCs w:val="20"/>
    </w:rPr>
  </w:style>
  <w:style w:type="paragraph" w:styleId="berschrift4">
    <w:name w:val="heading 4"/>
    <w:basedOn w:val="Standard"/>
    <w:next w:val="Standard"/>
    <w:qFormat/>
    <w:pPr>
      <w:keepNext/>
      <w:spacing w:after="120" w:line="264" w:lineRule="auto"/>
      <w:ind w:left="708"/>
      <w:outlineLvl w:val="3"/>
    </w:pPr>
    <w:rPr>
      <w:rFonts w:ascii="Arial" w:hAnsi="Arial" w:cs="Arial"/>
      <w:bCs/>
      <w:szCs w:val="20"/>
      <w:u w:val="single"/>
    </w:rPr>
  </w:style>
  <w:style w:type="paragraph" w:styleId="berschrift5">
    <w:name w:val="heading 5"/>
    <w:basedOn w:val="Standard"/>
    <w:next w:val="Standard"/>
    <w:qFormat/>
    <w:pPr>
      <w:keepNext/>
      <w:spacing w:before="120" w:after="60" w:line="264" w:lineRule="auto"/>
      <w:outlineLvl w:val="4"/>
    </w:pPr>
    <w:rPr>
      <w:rFonts w:ascii="Arial" w:hAnsi="Arial"/>
      <w:b/>
      <w:sz w:val="22"/>
      <w:szCs w:val="20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120" w:line="264" w:lineRule="auto"/>
      <w:jc w:val="center"/>
      <w:outlineLvl w:val="5"/>
    </w:pPr>
    <w:rPr>
      <w:rFonts w:ascii="Arial" w:hAnsi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120" w:line="264" w:lineRule="auto"/>
    </w:pPr>
    <w:rPr>
      <w:rFonts w:ascii="Arial" w:hAnsi="Arial"/>
      <w:sz w:val="22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120" w:line="264" w:lineRule="auto"/>
    </w:pPr>
    <w:rPr>
      <w:rFonts w:ascii="Arial" w:hAnsi="Arial"/>
      <w:sz w:val="22"/>
      <w:szCs w:val="20"/>
    </w:rPr>
  </w:style>
  <w:style w:type="paragraph" w:customStyle="1" w:styleId="Sprechblasentext1">
    <w:name w:val="Sprechblasentext1"/>
    <w:basedOn w:val="Standard"/>
    <w:semiHidden/>
    <w:pPr>
      <w:spacing w:after="120" w:line="264" w:lineRule="auto"/>
    </w:pPr>
    <w:rPr>
      <w:rFonts w:ascii="Tahoma" w:hAnsi="Tahoma" w:cs="Courier New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pPr>
      <w:spacing w:after="120" w:line="264" w:lineRule="auto"/>
    </w:pPr>
    <w:rPr>
      <w:rFonts w:ascii="Arial" w:hAnsi="Arial"/>
      <w:sz w:val="22"/>
      <w:szCs w:val="20"/>
      <w:u w:val="single"/>
    </w:rPr>
  </w:style>
  <w:style w:type="paragraph" w:styleId="Sprechblasentext">
    <w:name w:val="Balloon Text"/>
    <w:basedOn w:val="Standard"/>
    <w:semiHidden/>
    <w:pPr>
      <w:spacing w:after="120" w:line="264" w:lineRule="auto"/>
    </w:pPr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384ED8"/>
    <w:rPr>
      <w:rFonts w:ascii="Arial" w:hAnsi="Arial"/>
      <w:b/>
      <w:sz w:val="22"/>
      <w:lang w:val="hu-HU" w:eastAsia="hu-HU" w:bidi="hu-HU"/>
    </w:rPr>
  </w:style>
  <w:style w:type="paragraph" w:styleId="Titel">
    <w:name w:val="Title"/>
    <w:basedOn w:val="Standard"/>
    <w:link w:val="TitelZchn"/>
    <w:qFormat/>
    <w:rsid w:val="00E71114"/>
    <w:pPr>
      <w:jc w:val="center"/>
    </w:pPr>
    <w:rPr>
      <w:rFonts w:ascii="Arial" w:hAnsi="Arial" w:cs="Arial"/>
      <w:b/>
      <w:bCs/>
    </w:rPr>
  </w:style>
  <w:style w:type="paragraph" w:customStyle="1" w:styleId="PressRelease">
    <w:name w:val="Press Release"/>
    <w:basedOn w:val="berschrift1"/>
    <w:uiPriority w:val="99"/>
    <w:rsid w:val="00DC7F35"/>
    <w:pPr>
      <w:spacing w:before="240" w:after="60" w:line="240" w:lineRule="auto"/>
      <w:jc w:val="left"/>
    </w:pPr>
    <w:rPr>
      <w:rFonts w:cs="Arial"/>
      <w:bCs/>
      <w:kern w:val="32"/>
      <w:sz w:val="3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7F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7F3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7F35"/>
    <w:rPr>
      <w:rFonts w:ascii="Arial" w:hAnsi="Arial"/>
      <w:lang w:val="hu-HU" w:eastAsia="hu-H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7F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7F35"/>
    <w:rPr>
      <w:rFonts w:ascii="Arial" w:hAnsi="Arial"/>
      <w:b/>
      <w:bCs/>
      <w:lang w:val="hu-HU" w:eastAsia="hu-HU"/>
    </w:rPr>
  </w:style>
  <w:style w:type="character" w:customStyle="1" w:styleId="TitelZchn">
    <w:name w:val="Titel Zchn"/>
    <w:basedOn w:val="Absatz-Standardschriftart"/>
    <w:link w:val="Titel"/>
    <w:locked/>
    <w:rsid w:val="004A4253"/>
    <w:rPr>
      <w:rFonts w:ascii="Arial" w:hAnsi="Arial" w:cs="Arial"/>
      <w:b/>
      <w:bCs/>
      <w:sz w:val="24"/>
      <w:szCs w:val="24"/>
      <w:lang w:eastAsia="hu-HU"/>
    </w:rPr>
  </w:style>
  <w:style w:type="paragraph" w:styleId="StandardWeb">
    <w:name w:val="Normal (Web)"/>
    <w:basedOn w:val="Standard"/>
    <w:uiPriority w:val="99"/>
    <w:unhideWhenUsed/>
    <w:rsid w:val="00EC590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29338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36653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6653"/>
    <w:rPr>
      <w:rFonts w:ascii="Arial" w:hAnsi="Arial"/>
      <w:lang w:val="hu-HU" w:eastAsia="hu-HU"/>
    </w:rPr>
  </w:style>
  <w:style w:type="character" w:styleId="Funotenzeichen">
    <w:name w:val="footnote reference"/>
    <w:basedOn w:val="Absatz-Standardschriftart"/>
    <w:uiPriority w:val="99"/>
    <w:semiHidden/>
    <w:unhideWhenUsed/>
    <w:rsid w:val="00936653"/>
    <w:rPr>
      <w:vertAlign w:val="superscript"/>
    </w:rPr>
  </w:style>
  <w:style w:type="table" w:styleId="Tabellenraster">
    <w:name w:val="Table Grid"/>
    <w:basedOn w:val="NormaleTabelle"/>
    <w:uiPriority w:val="59"/>
    <w:rsid w:val="00F6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56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923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0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02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32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04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8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8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23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02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18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0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40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5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6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16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47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2217-F655-4BC2-B3E1-49EE5D23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7302</Characters>
  <Application>Microsoft Office Word</Application>
  <DocSecurity>0</DocSecurity>
  <Lines>60</Lines>
  <Paragraphs>16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Dunlop SP 472 City All Season</vt:lpstr>
      <vt:lpstr>Dunlop SP 472 City All Season</vt:lpstr>
      <vt:lpstr>Dunlop SP 472 City All Season</vt:lpstr>
    </vt:vector>
  </TitlesOfParts>
  <Company>Goodyear Dunlop Europe</Company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Dunlop SP 472 City All Season</dc:title>
  <dc:subject>Press Information</dc:subject>
  <dc:creator>Jens Voelmicke</dc:creator>
  <cp:lastModifiedBy>Mirko Kraus</cp:lastModifiedBy>
  <cp:revision>6</cp:revision>
  <cp:lastPrinted>2016-04-13T10:37:00Z</cp:lastPrinted>
  <dcterms:created xsi:type="dcterms:W3CDTF">2016-05-06T09:39:00Z</dcterms:created>
  <dcterms:modified xsi:type="dcterms:W3CDTF">2016-05-09T15:05:00Z</dcterms:modified>
</cp:coreProperties>
</file>