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B6" w:rsidRDefault="003941B6" w:rsidP="009116CC">
      <w:pPr>
        <w:pStyle w:val="Heading9"/>
        <w:rPr>
          <w:b w:val="0"/>
          <w:sz w:val="72"/>
          <w:szCs w:val="72"/>
        </w:rPr>
      </w:pPr>
      <w:r>
        <w:rPr>
          <w:b w:val="0"/>
          <w:sz w:val="72"/>
          <w:szCs w:val="72"/>
        </w:rPr>
        <w:t>NEWS</w:t>
      </w:r>
    </w:p>
    <w:p w:rsidR="003941B6" w:rsidRDefault="003941B6" w:rsidP="009116CC">
      <w:pPr>
        <w:pStyle w:val="Heading9"/>
      </w:pPr>
    </w:p>
    <w:p w:rsidR="003941B6" w:rsidRDefault="003941B6" w:rsidP="009116CC">
      <w:pPr>
        <w:pStyle w:val="Heading9"/>
        <w:tabs>
          <w:tab w:val="left" w:pos="4212"/>
        </w:tabs>
      </w:pPr>
      <w:r>
        <w:t>FOR IMMEDIATE RELEASE</w:t>
      </w:r>
    </w:p>
    <w:p w:rsidR="003941B6" w:rsidRDefault="003941B6" w:rsidP="009116CC">
      <w:pPr>
        <w:rPr>
          <w:rFonts w:ascii="Arial" w:hAnsi="Arial"/>
          <w:b/>
          <w:sz w:val="24"/>
          <w:szCs w:val="24"/>
        </w:rPr>
      </w:pPr>
    </w:p>
    <w:p w:rsidR="003941B6" w:rsidRPr="007E27CF" w:rsidRDefault="003941B6" w:rsidP="009116CC">
      <w:pPr>
        <w:spacing w:line="240" w:lineRule="exact"/>
        <w:rPr>
          <w:rFonts w:ascii="Arial" w:hAnsi="Arial"/>
          <w:bCs/>
          <w:sz w:val="22"/>
          <w:szCs w:val="22"/>
        </w:rPr>
      </w:pPr>
      <w:r w:rsidRPr="007E27CF">
        <w:rPr>
          <w:rFonts w:ascii="Arial" w:hAnsi="Arial"/>
          <w:sz w:val="22"/>
          <w:szCs w:val="22"/>
        </w:rPr>
        <w:t>Contact:</w:t>
      </w:r>
      <w:r w:rsidRPr="007E27CF">
        <w:rPr>
          <w:rFonts w:ascii="Arial" w:hAnsi="Arial"/>
          <w:sz w:val="22"/>
          <w:szCs w:val="22"/>
        </w:rPr>
        <w:tab/>
      </w:r>
      <w:r>
        <w:rPr>
          <w:rFonts w:ascii="Arial" w:hAnsi="Arial"/>
          <w:sz w:val="22"/>
          <w:szCs w:val="22"/>
        </w:rPr>
        <w:t>Kate Hollcraft or Kari Mather</w:t>
      </w:r>
    </w:p>
    <w:p w:rsidR="003941B6" w:rsidRDefault="003941B6" w:rsidP="009116CC">
      <w:pPr>
        <w:spacing w:line="240" w:lineRule="exact"/>
        <w:rPr>
          <w:rFonts w:ascii="Arial" w:hAnsi="Arial"/>
          <w:bCs/>
          <w:sz w:val="22"/>
          <w:szCs w:val="22"/>
        </w:rPr>
      </w:pPr>
      <w:r w:rsidRPr="007E27CF">
        <w:rPr>
          <w:rFonts w:ascii="Arial" w:hAnsi="Arial"/>
          <w:bCs/>
          <w:sz w:val="22"/>
          <w:szCs w:val="22"/>
        </w:rPr>
        <w:tab/>
      </w:r>
      <w:r w:rsidRPr="007E27CF">
        <w:rPr>
          <w:rFonts w:ascii="Arial" w:hAnsi="Arial"/>
          <w:bCs/>
          <w:sz w:val="22"/>
          <w:szCs w:val="22"/>
        </w:rPr>
        <w:tab/>
        <w:t>(847) 402-5600</w:t>
      </w:r>
    </w:p>
    <w:p w:rsidR="003941B6" w:rsidRPr="007E27CF" w:rsidRDefault="003941B6" w:rsidP="009116CC">
      <w:pPr>
        <w:spacing w:line="240" w:lineRule="exact"/>
        <w:ind w:left="720" w:firstLine="720"/>
        <w:rPr>
          <w:rFonts w:ascii="Arial" w:hAnsi="Arial"/>
          <w:bCs/>
          <w:sz w:val="22"/>
          <w:szCs w:val="22"/>
        </w:rPr>
      </w:pPr>
      <w:r w:rsidRPr="00C62487">
        <w:rPr>
          <w:rFonts w:ascii="Arial" w:hAnsi="Arial" w:cs="Arial"/>
          <w:sz w:val="22"/>
          <w:szCs w:val="22"/>
        </w:rPr>
        <w:t>On Twitter @</w:t>
      </w:r>
      <w:proofErr w:type="spellStart"/>
      <w:r w:rsidRPr="00C62487">
        <w:rPr>
          <w:rFonts w:ascii="Arial" w:hAnsi="Arial" w:cs="Arial"/>
          <w:sz w:val="22"/>
          <w:szCs w:val="22"/>
        </w:rPr>
        <w:t>AllstateNews</w:t>
      </w:r>
      <w:proofErr w:type="spellEnd"/>
    </w:p>
    <w:p w:rsidR="003941B6" w:rsidRPr="00216E67" w:rsidRDefault="003941B6" w:rsidP="009116CC">
      <w:pPr>
        <w:spacing w:line="240" w:lineRule="exact"/>
        <w:rPr>
          <w:rFonts w:ascii="Arial" w:hAnsi="Arial"/>
          <w:sz w:val="24"/>
          <w:szCs w:val="24"/>
        </w:rPr>
      </w:pPr>
    </w:p>
    <w:p w:rsidR="003941B6" w:rsidRDefault="003941B6" w:rsidP="009116CC">
      <w:pPr>
        <w:spacing w:line="240" w:lineRule="exact"/>
        <w:rPr>
          <w:rFonts w:ascii="Arial" w:hAnsi="Arial"/>
          <w:b/>
          <w:sz w:val="24"/>
          <w:szCs w:val="24"/>
        </w:rPr>
      </w:pPr>
    </w:p>
    <w:p w:rsidR="003941B6" w:rsidRDefault="003941B6" w:rsidP="009116CC">
      <w:pPr>
        <w:tabs>
          <w:tab w:val="left" w:pos="-1440"/>
          <w:tab w:val="left" w:pos="-720"/>
          <w:tab w:val="left" w:pos="360"/>
          <w:tab w:val="left" w:pos="720"/>
          <w:tab w:val="left" w:pos="1440"/>
        </w:tabs>
        <w:suppressAutoHyphens/>
        <w:jc w:val="center"/>
        <w:rPr>
          <w:rFonts w:ascii="Arial" w:hAnsi="Arial"/>
          <w:b/>
          <w:bCs/>
          <w:iCs/>
          <w:sz w:val="28"/>
          <w:szCs w:val="28"/>
        </w:rPr>
      </w:pPr>
      <w:r>
        <w:rPr>
          <w:rFonts w:ascii="Arial" w:hAnsi="Arial"/>
          <w:b/>
          <w:bCs/>
          <w:iCs/>
          <w:sz w:val="28"/>
          <w:szCs w:val="28"/>
        </w:rPr>
        <w:t xml:space="preserve">Where are the Safest Driving Cities in </w:t>
      </w:r>
      <w:smartTag w:uri="urn:schemas-microsoft-com:office:smarttags" w:element="place">
        <w:smartTag w:uri="urn:schemas-microsoft-com:office:smarttags" w:element="country-region">
          <w:r>
            <w:rPr>
              <w:rFonts w:ascii="Arial" w:hAnsi="Arial"/>
              <w:b/>
              <w:bCs/>
              <w:iCs/>
              <w:sz w:val="28"/>
              <w:szCs w:val="28"/>
            </w:rPr>
            <w:t>America</w:t>
          </w:r>
        </w:smartTag>
      </w:smartTag>
      <w:r>
        <w:rPr>
          <w:rFonts w:ascii="Arial" w:hAnsi="Arial"/>
          <w:b/>
          <w:bCs/>
          <w:iCs/>
          <w:sz w:val="28"/>
          <w:szCs w:val="28"/>
        </w:rPr>
        <w:t>? The Ninth Annual “Allstate America’s Best Drivers Report®” Reveals New Results</w:t>
      </w:r>
    </w:p>
    <w:p w:rsidR="003941B6" w:rsidRDefault="00F5312C" w:rsidP="009116CC">
      <w:pPr>
        <w:tabs>
          <w:tab w:val="left" w:pos="-1440"/>
          <w:tab w:val="left" w:pos="-720"/>
          <w:tab w:val="left" w:pos="360"/>
          <w:tab w:val="left" w:pos="720"/>
          <w:tab w:val="left" w:pos="1440"/>
        </w:tabs>
        <w:suppressAutoHyphens/>
        <w:jc w:val="center"/>
        <w:rPr>
          <w:rFonts w:ascii="Arial" w:hAnsi="Arial" w:cs="Arial"/>
          <w:i/>
          <w:sz w:val="22"/>
          <w:szCs w:val="22"/>
        </w:rPr>
      </w:pPr>
      <w:r>
        <w:rPr>
          <w:rFonts w:ascii="Arial" w:hAnsi="Arial" w:cs="Arial"/>
          <w:i/>
          <w:sz w:val="22"/>
          <w:szCs w:val="22"/>
        </w:rPr>
        <w:t>New Allstate research indicates majority of collisions occur at lower speeds</w:t>
      </w:r>
    </w:p>
    <w:p w:rsidR="003941B6" w:rsidRDefault="003941B6" w:rsidP="009116CC">
      <w:pPr>
        <w:spacing w:line="240" w:lineRule="exact"/>
        <w:rPr>
          <w:rFonts w:ascii="Arial" w:hAnsi="Arial" w:cs="Arial"/>
          <w:b/>
          <w:sz w:val="22"/>
          <w:szCs w:val="22"/>
        </w:rPr>
      </w:pPr>
    </w:p>
    <w:p w:rsidR="003941B6" w:rsidRDefault="003941B6" w:rsidP="009116CC">
      <w:pPr>
        <w:spacing w:after="251"/>
        <w:rPr>
          <w:rFonts w:ascii="Arial" w:hAnsi="Arial" w:cs="Arial"/>
          <w:sz w:val="22"/>
          <w:szCs w:val="22"/>
        </w:rPr>
      </w:pPr>
      <w:r>
        <w:rPr>
          <w:rFonts w:ascii="Arial" w:hAnsi="Arial" w:cs="Arial"/>
          <w:b/>
          <w:sz w:val="22"/>
          <w:szCs w:val="22"/>
        </w:rPr>
        <w:t xml:space="preserve">NORTHBROOK, </w:t>
      </w:r>
      <w:smartTag w:uri="urn:schemas-microsoft-com:office:smarttags" w:element="State">
        <w:r>
          <w:rPr>
            <w:rFonts w:ascii="Arial" w:hAnsi="Arial" w:cs="Arial"/>
            <w:b/>
            <w:sz w:val="22"/>
            <w:szCs w:val="22"/>
          </w:rPr>
          <w:t>Ill.</w:t>
        </w:r>
      </w:smartTag>
      <w:r>
        <w:rPr>
          <w:rFonts w:ascii="Arial" w:hAnsi="Arial" w:cs="Arial"/>
          <w:b/>
          <w:sz w:val="22"/>
          <w:szCs w:val="22"/>
        </w:rPr>
        <w:t>,</w:t>
      </w:r>
      <w:r>
        <w:rPr>
          <w:rFonts w:ascii="Arial" w:hAnsi="Arial" w:cs="Arial"/>
          <w:sz w:val="22"/>
          <w:szCs w:val="22"/>
        </w:rPr>
        <w:t xml:space="preserve"> (August 27, 2013) –</w:t>
      </w:r>
      <w:r w:rsidR="000B3E10">
        <w:rPr>
          <w:rFonts w:ascii="Arial" w:hAnsi="Arial" w:cs="Arial"/>
          <w:sz w:val="22"/>
          <w:szCs w:val="22"/>
        </w:rPr>
        <w:t xml:space="preserve"> </w:t>
      </w:r>
      <w:r>
        <w:rPr>
          <w:rFonts w:ascii="Arial" w:hAnsi="Arial" w:cs="Arial"/>
          <w:sz w:val="22"/>
          <w:szCs w:val="22"/>
        </w:rPr>
        <w:t xml:space="preserve">Allstate Insurance Company today released its ninth annual “Allstate America’s Best Drivers Report®.” The report, based on Allstate claims data, ranks </w:t>
      </w: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’s 200 largest cities</w:t>
      </w:r>
      <w:r w:rsidR="00F065EC">
        <w:rPr>
          <w:rStyle w:val="EndnoteReference"/>
          <w:rFonts w:ascii="Arial" w:hAnsi="Arial" w:cs="Arial"/>
          <w:sz w:val="22"/>
          <w:szCs w:val="22"/>
        </w:rPr>
        <w:endnoteReference w:id="1"/>
      </w:r>
      <w:r>
        <w:rPr>
          <w:rFonts w:ascii="Arial" w:hAnsi="Arial" w:cs="Arial"/>
          <w:sz w:val="22"/>
          <w:szCs w:val="22"/>
        </w:rPr>
        <w:t xml:space="preserve"> in terms of car collision frequency to identify which cities have the safest drivers. </w:t>
      </w:r>
    </w:p>
    <w:p w:rsidR="003941B6" w:rsidRDefault="003941B6" w:rsidP="009116CC">
      <w:pPr>
        <w:pStyle w:val="BodyText"/>
        <w:tabs>
          <w:tab w:val="left" w:pos="720"/>
        </w:tabs>
        <w:rPr>
          <w:rFonts w:ascii="Arial" w:hAnsi="Arial" w:cs="Arial"/>
          <w:szCs w:val="22"/>
        </w:rPr>
      </w:pPr>
      <w:r>
        <w:rPr>
          <w:rFonts w:ascii="Arial" w:hAnsi="Arial" w:cs="Arial"/>
          <w:szCs w:val="22"/>
        </w:rPr>
        <w:t>This year’s top honor of “</w:t>
      </w:r>
      <w:smartTag w:uri="urn:schemas-microsoft-com:office:smarttags" w:element="country-region">
        <w:r>
          <w:rPr>
            <w:rFonts w:ascii="Arial" w:hAnsi="Arial" w:cs="Arial"/>
            <w:szCs w:val="22"/>
          </w:rPr>
          <w:t>America</w:t>
        </w:r>
      </w:smartTag>
      <w:r>
        <w:rPr>
          <w:rFonts w:ascii="Arial" w:hAnsi="Arial" w:cs="Arial"/>
          <w:szCs w:val="22"/>
        </w:rPr>
        <w:t xml:space="preserve">’s </w:t>
      </w:r>
      <w:smartTag w:uri="urn:schemas-microsoft-com:office:smarttags" w:element="PlaceName">
        <w:r>
          <w:rPr>
            <w:rFonts w:ascii="Arial" w:hAnsi="Arial" w:cs="Arial"/>
            <w:szCs w:val="22"/>
          </w:rPr>
          <w:t>Safest</w:t>
        </w:r>
      </w:smartTag>
      <w:r>
        <w:rPr>
          <w:rFonts w:ascii="Arial" w:hAnsi="Arial" w:cs="Arial"/>
          <w:szCs w:val="22"/>
        </w:rPr>
        <w:t xml:space="preserve"> </w:t>
      </w:r>
      <w:smartTag w:uri="urn:schemas-microsoft-com:office:smarttags" w:element="PlaceName">
        <w:r>
          <w:rPr>
            <w:rFonts w:ascii="Arial" w:hAnsi="Arial" w:cs="Arial"/>
            <w:szCs w:val="22"/>
          </w:rPr>
          <w:t>Driving</w:t>
        </w:r>
      </w:smartTag>
      <w:r>
        <w:rPr>
          <w:rFonts w:ascii="Arial" w:hAnsi="Arial" w:cs="Arial"/>
          <w:szCs w:val="22"/>
        </w:rPr>
        <w:t xml:space="preserve"> </w:t>
      </w:r>
      <w:smartTag w:uri="urn:schemas-microsoft-com:office:smarttags" w:element="PlaceType">
        <w:r>
          <w:rPr>
            <w:rFonts w:ascii="Arial" w:hAnsi="Arial" w:cs="Arial"/>
            <w:szCs w:val="22"/>
          </w:rPr>
          <w:t>City</w:t>
        </w:r>
      </w:smartTag>
      <w:r>
        <w:rPr>
          <w:rFonts w:ascii="Arial" w:hAnsi="Arial" w:cs="Arial"/>
          <w:szCs w:val="22"/>
        </w:rPr>
        <w:t xml:space="preserve">” is </w:t>
      </w:r>
      <w:smartTag w:uri="urn:schemas-microsoft-com:office:smarttags" w:element="place">
        <w:smartTag w:uri="urn:schemas-microsoft-com:office:smarttags" w:element="City">
          <w:r>
            <w:rPr>
              <w:rFonts w:ascii="Arial" w:hAnsi="Arial" w:cs="Arial"/>
              <w:szCs w:val="22"/>
            </w:rPr>
            <w:t>Fort Collins</w:t>
          </w:r>
        </w:smartTag>
        <w:r>
          <w:rPr>
            <w:rFonts w:ascii="Arial" w:hAnsi="Arial" w:cs="Arial"/>
            <w:szCs w:val="22"/>
          </w:rPr>
          <w:t xml:space="preserve">, </w:t>
        </w:r>
        <w:smartTag w:uri="urn:schemas-microsoft-com:office:smarttags" w:element="State">
          <w:r>
            <w:rPr>
              <w:rFonts w:ascii="Arial" w:hAnsi="Arial" w:cs="Arial"/>
              <w:szCs w:val="22"/>
            </w:rPr>
            <w:t>Colorado</w:t>
          </w:r>
        </w:smartTag>
      </w:smartTag>
      <w:r>
        <w:rPr>
          <w:rFonts w:ascii="Arial" w:hAnsi="Arial" w:cs="Arial"/>
          <w:szCs w:val="22"/>
        </w:rPr>
        <w:t xml:space="preserve">, the third time in report history that this city has held the top spot. </w:t>
      </w:r>
      <w:r>
        <w:rPr>
          <w:rFonts w:ascii="Arial" w:hAnsi="Arial"/>
          <w:bCs/>
          <w:szCs w:val="22"/>
        </w:rPr>
        <w:t>Fort Collins has placed in the top ten every year</w:t>
      </w:r>
      <w:r w:rsidR="00D42533">
        <w:rPr>
          <w:rFonts w:ascii="Arial" w:hAnsi="Arial"/>
          <w:bCs/>
          <w:szCs w:val="22"/>
        </w:rPr>
        <w:t xml:space="preserve"> </w:t>
      </w:r>
      <w:r>
        <w:rPr>
          <w:rFonts w:ascii="Arial" w:hAnsi="Arial"/>
          <w:bCs/>
          <w:szCs w:val="22"/>
        </w:rPr>
        <w:t>since the report’s inception. This year, the results indicate</w:t>
      </w:r>
      <w:r>
        <w:rPr>
          <w:rFonts w:ascii="Arial" w:hAnsi="Arial" w:cs="Arial"/>
          <w:szCs w:val="22"/>
        </w:rPr>
        <w:t xml:space="preserve"> the average driver in Fort Collins will experience an auto collision every 13.9 years, which is 28.2 percent less likely than the national average of 10 years.</w:t>
      </w:r>
    </w:p>
    <w:p w:rsidR="003941B6" w:rsidRDefault="003941B6" w:rsidP="009116CC">
      <w:pPr>
        <w:pStyle w:val="BodyText"/>
        <w:tabs>
          <w:tab w:val="left" w:pos="720"/>
        </w:tabs>
        <w:rPr>
          <w:rFonts w:ascii="Arial" w:hAnsi="Arial" w:cs="Arial"/>
          <w:bCs/>
          <w:iCs/>
          <w:szCs w:val="22"/>
        </w:rPr>
      </w:pPr>
    </w:p>
    <w:p w:rsidR="003941B6" w:rsidRPr="00457526" w:rsidRDefault="003941B6" w:rsidP="009116CC">
      <w:pPr>
        <w:spacing w:after="180" w:line="244" w:lineRule="atLeast"/>
        <w:rPr>
          <w:rFonts w:ascii="Arial" w:hAnsi="Arial" w:cs="Arial"/>
          <w:color w:val="333333"/>
          <w:sz w:val="18"/>
          <w:szCs w:val="18"/>
        </w:rPr>
      </w:pPr>
      <w:r w:rsidRPr="00457526">
        <w:rPr>
          <w:rFonts w:ascii="Arial" w:hAnsi="Arial" w:cs="Arial"/>
          <w:bCs/>
          <w:iCs/>
          <w:sz w:val="22"/>
          <w:szCs w:val="22"/>
        </w:rPr>
        <w:t xml:space="preserve">“Congratulations to </w:t>
      </w:r>
      <w:smartTag w:uri="urn:schemas-microsoft-com:office:smarttags" w:element="State">
        <w:r w:rsidRPr="00457526">
          <w:rPr>
            <w:rFonts w:ascii="Arial" w:hAnsi="Arial" w:cs="Arial"/>
            <w:bCs/>
            <w:iCs/>
            <w:sz w:val="22"/>
            <w:szCs w:val="22"/>
          </w:rPr>
          <w:t>Fort Collins</w:t>
        </w:r>
      </w:smartTag>
      <w:r w:rsidRPr="00457526">
        <w:rPr>
          <w:rFonts w:ascii="Arial" w:hAnsi="Arial" w:cs="Arial"/>
          <w:bCs/>
          <w:iCs/>
          <w:sz w:val="22"/>
          <w:szCs w:val="22"/>
        </w:rPr>
        <w:t xml:space="preserve"> for continuing to demonstrate excellence in safe driving</w:t>
      </w:r>
      <w:r w:rsidRPr="00457526">
        <w:rPr>
          <w:rFonts w:ascii="Arial" w:eastAsia="Arial Unicode MS" w:hAnsi="Arial" w:cs="Arial"/>
          <w:bCs/>
          <w:color w:val="000000"/>
          <w:sz w:val="22"/>
          <w:szCs w:val="22"/>
        </w:rPr>
        <w:t>," said Mike Roche, senior vice president of claims, Allstate.</w:t>
      </w:r>
      <w:r w:rsidRPr="00457526">
        <w:rPr>
          <w:rFonts w:ascii="Arial" w:hAnsi="Arial" w:cs="Arial"/>
          <w:sz w:val="22"/>
          <w:szCs w:val="22"/>
        </w:rPr>
        <w:t xml:space="preserve"> </w:t>
      </w:r>
      <w:r w:rsidRPr="00457526">
        <w:rPr>
          <w:rFonts w:ascii="Arial" w:hAnsi="Arial" w:cs="Arial"/>
          <w:bCs/>
          <w:iCs/>
          <w:sz w:val="22"/>
          <w:szCs w:val="22"/>
        </w:rPr>
        <w:t>“</w:t>
      </w:r>
      <w:r w:rsidR="00C868F0">
        <w:rPr>
          <w:rFonts w:ascii="Arial" w:eastAsia="Arial Unicode MS" w:hAnsi="Arial" w:cs="Arial"/>
          <w:bCs/>
          <w:color w:val="000000"/>
          <w:sz w:val="22"/>
          <w:szCs w:val="22"/>
        </w:rPr>
        <w:t>Allstate’s Best Driver</w:t>
      </w:r>
      <w:r w:rsidRPr="00457526">
        <w:rPr>
          <w:rFonts w:ascii="Arial" w:eastAsia="Arial Unicode MS" w:hAnsi="Arial" w:cs="Arial"/>
          <w:bCs/>
          <w:color w:val="000000"/>
          <w:sz w:val="22"/>
          <w:szCs w:val="22"/>
        </w:rPr>
        <w:t xml:space="preserve">s Report was created to boost awareness about the importance of being </w:t>
      </w:r>
      <w:r>
        <w:rPr>
          <w:rFonts w:ascii="Arial" w:eastAsia="Arial Unicode MS" w:hAnsi="Arial" w:cs="Arial"/>
          <w:bCs/>
          <w:color w:val="000000"/>
          <w:sz w:val="22"/>
          <w:szCs w:val="22"/>
        </w:rPr>
        <w:t>safe</w:t>
      </w:r>
      <w:r w:rsidRPr="00457526">
        <w:rPr>
          <w:rFonts w:ascii="Arial" w:eastAsia="Arial Unicode MS" w:hAnsi="Arial" w:cs="Arial"/>
          <w:bCs/>
          <w:color w:val="000000"/>
          <w:sz w:val="22"/>
          <w:szCs w:val="22"/>
        </w:rPr>
        <w:t xml:space="preserve"> and attentive behind the wheel</w:t>
      </w:r>
      <w:r w:rsidRPr="00457526">
        <w:rPr>
          <w:rFonts w:ascii="Arial" w:hAnsi="Arial" w:cs="Arial"/>
          <w:sz w:val="22"/>
          <w:szCs w:val="22"/>
        </w:rPr>
        <w:t>, while providing drivers with tips and resources to improve their driving skills.”</w:t>
      </w:r>
      <w:r w:rsidRPr="00457526">
        <w:rPr>
          <w:rFonts w:ascii="Arial" w:eastAsia="Arial Unicode MS" w:hAnsi="Arial" w:cs="Arial"/>
          <w:bCs/>
          <w:color w:val="000000"/>
          <w:sz w:val="22"/>
          <w:szCs w:val="22"/>
        </w:rPr>
        <w:t xml:space="preserve">              </w:t>
      </w:r>
    </w:p>
    <w:p w:rsidR="003941B6" w:rsidRDefault="003941B6" w:rsidP="009116CC">
      <w:pPr>
        <w:rPr>
          <w:rFonts w:ascii="Arial" w:hAnsi="Arial" w:cs="Arial"/>
          <w:sz w:val="22"/>
          <w:szCs w:val="22"/>
        </w:rPr>
      </w:pPr>
      <w:r>
        <w:rPr>
          <w:rFonts w:ascii="Arial" w:hAnsi="Arial" w:cs="Arial"/>
          <w:bCs/>
          <w:color w:val="000000"/>
          <w:sz w:val="22"/>
          <w:szCs w:val="22"/>
        </w:rPr>
        <w:t>According to the most recent report by the</w:t>
      </w:r>
      <w:r w:rsidR="00D42533">
        <w:rPr>
          <w:rFonts w:ascii="Arial" w:hAnsi="Arial" w:cs="Arial"/>
          <w:bCs/>
          <w:color w:val="000000"/>
          <w:sz w:val="22"/>
          <w:szCs w:val="22"/>
        </w:rPr>
        <w:t xml:space="preserve"> </w:t>
      </w:r>
      <w:r>
        <w:rPr>
          <w:rFonts w:ascii="Arial" w:hAnsi="Arial" w:cs="Arial"/>
          <w:bCs/>
          <w:color w:val="000000"/>
          <w:sz w:val="22"/>
          <w:szCs w:val="22"/>
        </w:rPr>
        <w:t>National Highway Traffic Safety Administration, car crash fatalities increased by more than 1,700 from 2011 to 2012, the first year-to-year increase in fatalities since 2005. While fatalities have increased over the</w:t>
      </w:r>
      <w:bookmarkStart w:id="0" w:name="_GoBack"/>
      <w:bookmarkEnd w:id="0"/>
      <w:r>
        <w:rPr>
          <w:rFonts w:ascii="Arial" w:hAnsi="Arial" w:cs="Arial"/>
          <w:bCs/>
          <w:color w:val="000000"/>
          <w:sz w:val="22"/>
          <w:szCs w:val="22"/>
        </w:rPr>
        <w:t xml:space="preserve"> past year, </w:t>
      </w:r>
      <w:r w:rsidR="00F5312C" w:rsidRPr="003434FA">
        <w:rPr>
          <w:rFonts w:ascii="Arial" w:hAnsi="Arial" w:cs="Arial"/>
          <w:sz w:val="22"/>
          <w:szCs w:val="22"/>
        </w:rPr>
        <w:t xml:space="preserve">Allstate </w:t>
      </w:r>
      <w:r w:rsidR="00F5312C">
        <w:rPr>
          <w:rFonts w:ascii="Arial" w:hAnsi="Arial" w:cs="Arial"/>
          <w:sz w:val="22"/>
          <w:szCs w:val="22"/>
        </w:rPr>
        <w:t>research found</w:t>
      </w:r>
      <w:r w:rsidR="00F5312C" w:rsidRPr="003434FA">
        <w:rPr>
          <w:rFonts w:ascii="Arial" w:hAnsi="Arial" w:cs="Arial"/>
          <w:sz w:val="22"/>
          <w:szCs w:val="22"/>
        </w:rPr>
        <w:t xml:space="preserve"> that 70 percent of </w:t>
      </w:r>
      <w:r w:rsidR="00AF029F">
        <w:rPr>
          <w:rFonts w:ascii="Arial" w:hAnsi="Arial" w:cs="Arial"/>
          <w:sz w:val="22"/>
          <w:szCs w:val="22"/>
        </w:rPr>
        <w:t xml:space="preserve">vehicles involved in </w:t>
      </w:r>
      <w:r w:rsidR="00F5312C" w:rsidRPr="003434FA">
        <w:rPr>
          <w:rFonts w:ascii="Arial" w:hAnsi="Arial" w:cs="Arial"/>
          <w:sz w:val="22"/>
          <w:szCs w:val="22"/>
        </w:rPr>
        <w:t xml:space="preserve">auto claims are considered drivable, </w:t>
      </w:r>
      <w:r w:rsidR="00F5312C">
        <w:rPr>
          <w:rFonts w:ascii="Arial" w:hAnsi="Arial" w:cs="Arial"/>
          <w:sz w:val="22"/>
          <w:szCs w:val="22"/>
        </w:rPr>
        <w:t>which indicates</w:t>
      </w:r>
      <w:r w:rsidR="00F5312C" w:rsidRPr="003434FA">
        <w:rPr>
          <w:rFonts w:ascii="Arial" w:hAnsi="Arial" w:cs="Arial"/>
          <w:sz w:val="22"/>
          <w:szCs w:val="22"/>
        </w:rPr>
        <w:t xml:space="preserve"> that most claims are the result of low speed (unde</w:t>
      </w:r>
      <w:r w:rsidR="00AD6D1E">
        <w:rPr>
          <w:rFonts w:ascii="Arial" w:hAnsi="Arial" w:cs="Arial"/>
          <w:sz w:val="22"/>
          <w:szCs w:val="22"/>
        </w:rPr>
        <w:t>r 35 miles per hour) collisions</w:t>
      </w:r>
      <w:r w:rsidR="00F5312C" w:rsidRPr="003434FA">
        <w:rPr>
          <w:rFonts w:ascii="Arial" w:hAnsi="Arial" w:cs="Arial"/>
          <w:sz w:val="22"/>
          <w:szCs w:val="22"/>
        </w:rPr>
        <w:t>.</w:t>
      </w:r>
    </w:p>
    <w:p w:rsidR="00F5312C" w:rsidRDefault="00F5312C" w:rsidP="009116CC">
      <w:pPr>
        <w:rPr>
          <w:rStyle w:val="title21"/>
          <w:b w:val="0"/>
        </w:rPr>
      </w:pPr>
    </w:p>
    <w:p w:rsidR="003941B6" w:rsidRDefault="003941B6" w:rsidP="009116CC">
      <w:pPr>
        <w:spacing w:after="180" w:line="244" w:lineRule="atLeast"/>
        <w:rPr>
          <w:rStyle w:val="title21"/>
          <w:rFonts w:ascii="Helvetica" w:hAnsi="Helvetica"/>
          <w:b w:val="0"/>
          <w:bCs w:val="0"/>
          <w:color w:val="333333"/>
          <w:sz w:val="18"/>
          <w:szCs w:val="18"/>
        </w:rPr>
      </w:pPr>
      <w:r>
        <w:rPr>
          <w:rStyle w:val="title21"/>
          <w:b w:val="0"/>
        </w:rPr>
        <w:t>“</w:t>
      </w:r>
      <w:r w:rsidR="00D42533">
        <w:rPr>
          <w:rStyle w:val="title21"/>
          <w:b w:val="0"/>
        </w:rPr>
        <w:t xml:space="preserve">Allstate has found the most frequent collisions happen during minor fender-benders, but it’s important to keep in mind that even </w:t>
      </w:r>
      <w:r w:rsidR="00757719">
        <w:rPr>
          <w:rStyle w:val="title21"/>
          <w:b w:val="0"/>
        </w:rPr>
        <w:t xml:space="preserve">lower-speed </w:t>
      </w:r>
      <w:r w:rsidR="00D42533">
        <w:rPr>
          <w:rStyle w:val="title21"/>
          <w:b w:val="0"/>
        </w:rPr>
        <w:t>accidents can have serious outcomes,”</w:t>
      </w:r>
      <w:r w:rsidR="00D42533">
        <w:rPr>
          <w:rFonts w:ascii="Helvetica" w:hAnsi="Helvetica"/>
          <w:color w:val="333333"/>
          <w:sz w:val="18"/>
          <w:szCs w:val="18"/>
        </w:rPr>
        <w:t xml:space="preserve"> </w:t>
      </w:r>
      <w:r>
        <w:rPr>
          <w:rStyle w:val="title21"/>
          <w:b w:val="0"/>
          <w:bCs w:val="0"/>
        </w:rPr>
        <w:t xml:space="preserve">said Roche. </w:t>
      </w:r>
    </w:p>
    <w:p w:rsidR="003941B6" w:rsidRDefault="003941B6" w:rsidP="009116CC">
      <w:pPr>
        <w:rPr>
          <w:rFonts w:ascii="Arial" w:hAnsi="Arial"/>
          <w:b/>
          <w:bCs/>
          <w:iCs/>
          <w:sz w:val="22"/>
          <w:szCs w:val="22"/>
        </w:rPr>
      </w:pPr>
      <w:r>
        <w:rPr>
          <w:rFonts w:ascii="Arial" w:hAnsi="Arial" w:cs="Arial"/>
          <w:b/>
          <w:bCs/>
          <w:iCs/>
          <w:sz w:val="22"/>
          <w:szCs w:val="22"/>
        </w:rPr>
        <w:t>Big-city vs. Small-city Driving</w:t>
      </w:r>
    </w:p>
    <w:p w:rsidR="003941B6" w:rsidRDefault="003941B6" w:rsidP="009116CC">
      <w:pPr>
        <w:spacing w:after="251"/>
        <w:rPr>
          <w:rFonts w:ascii="Arial" w:hAnsi="Arial" w:cs="Arial"/>
          <w:sz w:val="22"/>
          <w:szCs w:val="22"/>
        </w:rPr>
      </w:pPr>
      <w:r>
        <w:rPr>
          <w:rFonts w:ascii="Arial" w:hAnsi="Arial" w:cs="Arial"/>
          <w:sz w:val="22"/>
          <w:szCs w:val="22"/>
        </w:rPr>
        <w:t>Different levels and types of traffic, noise and activity, as well as varying road conditions and rules, can make big city driving different than driving in smaller cities or more suburban areas. Allstate offers the following tips for driving in both settings. In larger cities:</w:t>
      </w:r>
    </w:p>
    <w:tbl>
      <w:tblPr>
        <w:tblW w:w="10500" w:type="dxa"/>
        <w:jc w:val="center"/>
        <w:tblCellSpacing w:w="0" w:type="dxa"/>
        <w:tblCellMar>
          <w:left w:w="0" w:type="dxa"/>
          <w:right w:w="0" w:type="dxa"/>
        </w:tblCellMar>
        <w:tblLook w:val="00A0" w:firstRow="1" w:lastRow="0" w:firstColumn="1" w:lastColumn="0" w:noHBand="0" w:noVBand="0"/>
      </w:tblPr>
      <w:tblGrid>
        <w:gridCol w:w="10500"/>
      </w:tblGrid>
      <w:tr w:rsidR="003941B6" w:rsidTr="009116CC">
        <w:trPr>
          <w:tblCellSpacing w:w="0" w:type="dxa"/>
          <w:jc w:val="center"/>
        </w:trPr>
        <w:tc>
          <w:tcPr>
            <w:tcW w:w="0" w:type="auto"/>
          </w:tcPr>
          <w:p w:rsidR="003941B6" w:rsidRDefault="003941B6"/>
        </w:tc>
      </w:tr>
    </w:tbl>
    <w:p w:rsidR="003941B6" w:rsidRDefault="003941B6" w:rsidP="009116CC">
      <w:pPr>
        <w:keepNext/>
        <w:widowControl w:val="0"/>
        <w:numPr>
          <w:ilvl w:val="0"/>
          <w:numId w:val="1"/>
        </w:numPr>
        <w:rPr>
          <w:rFonts w:ascii="Arial" w:hAnsi="Arial" w:cs="Arial"/>
          <w:sz w:val="22"/>
          <w:szCs w:val="22"/>
        </w:rPr>
      </w:pPr>
      <w:r>
        <w:rPr>
          <w:rFonts w:ascii="Arial" w:hAnsi="Arial" w:cs="Arial"/>
          <w:b/>
          <w:sz w:val="22"/>
          <w:szCs w:val="22"/>
        </w:rPr>
        <w:lastRenderedPageBreak/>
        <w:t>Allow plenty of time to reach your destination.</w:t>
      </w:r>
      <w:r>
        <w:rPr>
          <w:rFonts w:ascii="Arial" w:hAnsi="Arial" w:cs="Arial"/>
          <w:sz w:val="22"/>
          <w:szCs w:val="22"/>
        </w:rPr>
        <w:t xml:space="preserve"> Stop-and-go traffic, gridlock, traffic signal stops, pedestrian walkways and events that create traffic detours can add time to your travel. </w:t>
      </w:r>
    </w:p>
    <w:p w:rsidR="003941B6" w:rsidRDefault="003941B6" w:rsidP="009116CC">
      <w:pPr>
        <w:keepNext/>
        <w:widowControl w:val="0"/>
        <w:numPr>
          <w:ilvl w:val="0"/>
          <w:numId w:val="1"/>
        </w:numPr>
        <w:rPr>
          <w:rFonts w:ascii="Arial" w:hAnsi="Arial" w:cs="Arial"/>
          <w:sz w:val="22"/>
          <w:szCs w:val="22"/>
        </w:rPr>
      </w:pPr>
      <w:r>
        <w:rPr>
          <w:rFonts w:ascii="Arial" w:hAnsi="Arial" w:cs="Arial"/>
          <w:b/>
          <w:sz w:val="22"/>
          <w:szCs w:val="22"/>
        </w:rPr>
        <w:t xml:space="preserve">Know what's happening in the city during the time you're driving. </w:t>
      </w:r>
      <w:r>
        <w:rPr>
          <w:rFonts w:ascii="Arial" w:hAnsi="Arial" w:cs="Arial"/>
          <w:sz w:val="22"/>
          <w:szCs w:val="22"/>
        </w:rPr>
        <w:t xml:space="preserve">Find out if there are events that may impact traffic, and listen to traffic reports on your car radio. Avoid traffic jams or explore alternative routes, if possible.  </w:t>
      </w:r>
    </w:p>
    <w:p w:rsidR="003941B6" w:rsidRDefault="003941B6" w:rsidP="009116CC">
      <w:pPr>
        <w:numPr>
          <w:ilvl w:val="0"/>
          <w:numId w:val="1"/>
        </w:numPr>
        <w:rPr>
          <w:rFonts w:ascii="Arial" w:hAnsi="Arial" w:cs="Arial"/>
          <w:sz w:val="22"/>
          <w:szCs w:val="22"/>
        </w:rPr>
      </w:pPr>
      <w:r>
        <w:rPr>
          <w:rFonts w:ascii="Arial" w:hAnsi="Arial" w:cs="Arial"/>
          <w:b/>
          <w:sz w:val="22"/>
          <w:szCs w:val="22"/>
        </w:rPr>
        <w:t xml:space="preserve">Stay alert. </w:t>
      </w:r>
      <w:r>
        <w:rPr>
          <w:rFonts w:ascii="Arial" w:hAnsi="Arial" w:cs="Arial"/>
          <w:sz w:val="22"/>
          <w:szCs w:val="22"/>
        </w:rPr>
        <w:t xml:space="preserve">Be prepared to frequently stop or slow down for pedestrians, emergency vehicles, delivery trucks, parking cars, taxi cabs, and public transportation vehicles such as city buses. </w:t>
      </w:r>
    </w:p>
    <w:p w:rsidR="003941B6" w:rsidRDefault="003941B6" w:rsidP="009116CC">
      <w:pPr>
        <w:numPr>
          <w:ilvl w:val="0"/>
          <w:numId w:val="1"/>
        </w:numPr>
        <w:rPr>
          <w:rFonts w:ascii="Arial" w:hAnsi="Arial" w:cs="Arial"/>
          <w:sz w:val="22"/>
          <w:szCs w:val="22"/>
        </w:rPr>
      </w:pPr>
      <w:r>
        <w:rPr>
          <w:rFonts w:ascii="Arial" w:hAnsi="Arial" w:cs="Arial"/>
          <w:b/>
          <w:sz w:val="22"/>
          <w:szCs w:val="22"/>
        </w:rPr>
        <w:t>Get directions to where you’re going.</w:t>
      </w:r>
      <w:r>
        <w:rPr>
          <w:rFonts w:ascii="Arial" w:hAnsi="Arial" w:cs="Arial"/>
          <w:sz w:val="22"/>
          <w:szCs w:val="22"/>
        </w:rPr>
        <w:t xml:space="preserve"> Review directions carefully in advance. If you get lost mid-trip, safely pull over and wait until you feel calm enough to get back on the road, using that time to get directions, check traffic or call for help.</w:t>
      </w:r>
    </w:p>
    <w:p w:rsidR="003941B6" w:rsidRDefault="003941B6" w:rsidP="009116CC">
      <w:pPr>
        <w:rPr>
          <w:rFonts w:ascii="Arial" w:hAnsi="Arial" w:cs="Arial"/>
          <w:sz w:val="22"/>
          <w:szCs w:val="22"/>
        </w:rPr>
      </w:pPr>
    </w:p>
    <w:p w:rsidR="003941B6" w:rsidRDefault="003941B6" w:rsidP="009116CC">
      <w:pPr>
        <w:rPr>
          <w:rFonts w:ascii="Arial" w:hAnsi="Arial" w:cs="Arial"/>
          <w:sz w:val="22"/>
          <w:szCs w:val="22"/>
        </w:rPr>
      </w:pPr>
      <w:r>
        <w:rPr>
          <w:rFonts w:ascii="Arial" w:hAnsi="Arial" w:cs="Arial"/>
          <w:sz w:val="22"/>
          <w:szCs w:val="22"/>
        </w:rPr>
        <w:t>In smaller cities and suburban areas:</w:t>
      </w:r>
    </w:p>
    <w:p w:rsidR="003941B6" w:rsidRDefault="003941B6" w:rsidP="009116CC">
      <w:pPr>
        <w:rPr>
          <w:rFonts w:ascii="Arial" w:hAnsi="Arial" w:cs="Arial"/>
          <w:sz w:val="22"/>
          <w:szCs w:val="22"/>
        </w:rPr>
      </w:pPr>
    </w:p>
    <w:p w:rsidR="003941B6" w:rsidRDefault="003941B6" w:rsidP="009116CC">
      <w:pPr>
        <w:numPr>
          <w:ilvl w:val="0"/>
          <w:numId w:val="2"/>
        </w:numPr>
        <w:rPr>
          <w:rFonts w:ascii="Arial" w:hAnsi="Arial" w:cs="Arial"/>
          <w:sz w:val="22"/>
          <w:szCs w:val="22"/>
        </w:rPr>
      </w:pPr>
      <w:r>
        <w:rPr>
          <w:rFonts w:ascii="Arial" w:hAnsi="Arial" w:cs="Arial"/>
          <w:b/>
          <w:sz w:val="22"/>
          <w:szCs w:val="22"/>
        </w:rPr>
        <w:t xml:space="preserve">Watch the speed limit. </w:t>
      </w:r>
      <w:r>
        <w:rPr>
          <w:rFonts w:ascii="Arial" w:hAnsi="Arial" w:cs="Arial"/>
          <w:sz w:val="22"/>
          <w:szCs w:val="22"/>
        </w:rPr>
        <w:t xml:space="preserve">Speed limits may be greater than in city traffic, which can lead some drivers to speed up and make roads dangerous. </w:t>
      </w:r>
    </w:p>
    <w:p w:rsidR="003941B6" w:rsidRDefault="003941B6" w:rsidP="009116CC">
      <w:pPr>
        <w:numPr>
          <w:ilvl w:val="0"/>
          <w:numId w:val="2"/>
        </w:numPr>
        <w:rPr>
          <w:rFonts w:ascii="Arial" w:hAnsi="Arial" w:cs="Arial"/>
          <w:sz w:val="22"/>
          <w:szCs w:val="22"/>
        </w:rPr>
      </w:pPr>
      <w:r>
        <w:rPr>
          <w:rFonts w:ascii="Arial" w:hAnsi="Arial" w:cs="Arial"/>
          <w:b/>
          <w:sz w:val="22"/>
          <w:szCs w:val="22"/>
        </w:rPr>
        <w:t>Look out for pedestrians, especially children.</w:t>
      </w:r>
      <w:r>
        <w:rPr>
          <w:rFonts w:ascii="Arial" w:hAnsi="Arial" w:cs="Arial"/>
          <w:sz w:val="22"/>
          <w:szCs w:val="22"/>
        </w:rPr>
        <w:t xml:space="preserve"> While there are typically fewer pedestrians or obstacles than in large metropolitan areas, there are also typically fewer crosswalks, so pedestrians may be less aware of traffic rules such as where and when to cross the street.</w:t>
      </w:r>
    </w:p>
    <w:p w:rsidR="003941B6" w:rsidRDefault="003941B6" w:rsidP="009116CC">
      <w:pPr>
        <w:numPr>
          <w:ilvl w:val="0"/>
          <w:numId w:val="2"/>
        </w:numPr>
        <w:rPr>
          <w:rFonts w:ascii="Arial" w:hAnsi="Arial" w:cs="Arial"/>
          <w:sz w:val="22"/>
          <w:szCs w:val="22"/>
        </w:rPr>
      </w:pPr>
      <w:r>
        <w:rPr>
          <w:rFonts w:ascii="Arial" w:hAnsi="Arial" w:cs="Arial"/>
          <w:b/>
          <w:sz w:val="22"/>
          <w:szCs w:val="22"/>
        </w:rPr>
        <w:t>Know the rules of the road.</w:t>
      </w:r>
      <w:r>
        <w:rPr>
          <w:rFonts w:ascii="Arial" w:hAnsi="Arial" w:cs="Arial"/>
          <w:sz w:val="22"/>
          <w:szCs w:val="22"/>
        </w:rPr>
        <w:t xml:space="preserve"> Suburban streets typically have fewer streetlights and signs, or greater distance between lights and signs. This means darker conditions when driving at night and less opportunity to be reminded of speed limits and other road rules throughout the day.  </w:t>
      </w:r>
    </w:p>
    <w:p w:rsidR="003941B6" w:rsidRDefault="003941B6" w:rsidP="009116CC">
      <w:pPr>
        <w:numPr>
          <w:ilvl w:val="0"/>
          <w:numId w:val="2"/>
        </w:numPr>
        <w:rPr>
          <w:rFonts w:ascii="Arial" w:hAnsi="Arial" w:cs="Arial"/>
          <w:sz w:val="22"/>
          <w:szCs w:val="22"/>
        </w:rPr>
      </w:pPr>
      <w:r>
        <w:rPr>
          <w:rFonts w:ascii="Arial" w:hAnsi="Arial" w:cs="Arial"/>
          <w:b/>
          <w:sz w:val="22"/>
          <w:szCs w:val="22"/>
        </w:rPr>
        <w:t>Keep a safe distance – especially around large vehicles.</w:t>
      </w:r>
      <w:r>
        <w:rPr>
          <w:rFonts w:ascii="Arial" w:hAnsi="Arial" w:cs="Arial"/>
          <w:sz w:val="22"/>
          <w:szCs w:val="22"/>
        </w:rPr>
        <w:t xml:space="preserve"> Large vehicles like semi-trucks are more likely found on suburban roads than in large metro areas. Keep a safe distance between your vehicle and others, and know that truck drivers might have limited visibility. If you attempt to pass a truck, make sure you have plenty of time and space to maneuver safely. </w:t>
      </w:r>
    </w:p>
    <w:p w:rsidR="003941B6" w:rsidRDefault="003941B6" w:rsidP="009116CC">
      <w:pPr>
        <w:rPr>
          <w:rFonts w:ascii="Arial" w:hAnsi="Arial" w:cs="Arial"/>
          <w:b/>
          <w:bCs/>
          <w:iCs/>
          <w:sz w:val="22"/>
          <w:szCs w:val="22"/>
        </w:rPr>
      </w:pPr>
    </w:p>
    <w:p w:rsidR="003941B6" w:rsidRDefault="003941B6" w:rsidP="009116CC">
      <w:pPr>
        <w:rPr>
          <w:rStyle w:val="title21"/>
        </w:rPr>
      </w:pPr>
      <w:r>
        <w:rPr>
          <w:rFonts w:ascii="Arial" w:hAnsi="Arial" w:cs="Arial"/>
          <w:b/>
          <w:bCs/>
          <w:iCs/>
          <w:sz w:val="22"/>
          <w:szCs w:val="22"/>
        </w:rPr>
        <w:t>The Report</w:t>
      </w:r>
      <w:r>
        <w:rPr>
          <w:rFonts w:ascii="Arial" w:hAnsi="Arial" w:cs="Arial"/>
          <w:bCs/>
          <w:iCs/>
          <w:sz w:val="22"/>
          <w:szCs w:val="22"/>
        </w:rPr>
        <w:t xml:space="preserve"> </w:t>
      </w:r>
    </w:p>
    <w:p w:rsidR="003941B6" w:rsidRDefault="003941B6" w:rsidP="009116CC">
      <w:pPr>
        <w:autoSpaceDE w:val="0"/>
        <w:autoSpaceDN w:val="0"/>
        <w:adjustRightInd w:val="0"/>
      </w:pPr>
      <w:r>
        <w:rPr>
          <w:rFonts w:ascii="Arial" w:hAnsi="Arial" w:cs="Arial"/>
          <w:sz w:val="22"/>
          <w:szCs w:val="22"/>
        </w:rPr>
        <w:t>For the past nine years, Allstate actuaries have conducted an in-depth analysis of company claims data to determine the likelihood drivers in America’s 200 largest cities will experience a vehicle collision compared to the national average. I</w:t>
      </w:r>
      <w:r>
        <w:rPr>
          <w:rStyle w:val="title21"/>
          <w:b w:val="0"/>
        </w:rPr>
        <w:t>nternal property damage reported claims were analyzed over a two-year period (from January 2010 to December 2011) to ensure the findings would not be impacted by external influences such as weather or road construction.</w:t>
      </w:r>
    </w:p>
    <w:p w:rsidR="003941B6" w:rsidRDefault="003941B6" w:rsidP="009116CC">
      <w:pPr>
        <w:autoSpaceDE w:val="0"/>
        <w:autoSpaceDN w:val="0"/>
        <w:adjustRightInd w:val="0"/>
        <w:rPr>
          <w:rFonts w:ascii="Arial" w:hAnsi="Arial" w:cs="Arial"/>
          <w:sz w:val="22"/>
          <w:szCs w:val="22"/>
        </w:rPr>
      </w:pPr>
    </w:p>
    <w:p w:rsidR="003941B6" w:rsidRDefault="003941B6" w:rsidP="009116CC">
      <w:pPr>
        <w:autoSpaceDE w:val="0"/>
        <w:autoSpaceDN w:val="0"/>
        <w:adjustRightInd w:val="0"/>
        <w:rPr>
          <w:rFonts w:ascii="Arial" w:hAnsi="Arial" w:cs="Arial"/>
          <w:sz w:val="22"/>
          <w:szCs w:val="22"/>
        </w:rPr>
      </w:pPr>
      <w:r>
        <w:rPr>
          <w:rStyle w:val="title21"/>
          <w:b w:val="0"/>
        </w:rPr>
        <w:t xml:space="preserve">A weighted average of the two-year numbers determined the annual percentages. </w:t>
      </w:r>
      <w:r>
        <w:rPr>
          <w:rStyle w:val="title21"/>
          <w:b w:val="0"/>
          <w:bCs w:val="0"/>
        </w:rPr>
        <w:t>The report</w:t>
      </w:r>
      <w:r>
        <w:rPr>
          <w:rStyle w:val="title21"/>
          <w:b w:val="0"/>
        </w:rPr>
        <w:t xml:space="preserve"> defines an auto crash as any collision resulting in a property damage claim. </w:t>
      </w:r>
      <w:r>
        <w:rPr>
          <w:rFonts w:ascii="Arial" w:hAnsi="Arial" w:cs="Arial"/>
          <w:sz w:val="22"/>
          <w:szCs w:val="22"/>
        </w:rPr>
        <w:t xml:space="preserve">Allstate’s auto policies represent about 10 percent of all </w:t>
      </w:r>
      <w:smartTag w:uri="urn:schemas-microsoft-com:office:smarttags" w:element="State">
        <w:r>
          <w:rPr>
            <w:rFonts w:ascii="Arial" w:hAnsi="Arial" w:cs="Arial"/>
            <w:sz w:val="22"/>
            <w:szCs w:val="22"/>
          </w:rPr>
          <w:t>U.S.</w:t>
        </w:r>
      </w:smartTag>
      <w:r>
        <w:rPr>
          <w:rFonts w:ascii="Arial" w:hAnsi="Arial" w:cs="Arial"/>
          <w:sz w:val="22"/>
          <w:szCs w:val="22"/>
        </w:rPr>
        <w:t xml:space="preserve"> auto policies, making this report a realistic snapshot of what’s happening on </w:t>
      </w:r>
      <w:smartTag w:uri="urn:schemas-microsoft-com:office:smarttags" w:element="State">
        <w:r>
          <w:rPr>
            <w:rFonts w:ascii="Arial" w:hAnsi="Arial" w:cs="Arial"/>
            <w:sz w:val="22"/>
            <w:szCs w:val="22"/>
          </w:rPr>
          <w:t>America</w:t>
        </w:r>
      </w:smartTag>
      <w:r>
        <w:rPr>
          <w:rFonts w:ascii="Arial" w:hAnsi="Arial" w:cs="Arial"/>
          <w:sz w:val="22"/>
          <w:szCs w:val="22"/>
        </w:rPr>
        <w:t xml:space="preserve">’s roadways. </w:t>
      </w:r>
    </w:p>
    <w:p w:rsidR="003941B6" w:rsidRDefault="003941B6" w:rsidP="009116CC">
      <w:pPr>
        <w:rPr>
          <w:rStyle w:val="title21"/>
        </w:rPr>
      </w:pPr>
    </w:p>
    <w:p w:rsidR="000B3E10" w:rsidRDefault="003941B6" w:rsidP="009116CC">
      <w:pPr>
        <w:rPr>
          <w:rStyle w:val="title21"/>
          <w:b w:val="0"/>
        </w:rPr>
      </w:pPr>
      <w:r>
        <w:rPr>
          <w:rStyle w:val="title21"/>
          <w:b w:val="0"/>
        </w:rPr>
        <w:t xml:space="preserve">For the third time in the report’s nine-year history, </w:t>
      </w:r>
      <w:smartTag w:uri="urn:schemas-microsoft-com:office:smarttags" w:element="State">
        <w:r>
          <w:rPr>
            <w:rStyle w:val="title21"/>
            <w:b w:val="0"/>
          </w:rPr>
          <w:t>Fort Collins</w:t>
        </w:r>
      </w:smartTag>
      <w:r>
        <w:rPr>
          <w:rStyle w:val="title21"/>
          <w:b w:val="0"/>
        </w:rPr>
        <w:t xml:space="preserve"> was revealed as the </w:t>
      </w:r>
      <w:r>
        <w:rPr>
          <w:rStyle w:val="title21"/>
          <w:b w:val="0"/>
          <w:bCs w:val="0"/>
        </w:rPr>
        <w:t>safest driving city</w:t>
      </w:r>
      <w:r>
        <w:rPr>
          <w:rStyle w:val="title21"/>
          <w:b w:val="0"/>
        </w:rPr>
        <w:t>.  The top ten cities are:</w:t>
      </w:r>
    </w:p>
    <w:p w:rsidR="000B3E10" w:rsidRDefault="000B3E10" w:rsidP="000B3E10">
      <w:pPr>
        <w:rPr>
          <w:rStyle w:val="title21"/>
          <w:b w:val="0"/>
        </w:rPr>
      </w:pPr>
      <w:r>
        <w:rPr>
          <w:rStyle w:val="title21"/>
          <w:b w:val="0"/>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00"/>
        <w:gridCol w:w="2880"/>
      </w:tblGrid>
      <w:tr w:rsidR="003941B6" w:rsidTr="009116CC">
        <w:tc>
          <w:tcPr>
            <w:tcW w:w="2970" w:type="dxa"/>
            <w:shd w:val="clear" w:color="auto" w:fill="000000"/>
          </w:tcPr>
          <w:p w:rsidR="003941B6" w:rsidRDefault="003941B6">
            <w:pPr>
              <w:jc w:val="center"/>
              <w:rPr>
                <w:rStyle w:val="title21"/>
                <w:color w:val="FFFFFF"/>
              </w:rPr>
            </w:pPr>
            <w:r>
              <w:rPr>
                <w:rStyle w:val="title21"/>
                <w:color w:val="FFFFFF"/>
              </w:rPr>
              <w:lastRenderedPageBreak/>
              <w:t>City &amp; Overall Ranking</w:t>
            </w:r>
          </w:p>
        </w:tc>
        <w:tc>
          <w:tcPr>
            <w:tcW w:w="3600" w:type="dxa"/>
            <w:shd w:val="clear" w:color="auto" w:fill="000000"/>
          </w:tcPr>
          <w:p w:rsidR="003941B6" w:rsidRDefault="003941B6">
            <w:pPr>
              <w:jc w:val="center"/>
              <w:rPr>
                <w:rStyle w:val="title21"/>
                <w:b w:val="0"/>
                <w:color w:val="FFFFFF"/>
              </w:rPr>
            </w:pPr>
            <w:r>
              <w:rPr>
                <w:rStyle w:val="title21"/>
                <w:color w:val="FFFFFF"/>
              </w:rPr>
              <w:t xml:space="preserve">Collision </w:t>
            </w:r>
            <w:r>
              <w:rPr>
                <w:rFonts w:ascii="Arial" w:hAnsi="Arial" w:cs="Arial"/>
                <w:b/>
                <w:sz w:val="22"/>
                <w:szCs w:val="22"/>
              </w:rPr>
              <w:t>Likelihood Compared to National Average</w:t>
            </w:r>
          </w:p>
        </w:tc>
        <w:tc>
          <w:tcPr>
            <w:tcW w:w="2880" w:type="dxa"/>
            <w:shd w:val="clear" w:color="auto" w:fill="000000"/>
          </w:tcPr>
          <w:p w:rsidR="003941B6" w:rsidRDefault="003941B6">
            <w:pPr>
              <w:jc w:val="center"/>
              <w:rPr>
                <w:rStyle w:val="title21"/>
                <w:color w:val="FFFFFF"/>
              </w:rPr>
            </w:pPr>
            <w:r>
              <w:rPr>
                <w:rStyle w:val="title21"/>
                <w:color w:val="FFFFFF"/>
              </w:rPr>
              <w:t>Average Years Between Collisions</w:t>
            </w:r>
          </w:p>
        </w:tc>
      </w:tr>
      <w:tr w:rsidR="003941B6" w:rsidTr="009116CC">
        <w:tc>
          <w:tcPr>
            <w:tcW w:w="2970" w:type="dxa"/>
          </w:tcPr>
          <w:p w:rsidR="003941B6" w:rsidRDefault="003941B6" w:rsidP="00302865">
            <w:pPr>
              <w:rPr>
                <w:rFonts w:ascii="Arial" w:hAnsi="Arial" w:cs="Arial"/>
                <w:sz w:val="22"/>
                <w:szCs w:val="22"/>
              </w:rPr>
            </w:pPr>
            <w:r>
              <w:rPr>
                <w:rFonts w:ascii="Arial" w:hAnsi="Arial" w:cs="Arial"/>
                <w:sz w:val="22"/>
                <w:szCs w:val="22"/>
              </w:rPr>
              <w:t xml:space="preserve">1.   </w:t>
            </w:r>
            <w:smartTag w:uri="urn:schemas-microsoft-com:office:smarttags" w:element="State">
              <w:smartTag w:uri="urn:schemas-microsoft-com:office:smarttags" w:element="State">
                <w:r>
                  <w:rPr>
                    <w:rFonts w:ascii="Arial" w:hAnsi="Arial" w:cs="Arial"/>
                    <w:sz w:val="22"/>
                    <w:szCs w:val="22"/>
                  </w:rPr>
                  <w:t>Fort Collins</w:t>
                </w:r>
              </w:smartTag>
              <w:r>
                <w:rPr>
                  <w:rFonts w:ascii="Arial" w:hAnsi="Arial" w:cs="Arial"/>
                  <w:sz w:val="22"/>
                  <w:szCs w:val="22"/>
                </w:rPr>
                <w:t xml:space="preserve">, </w:t>
              </w:r>
              <w:smartTag w:uri="urn:schemas-microsoft-com:office:smarttags" w:element="State">
                <w:r>
                  <w:rPr>
                    <w:rFonts w:ascii="Arial" w:hAnsi="Arial" w:cs="Arial"/>
                    <w:sz w:val="22"/>
                    <w:szCs w:val="22"/>
                  </w:rPr>
                  <w:t>Colo.</w:t>
                </w:r>
              </w:smartTag>
            </w:smartTag>
            <w:r>
              <w:rPr>
                <w:rFonts w:ascii="Arial" w:hAnsi="Arial" w:cs="Arial"/>
                <w:sz w:val="22"/>
                <w:szCs w:val="22"/>
              </w:rPr>
              <w:t xml:space="preserve"> </w:t>
            </w:r>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28.2%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13.9</w:t>
            </w:r>
          </w:p>
        </w:tc>
      </w:tr>
      <w:tr w:rsidR="003941B6" w:rsidTr="009116CC">
        <w:tc>
          <w:tcPr>
            <w:tcW w:w="2970" w:type="dxa"/>
          </w:tcPr>
          <w:p w:rsidR="003941B6" w:rsidRDefault="003941B6">
            <w:pPr>
              <w:rPr>
                <w:rFonts w:ascii="Arial" w:hAnsi="Arial" w:cs="Arial"/>
                <w:sz w:val="22"/>
                <w:szCs w:val="22"/>
              </w:rPr>
            </w:pPr>
            <w:r>
              <w:rPr>
                <w:rFonts w:ascii="Arial" w:hAnsi="Arial" w:cs="Arial"/>
                <w:sz w:val="22"/>
                <w:szCs w:val="22"/>
              </w:rPr>
              <w:t xml:space="preserve">2.   </w:t>
            </w:r>
            <w:smartTag w:uri="urn:schemas-microsoft-com:office:smarttags" w:element="State">
              <w:smartTag w:uri="urn:schemas-microsoft-com:office:smarttags" w:element="State">
                <w:r>
                  <w:rPr>
                    <w:rFonts w:ascii="Arial" w:hAnsi="Arial" w:cs="Arial"/>
                    <w:sz w:val="22"/>
                    <w:szCs w:val="22"/>
                  </w:rPr>
                  <w:t>Boise</w:t>
                </w:r>
              </w:smartTag>
              <w:r>
                <w:rPr>
                  <w:rFonts w:ascii="Arial" w:hAnsi="Arial" w:cs="Arial"/>
                  <w:sz w:val="22"/>
                  <w:szCs w:val="22"/>
                </w:rPr>
                <w:t xml:space="preserve">, </w:t>
              </w:r>
              <w:smartTag w:uri="urn:schemas-microsoft-com:office:smarttags" w:element="State">
                <w:r>
                  <w:rPr>
                    <w:rFonts w:ascii="Arial" w:hAnsi="Arial" w:cs="Arial"/>
                    <w:sz w:val="22"/>
                    <w:szCs w:val="22"/>
                  </w:rPr>
                  <w:t>Idaho</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28.0%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13.9</w:t>
            </w:r>
          </w:p>
        </w:tc>
      </w:tr>
      <w:tr w:rsidR="003941B6" w:rsidTr="009116CC">
        <w:tc>
          <w:tcPr>
            <w:tcW w:w="2970" w:type="dxa"/>
          </w:tcPr>
          <w:p w:rsidR="003941B6" w:rsidRDefault="003941B6" w:rsidP="00302865">
            <w:pPr>
              <w:rPr>
                <w:rFonts w:ascii="Arial" w:hAnsi="Arial" w:cs="Arial"/>
                <w:sz w:val="22"/>
                <w:szCs w:val="22"/>
              </w:rPr>
            </w:pPr>
            <w:r>
              <w:rPr>
                <w:rFonts w:ascii="Arial" w:hAnsi="Arial" w:cs="Arial"/>
                <w:sz w:val="22"/>
                <w:szCs w:val="22"/>
              </w:rPr>
              <w:t xml:space="preserve">3.   </w:t>
            </w:r>
            <w:smartTag w:uri="urn:schemas-microsoft-com:office:smarttags" w:element="State">
              <w:smartTag w:uri="urn:schemas-microsoft-com:office:smarttags" w:element="State">
                <w:r>
                  <w:rPr>
                    <w:rFonts w:ascii="Arial" w:hAnsi="Arial" w:cs="Arial"/>
                    <w:sz w:val="22"/>
                    <w:szCs w:val="22"/>
                  </w:rPr>
                  <w:t>Sioux Falls</w:t>
                </w:r>
              </w:smartTag>
              <w:r>
                <w:rPr>
                  <w:rFonts w:ascii="Arial" w:hAnsi="Arial" w:cs="Arial"/>
                  <w:sz w:val="22"/>
                  <w:szCs w:val="22"/>
                </w:rPr>
                <w:t xml:space="preserve">, </w:t>
              </w:r>
              <w:smartTag w:uri="urn:schemas-microsoft-com:office:smarttags" w:element="State">
                <w:r>
                  <w:rPr>
                    <w:rFonts w:ascii="Arial" w:hAnsi="Arial" w:cs="Arial"/>
                    <w:sz w:val="22"/>
                    <w:szCs w:val="22"/>
                  </w:rPr>
                  <w:t>S.D.</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21.8%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12.8</w:t>
            </w:r>
          </w:p>
        </w:tc>
      </w:tr>
      <w:tr w:rsidR="003941B6" w:rsidTr="009116CC">
        <w:tc>
          <w:tcPr>
            <w:tcW w:w="2970" w:type="dxa"/>
          </w:tcPr>
          <w:p w:rsidR="003941B6" w:rsidRDefault="003941B6">
            <w:pPr>
              <w:rPr>
                <w:rFonts w:ascii="Arial" w:hAnsi="Arial" w:cs="Arial"/>
                <w:sz w:val="22"/>
                <w:szCs w:val="22"/>
              </w:rPr>
            </w:pPr>
            <w:r>
              <w:rPr>
                <w:rFonts w:ascii="Arial" w:hAnsi="Arial" w:cs="Arial"/>
                <w:sz w:val="22"/>
                <w:szCs w:val="22"/>
              </w:rPr>
              <w:t xml:space="preserve">4.   </w:t>
            </w:r>
            <w:smartTag w:uri="urn:schemas-microsoft-com:office:smarttags" w:element="State">
              <w:smartTag w:uri="urn:schemas-microsoft-com:office:smarttags" w:element="State">
                <w:r>
                  <w:rPr>
                    <w:rFonts w:ascii="Arial" w:hAnsi="Arial" w:cs="Arial"/>
                    <w:sz w:val="22"/>
                    <w:szCs w:val="22"/>
                  </w:rPr>
                  <w:t>Brownsville</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21.1%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12.7</w:t>
            </w:r>
          </w:p>
        </w:tc>
      </w:tr>
      <w:tr w:rsidR="003941B6" w:rsidTr="009116CC">
        <w:tc>
          <w:tcPr>
            <w:tcW w:w="2970" w:type="dxa"/>
          </w:tcPr>
          <w:p w:rsidR="003941B6" w:rsidRDefault="003941B6">
            <w:pPr>
              <w:rPr>
                <w:rFonts w:ascii="Arial" w:hAnsi="Arial" w:cs="Arial"/>
                <w:sz w:val="22"/>
                <w:szCs w:val="22"/>
              </w:rPr>
            </w:pPr>
            <w:r>
              <w:rPr>
                <w:rFonts w:ascii="Arial" w:hAnsi="Arial" w:cs="Arial"/>
                <w:sz w:val="22"/>
                <w:szCs w:val="22"/>
              </w:rPr>
              <w:t xml:space="preserve">5.   </w:t>
            </w:r>
            <w:smartTag w:uri="urn:schemas-microsoft-com:office:smarttags" w:element="State">
              <w:smartTag w:uri="urn:schemas-microsoft-com:office:smarttags" w:element="State">
                <w:r>
                  <w:rPr>
                    <w:rFonts w:ascii="Arial" w:hAnsi="Arial" w:cs="Arial"/>
                    <w:sz w:val="22"/>
                    <w:szCs w:val="22"/>
                  </w:rPr>
                  <w:t>Madison</w:t>
                </w:r>
              </w:smartTag>
              <w:r>
                <w:rPr>
                  <w:rFonts w:ascii="Arial" w:hAnsi="Arial" w:cs="Arial"/>
                  <w:sz w:val="22"/>
                  <w:szCs w:val="22"/>
                </w:rPr>
                <w:t xml:space="preserve">, </w:t>
              </w:r>
              <w:smartTag w:uri="urn:schemas-microsoft-com:office:smarttags" w:element="State">
                <w:r>
                  <w:rPr>
                    <w:rFonts w:ascii="Arial" w:hAnsi="Arial" w:cs="Arial"/>
                    <w:sz w:val="22"/>
                    <w:szCs w:val="22"/>
                  </w:rPr>
                  <w:t>Wis.</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20.3%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12.5</w:t>
            </w:r>
          </w:p>
        </w:tc>
      </w:tr>
      <w:tr w:rsidR="003941B6" w:rsidTr="009116CC">
        <w:tc>
          <w:tcPr>
            <w:tcW w:w="2970" w:type="dxa"/>
          </w:tcPr>
          <w:p w:rsidR="003941B6" w:rsidRDefault="003941B6">
            <w:pPr>
              <w:rPr>
                <w:rFonts w:ascii="Arial" w:hAnsi="Arial" w:cs="Arial"/>
                <w:sz w:val="22"/>
                <w:szCs w:val="22"/>
              </w:rPr>
            </w:pPr>
            <w:r>
              <w:rPr>
                <w:rFonts w:ascii="Arial" w:hAnsi="Arial" w:cs="Arial"/>
                <w:sz w:val="22"/>
                <w:szCs w:val="22"/>
              </w:rPr>
              <w:t xml:space="preserve">6.   </w:t>
            </w:r>
            <w:smartTag w:uri="urn:schemas-microsoft-com:office:smarttags" w:element="State">
              <w:smartTag w:uri="urn:schemas-microsoft-com:office:smarttags" w:element="State">
                <w:r>
                  <w:rPr>
                    <w:rFonts w:ascii="Arial" w:hAnsi="Arial" w:cs="Arial"/>
                    <w:sz w:val="22"/>
                    <w:szCs w:val="22"/>
                  </w:rPr>
                  <w:t>Reno</w:t>
                </w:r>
              </w:smartTag>
              <w:r>
                <w:rPr>
                  <w:rFonts w:ascii="Arial" w:hAnsi="Arial" w:cs="Arial"/>
                  <w:sz w:val="22"/>
                  <w:szCs w:val="22"/>
                </w:rPr>
                <w:t xml:space="preserve">, </w:t>
              </w:r>
              <w:smartTag w:uri="urn:schemas-microsoft-com:office:smarttags" w:element="State">
                <w:r>
                  <w:rPr>
                    <w:rFonts w:ascii="Arial" w:hAnsi="Arial" w:cs="Arial"/>
                    <w:sz w:val="22"/>
                    <w:szCs w:val="22"/>
                  </w:rPr>
                  <w:t>Nev.</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20.2%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12.5</w:t>
            </w:r>
          </w:p>
        </w:tc>
      </w:tr>
      <w:tr w:rsidR="003941B6" w:rsidTr="009116CC">
        <w:tc>
          <w:tcPr>
            <w:tcW w:w="2970" w:type="dxa"/>
          </w:tcPr>
          <w:p w:rsidR="003941B6" w:rsidRDefault="003941B6">
            <w:pPr>
              <w:rPr>
                <w:rFonts w:ascii="Arial" w:hAnsi="Arial" w:cs="Arial"/>
                <w:sz w:val="22"/>
                <w:szCs w:val="22"/>
              </w:rPr>
            </w:pPr>
            <w:r>
              <w:rPr>
                <w:rFonts w:ascii="Arial" w:hAnsi="Arial" w:cs="Arial"/>
                <w:sz w:val="22"/>
                <w:szCs w:val="22"/>
              </w:rPr>
              <w:t xml:space="preserve">7.   </w:t>
            </w:r>
            <w:smartTag w:uri="urn:schemas-microsoft-com:office:smarttags" w:element="State">
              <w:smartTag w:uri="urn:schemas-microsoft-com:office:smarttags" w:element="State">
                <w:r>
                  <w:rPr>
                    <w:rFonts w:ascii="Arial" w:hAnsi="Arial" w:cs="Arial"/>
                    <w:sz w:val="22"/>
                    <w:szCs w:val="22"/>
                  </w:rPr>
                  <w:t>Huntsville</w:t>
                </w:r>
              </w:smartTag>
              <w:r>
                <w:rPr>
                  <w:rFonts w:ascii="Arial" w:hAnsi="Arial" w:cs="Arial"/>
                  <w:sz w:val="22"/>
                  <w:szCs w:val="22"/>
                </w:rPr>
                <w:t xml:space="preserve">, </w:t>
              </w:r>
              <w:smartTag w:uri="urn:schemas-microsoft-com:office:smarttags" w:element="State">
                <w:r>
                  <w:rPr>
                    <w:rFonts w:ascii="Arial" w:hAnsi="Arial" w:cs="Arial"/>
                    <w:sz w:val="22"/>
                    <w:szCs w:val="22"/>
                  </w:rPr>
                  <w:t>Ala.</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20.1%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12.5</w:t>
            </w:r>
          </w:p>
        </w:tc>
      </w:tr>
      <w:tr w:rsidR="003941B6" w:rsidTr="009116CC">
        <w:tc>
          <w:tcPr>
            <w:tcW w:w="2970" w:type="dxa"/>
          </w:tcPr>
          <w:p w:rsidR="003941B6" w:rsidRDefault="003941B6" w:rsidP="00302865">
            <w:pPr>
              <w:rPr>
                <w:rFonts w:ascii="Arial" w:hAnsi="Arial" w:cs="Arial"/>
                <w:sz w:val="22"/>
                <w:szCs w:val="22"/>
              </w:rPr>
            </w:pPr>
            <w:r>
              <w:rPr>
                <w:rFonts w:ascii="Arial" w:hAnsi="Arial" w:cs="Arial"/>
                <w:sz w:val="22"/>
                <w:szCs w:val="22"/>
              </w:rPr>
              <w:t xml:space="preserve">8.   </w:t>
            </w:r>
            <w:smartTag w:uri="urn:schemas-microsoft-com:office:smarttags" w:element="State">
              <w:smartTag w:uri="urn:schemas-microsoft-com:office:smarttags" w:element="State">
                <w:r>
                  <w:rPr>
                    <w:rFonts w:ascii="Arial" w:hAnsi="Arial" w:cs="Arial"/>
                    <w:sz w:val="22"/>
                    <w:szCs w:val="22"/>
                  </w:rPr>
                  <w:t>Visalia</w:t>
                </w:r>
              </w:smartTag>
              <w:r>
                <w:rPr>
                  <w:rFonts w:ascii="Arial" w:hAnsi="Arial" w:cs="Arial"/>
                  <w:sz w:val="22"/>
                  <w:szCs w:val="22"/>
                </w:rPr>
                <w:t xml:space="preserve">, </w:t>
              </w:r>
              <w:smartTag w:uri="urn:schemas-microsoft-com:office:smarttags" w:element="State">
                <w:r>
                  <w:rPr>
                    <w:rFonts w:ascii="Arial" w:hAnsi="Arial" w:cs="Arial"/>
                    <w:sz w:val="22"/>
                    <w:szCs w:val="22"/>
                  </w:rPr>
                  <w:t>Calif.</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18.5%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12.3</w:t>
            </w:r>
          </w:p>
        </w:tc>
      </w:tr>
      <w:tr w:rsidR="003941B6" w:rsidTr="009116CC">
        <w:tc>
          <w:tcPr>
            <w:tcW w:w="2970" w:type="dxa"/>
          </w:tcPr>
          <w:p w:rsidR="003941B6" w:rsidRDefault="003941B6" w:rsidP="00AA3410">
            <w:pPr>
              <w:rPr>
                <w:rFonts w:ascii="Arial" w:hAnsi="Arial" w:cs="Arial"/>
                <w:sz w:val="22"/>
                <w:szCs w:val="22"/>
              </w:rPr>
            </w:pPr>
            <w:r>
              <w:rPr>
                <w:rFonts w:ascii="Arial" w:hAnsi="Arial" w:cs="Arial"/>
                <w:sz w:val="22"/>
                <w:szCs w:val="22"/>
              </w:rPr>
              <w:t xml:space="preserve">9.   </w:t>
            </w:r>
            <w:smartTag w:uri="urn:schemas-microsoft-com:office:smarttags" w:element="State">
              <w:smartTag w:uri="urn:schemas-microsoft-com:office:smarttags" w:element="State">
                <w:r>
                  <w:rPr>
                    <w:rFonts w:ascii="Arial" w:hAnsi="Arial" w:cs="Arial"/>
                    <w:sz w:val="22"/>
                    <w:szCs w:val="22"/>
                  </w:rPr>
                  <w:t>Montgomery</w:t>
                </w:r>
              </w:smartTag>
              <w:r>
                <w:rPr>
                  <w:rFonts w:ascii="Arial" w:hAnsi="Arial" w:cs="Arial"/>
                  <w:sz w:val="22"/>
                  <w:szCs w:val="22"/>
                </w:rPr>
                <w:t xml:space="preserve">, </w:t>
              </w:r>
              <w:smartTag w:uri="urn:schemas-microsoft-com:office:smarttags" w:element="State">
                <w:r>
                  <w:rPr>
                    <w:rFonts w:ascii="Arial" w:hAnsi="Arial" w:cs="Arial"/>
                    <w:sz w:val="22"/>
                    <w:szCs w:val="22"/>
                  </w:rPr>
                  <w:t>Ala.</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16.3%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11.9</w:t>
            </w:r>
          </w:p>
        </w:tc>
      </w:tr>
      <w:tr w:rsidR="003941B6" w:rsidTr="009116CC">
        <w:tc>
          <w:tcPr>
            <w:tcW w:w="2970" w:type="dxa"/>
          </w:tcPr>
          <w:p w:rsidR="003941B6" w:rsidRDefault="003941B6" w:rsidP="00AA3410">
            <w:pPr>
              <w:rPr>
                <w:rFonts w:ascii="Arial" w:hAnsi="Arial" w:cs="Arial"/>
                <w:sz w:val="22"/>
                <w:szCs w:val="22"/>
              </w:rPr>
            </w:pPr>
            <w:r>
              <w:rPr>
                <w:rFonts w:ascii="Arial" w:hAnsi="Arial" w:cs="Arial"/>
                <w:sz w:val="22"/>
                <w:szCs w:val="22"/>
              </w:rPr>
              <w:t xml:space="preserve">10. </w:t>
            </w:r>
            <w:smartTag w:uri="urn:schemas-microsoft-com:office:smarttags" w:element="State">
              <w:smartTag w:uri="urn:schemas-microsoft-com:office:smarttags" w:element="State">
                <w:r>
                  <w:rPr>
                    <w:rFonts w:ascii="Arial" w:hAnsi="Arial" w:cs="Arial"/>
                    <w:sz w:val="22"/>
                    <w:szCs w:val="22"/>
                  </w:rPr>
                  <w:t>Eugene</w:t>
                </w:r>
              </w:smartTag>
              <w:r>
                <w:rPr>
                  <w:rFonts w:ascii="Arial" w:hAnsi="Arial" w:cs="Arial"/>
                  <w:sz w:val="22"/>
                  <w:szCs w:val="22"/>
                </w:rPr>
                <w:t xml:space="preserve">, </w:t>
              </w:r>
              <w:smartTag w:uri="urn:schemas-microsoft-com:office:smarttags" w:element="State">
                <w:r>
                  <w:rPr>
                    <w:rFonts w:ascii="Arial" w:hAnsi="Arial" w:cs="Arial"/>
                    <w:sz w:val="22"/>
                    <w:szCs w:val="22"/>
                  </w:rPr>
                  <w:t>Ore.</w:t>
                </w:r>
              </w:smartTag>
            </w:smartTag>
            <w:r>
              <w:rPr>
                <w:rFonts w:ascii="Arial" w:hAnsi="Arial" w:cs="Arial"/>
                <w:sz w:val="22"/>
                <w:szCs w:val="22"/>
              </w:rPr>
              <w:t xml:space="preserve"> </w:t>
            </w:r>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16.2% less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11.9</w:t>
            </w:r>
          </w:p>
        </w:tc>
      </w:tr>
    </w:tbl>
    <w:p w:rsidR="003941B6" w:rsidRDefault="003941B6" w:rsidP="009116CC">
      <w:pPr>
        <w:pStyle w:val="BodyText"/>
        <w:tabs>
          <w:tab w:val="left" w:pos="720"/>
        </w:tabs>
        <w:rPr>
          <w:rFonts w:ascii="Arial" w:hAnsi="Arial" w:cs="Arial"/>
          <w:szCs w:val="22"/>
        </w:rPr>
      </w:pPr>
    </w:p>
    <w:p w:rsidR="003941B6" w:rsidRDefault="003941B6" w:rsidP="009116CC">
      <w:pPr>
        <w:rPr>
          <w:rFonts w:ascii="Arial" w:hAnsi="Arial" w:cs="Arial"/>
          <w:bCs/>
          <w:color w:val="000000"/>
          <w:sz w:val="22"/>
          <w:szCs w:val="22"/>
        </w:rPr>
      </w:pPr>
      <w:r>
        <w:rPr>
          <w:rFonts w:ascii="Arial" w:hAnsi="Arial" w:cs="Arial"/>
          <w:b/>
          <w:bCs/>
          <w:color w:val="000000"/>
          <w:sz w:val="22"/>
          <w:szCs w:val="22"/>
        </w:rPr>
        <w:t>Additional "Road" Scholars</w:t>
      </w:r>
      <w:r>
        <w:rPr>
          <w:rFonts w:ascii="Arial" w:hAnsi="Arial" w:cs="Arial"/>
          <w:b/>
          <w:bCs/>
          <w:color w:val="000000"/>
          <w:sz w:val="22"/>
          <w:szCs w:val="22"/>
          <w:u w:val="single"/>
        </w:rPr>
        <w:t xml:space="preserve"> </w:t>
      </w:r>
      <w:r>
        <w:rPr>
          <w:rFonts w:ascii="Arial" w:hAnsi="Arial" w:cs="Arial"/>
          <w:b/>
          <w:bCs/>
          <w:color w:val="000000"/>
          <w:sz w:val="22"/>
          <w:szCs w:val="22"/>
          <w:u w:val="single"/>
        </w:rPr>
        <w:br/>
      </w:r>
      <w:r>
        <w:rPr>
          <w:rFonts w:ascii="Arial" w:hAnsi="Arial" w:cs="Arial"/>
          <w:bCs/>
          <w:color w:val="000000"/>
          <w:sz w:val="22"/>
          <w:szCs w:val="22"/>
        </w:rPr>
        <w:t xml:space="preserve">For the ninth year in a row, motorists in </w:t>
      </w:r>
      <w:smartTag w:uri="urn:schemas-microsoft-com:office:smarttags" w:element="State">
        <w:r>
          <w:rPr>
            <w:rFonts w:ascii="Arial" w:hAnsi="Arial" w:cs="Arial"/>
            <w:bCs/>
            <w:color w:val="000000"/>
            <w:sz w:val="22"/>
            <w:szCs w:val="22"/>
          </w:rPr>
          <w:t>Phoenix</w:t>
        </w:r>
      </w:smartTag>
      <w:r>
        <w:rPr>
          <w:rFonts w:ascii="Arial" w:hAnsi="Arial" w:cs="Arial"/>
          <w:bCs/>
          <w:color w:val="000000"/>
          <w:sz w:val="22"/>
          <w:szCs w:val="22"/>
        </w:rPr>
        <w:t xml:space="preserve"> topped the list among commuters in American cities with more than one million people. Rankings among these cities:</w:t>
      </w:r>
    </w:p>
    <w:p w:rsidR="003941B6" w:rsidRDefault="003941B6" w:rsidP="009116CC">
      <w:pPr>
        <w:rPr>
          <w:rStyle w:val="title21"/>
          <w:b w:val="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00"/>
        <w:gridCol w:w="2880"/>
      </w:tblGrid>
      <w:tr w:rsidR="003941B6" w:rsidTr="009116CC">
        <w:tc>
          <w:tcPr>
            <w:tcW w:w="2970" w:type="dxa"/>
            <w:shd w:val="clear" w:color="auto" w:fill="000000"/>
          </w:tcPr>
          <w:p w:rsidR="003941B6" w:rsidRDefault="003941B6">
            <w:pPr>
              <w:jc w:val="center"/>
              <w:rPr>
                <w:rStyle w:val="title21"/>
                <w:color w:val="FFFFFF"/>
              </w:rPr>
            </w:pPr>
            <w:r>
              <w:rPr>
                <w:rStyle w:val="title21"/>
                <w:b w:val="0"/>
              </w:rPr>
              <w:br w:type="page"/>
            </w:r>
            <w:r>
              <w:rPr>
                <w:rStyle w:val="title21"/>
                <w:color w:val="FFFFFF"/>
              </w:rPr>
              <w:t>City &amp; Overall Ranking</w:t>
            </w:r>
          </w:p>
        </w:tc>
        <w:tc>
          <w:tcPr>
            <w:tcW w:w="3600" w:type="dxa"/>
            <w:shd w:val="clear" w:color="auto" w:fill="000000"/>
          </w:tcPr>
          <w:p w:rsidR="003941B6" w:rsidRDefault="003941B6">
            <w:pPr>
              <w:jc w:val="center"/>
              <w:rPr>
                <w:rStyle w:val="title21"/>
                <w:b w:val="0"/>
                <w:color w:val="FFFFFF"/>
              </w:rPr>
            </w:pPr>
            <w:r>
              <w:rPr>
                <w:rStyle w:val="title21"/>
                <w:color w:val="FFFFFF"/>
              </w:rPr>
              <w:t xml:space="preserve">Collision </w:t>
            </w:r>
            <w:r>
              <w:rPr>
                <w:rFonts w:ascii="Arial" w:hAnsi="Arial" w:cs="Arial"/>
                <w:b/>
                <w:sz w:val="22"/>
                <w:szCs w:val="22"/>
              </w:rPr>
              <w:t>Likelihood Compared to National Average</w:t>
            </w:r>
          </w:p>
        </w:tc>
        <w:tc>
          <w:tcPr>
            <w:tcW w:w="2880" w:type="dxa"/>
            <w:shd w:val="clear" w:color="auto" w:fill="000000"/>
          </w:tcPr>
          <w:p w:rsidR="003941B6" w:rsidRDefault="003941B6">
            <w:pPr>
              <w:jc w:val="center"/>
              <w:rPr>
                <w:rStyle w:val="title21"/>
                <w:color w:val="FFFFFF"/>
              </w:rPr>
            </w:pPr>
            <w:r>
              <w:rPr>
                <w:rStyle w:val="title21"/>
                <w:color w:val="FFFFFF"/>
              </w:rPr>
              <w:t>Average Years Between Collisions</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71.    </w:t>
            </w:r>
            <w:smartTag w:uri="urn:schemas-microsoft-com:office:smarttags" w:element="State">
              <w:smartTag w:uri="urn:schemas-microsoft-com:office:smarttags" w:element="State">
                <w:r>
                  <w:rPr>
                    <w:rFonts w:ascii="Arial" w:hAnsi="Arial" w:cs="Arial"/>
                    <w:sz w:val="22"/>
                    <w:szCs w:val="22"/>
                  </w:rPr>
                  <w:t>Phoenix</w:t>
                </w:r>
              </w:smartTag>
              <w:r>
                <w:rPr>
                  <w:rFonts w:ascii="Arial" w:hAnsi="Arial" w:cs="Arial"/>
                  <w:sz w:val="22"/>
                  <w:szCs w:val="22"/>
                </w:rPr>
                <w:t xml:space="preserve">, </w:t>
              </w:r>
              <w:smartTag w:uri="urn:schemas-microsoft-com:office:smarttags" w:element="State">
                <w:r>
                  <w:rPr>
                    <w:rFonts w:ascii="Arial" w:hAnsi="Arial" w:cs="Arial"/>
                    <w:sz w:val="22"/>
                    <w:szCs w:val="22"/>
                  </w:rPr>
                  <w:t>Ariz.</w:t>
                </w:r>
              </w:smartTag>
            </w:smartTag>
          </w:p>
        </w:tc>
        <w:tc>
          <w:tcPr>
            <w:tcW w:w="3600" w:type="dxa"/>
            <w:vAlign w:val="bottom"/>
          </w:tcPr>
          <w:p w:rsidR="003941B6" w:rsidRDefault="003941B6" w:rsidP="002C5526">
            <w:pPr>
              <w:jc w:val="center"/>
              <w:rPr>
                <w:rFonts w:ascii="Arial" w:hAnsi="Arial" w:cs="Arial"/>
                <w:sz w:val="22"/>
                <w:szCs w:val="22"/>
              </w:rPr>
            </w:pPr>
            <w:r>
              <w:rPr>
                <w:rFonts w:ascii="Arial" w:hAnsi="Arial" w:cs="Arial"/>
                <w:sz w:val="22"/>
                <w:szCs w:val="22"/>
              </w:rPr>
              <w:t>2.0%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9.8</w:t>
            </w:r>
          </w:p>
        </w:tc>
      </w:tr>
      <w:tr w:rsidR="003941B6" w:rsidTr="009116CC">
        <w:tc>
          <w:tcPr>
            <w:tcW w:w="2970" w:type="dxa"/>
            <w:vAlign w:val="bottom"/>
          </w:tcPr>
          <w:p w:rsidR="003941B6" w:rsidRDefault="003941B6" w:rsidP="002C5526">
            <w:pPr>
              <w:rPr>
                <w:rFonts w:ascii="Arial" w:hAnsi="Arial" w:cs="Arial"/>
                <w:sz w:val="22"/>
                <w:szCs w:val="22"/>
              </w:rPr>
            </w:pPr>
            <w:r>
              <w:rPr>
                <w:rFonts w:ascii="Arial" w:hAnsi="Arial" w:cs="Arial"/>
                <w:sz w:val="22"/>
                <w:szCs w:val="22"/>
              </w:rPr>
              <w:t xml:space="preserve">127.  </w:t>
            </w:r>
            <w:smartTag w:uri="urn:schemas-microsoft-com:office:smarttags" w:element="State">
              <w:smartTag w:uri="urn:schemas-microsoft-com:office:smarttags" w:element="State">
                <w:r>
                  <w:rPr>
                    <w:rFonts w:ascii="Arial" w:hAnsi="Arial" w:cs="Arial"/>
                    <w:sz w:val="22"/>
                    <w:szCs w:val="22"/>
                  </w:rPr>
                  <w:t>San Diego</w:t>
                </w:r>
              </w:smartTag>
              <w:r>
                <w:rPr>
                  <w:rFonts w:ascii="Arial" w:hAnsi="Arial" w:cs="Arial"/>
                  <w:sz w:val="22"/>
                  <w:szCs w:val="22"/>
                </w:rPr>
                <w:t xml:space="preserve">, </w:t>
              </w:r>
              <w:smartTag w:uri="urn:schemas-microsoft-com:office:smarttags" w:element="State">
                <w:r>
                  <w:rPr>
                    <w:rFonts w:ascii="Arial" w:hAnsi="Arial" w:cs="Arial"/>
                    <w:sz w:val="22"/>
                    <w:szCs w:val="22"/>
                  </w:rPr>
                  <w:t>Calif.</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14.6% more likely</w:t>
            </w:r>
          </w:p>
        </w:tc>
        <w:tc>
          <w:tcPr>
            <w:tcW w:w="2880" w:type="dxa"/>
            <w:vAlign w:val="bottom"/>
          </w:tcPr>
          <w:p w:rsidR="003941B6" w:rsidRDefault="003941B6" w:rsidP="002C5526">
            <w:pPr>
              <w:jc w:val="center"/>
              <w:rPr>
                <w:rFonts w:ascii="Arial" w:hAnsi="Arial" w:cs="Arial"/>
                <w:sz w:val="22"/>
                <w:szCs w:val="22"/>
              </w:rPr>
            </w:pPr>
            <w:r>
              <w:rPr>
                <w:rFonts w:ascii="Arial" w:hAnsi="Arial" w:cs="Arial"/>
                <w:sz w:val="22"/>
                <w:szCs w:val="22"/>
              </w:rPr>
              <w:t>8.7</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141.  </w:t>
            </w:r>
            <w:smartTag w:uri="urn:schemas-microsoft-com:office:smarttags" w:element="State">
              <w:smartTag w:uri="urn:schemas-microsoft-com:office:smarttags" w:element="State">
                <w:r>
                  <w:rPr>
                    <w:rFonts w:ascii="Arial" w:hAnsi="Arial" w:cs="Arial"/>
                    <w:sz w:val="22"/>
                    <w:szCs w:val="22"/>
                  </w:rPr>
                  <w:t>San Antonio</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p>
        </w:tc>
        <w:tc>
          <w:tcPr>
            <w:tcW w:w="3600" w:type="dxa"/>
            <w:vAlign w:val="bottom"/>
          </w:tcPr>
          <w:p w:rsidR="003941B6" w:rsidRDefault="003941B6" w:rsidP="002C5526">
            <w:pPr>
              <w:jc w:val="center"/>
              <w:rPr>
                <w:rFonts w:ascii="Arial" w:hAnsi="Arial" w:cs="Arial"/>
                <w:sz w:val="22"/>
                <w:szCs w:val="22"/>
              </w:rPr>
            </w:pPr>
            <w:r>
              <w:rPr>
                <w:rFonts w:ascii="Arial" w:hAnsi="Arial" w:cs="Arial"/>
                <w:sz w:val="22"/>
                <w:szCs w:val="22"/>
              </w:rPr>
              <w:t>22.4%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8.2</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150.  </w:t>
            </w:r>
            <w:smartTag w:uri="urn:schemas-microsoft-com:office:smarttags" w:element="State">
              <w:smartTag w:uri="urn:schemas-microsoft-com:office:smarttags" w:element="State">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Ill.</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25.2%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8.0</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151.  </w:t>
            </w:r>
            <w:smartTag w:uri="urn:schemas-microsoft-com:office:smarttags" w:element="State">
              <w:smartTag w:uri="urn:schemas-microsoft-com:office:smarttags" w:element="State">
                <w:r>
                  <w:rPr>
                    <w:rFonts w:ascii="Arial" w:hAnsi="Arial" w:cs="Arial"/>
                    <w:sz w:val="22"/>
                    <w:szCs w:val="22"/>
                  </w:rPr>
                  <w:t>Houston</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25.6%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8.0</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170.  </w:t>
            </w:r>
            <w:smartTag w:uri="urn:schemas-microsoft-com:office:smarttags" w:element="State">
              <w:smartTag w:uri="urn:schemas-microsoft-com:office:smarttags" w:element="State">
                <w:r>
                  <w:rPr>
                    <w:rFonts w:ascii="Arial" w:hAnsi="Arial" w:cs="Arial"/>
                    <w:sz w:val="22"/>
                    <w:szCs w:val="22"/>
                  </w:rPr>
                  <w:t>Dallas</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35.6%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7.4</w:t>
            </w:r>
          </w:p>
        </w:tc>
      </w:tr>
      <w:tr w:rsidR="003941B6" w:rsidTr="009116CC">
        <w:tc>
          <w:tcPr>
            <w:tcW w:w="2970" w:type="dxa"/>
            <w:vAlign w:val="bottom"/>
          </w:tcPr>
          <w:p w:rsidR="003941B6" w:rsidRDefault="003941B6">
            <w:pPr>
              <w:rPr>
                <w:rFonts w:ascii="Arial" w:hAnsi="Arial" w:cs="Arial"/>
                <w:sz w:val="22"/>
                <w:szCs w:val="22"/>
              </w:rPr>
            </w:pPr>
            <w:r>
              <w:rPr>
                <w:rFonts w:ascii="Arial" w:hAnsi="Arial" w:cs="Arial"/>
                <w:sz w:val="22"/>
                <w:szCs w:val="22"/>
              </w:rPr>
              <w:t xml:space="preserve">172.  </w:t>
            </w:r>
            <w:smartTag w:uri="urn:schemas-microsoft-com:office:smarttags" w:element="State">
              <w:smartTag w:uri="urn:schemas-microsoft-com:office:smarttags" w:element="State">
                <w:r>
                  <w:rPr>
                    <w:rFonts w:ascii="Arial" w:hAnsi="Arial" w:cs="Arial"/>
                    <w:sz w:val="22"/>
                    <w:szCs w:val="22"/>
                  </w:rPr>
                  <w:t>New York</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37.8%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7.3</w:t>
            </w:r>
          </w:p>
        </w:tc>
      </w:tr>
      <w:tr w:rsidR="003941B6" w:rsidTr="009116CC">
        <w:tc>
          <w:tcPr>
            <w:tcW w:w="2970" w:type="dxa"/>
            <w:vAlign w:val="bottom"/>
          </w:tcPr>
          <w:p w:rsidR="003941B6" w:rsidRDefault="003941B6" w:rsidP="002C5526">
            <w:pPr>
              <w:rPr>
                <w:rFonts w:ascii="Arial" w:hAnsi="Arial" w:cs="Arial"/>
                <w:sz w:val="22"/>
                <w:szCs w:val="22"/>
              </w:rPr>
            </w:pPr>
            <w:r>
              <w:rPr>
                <w:rFonts w:ascii="Arial" w:hAnsi="Arial" w:cs="Arial"/>
                <w:sz w:val="22"/>
                <w:szCs w:val="22"/>
              </w:rPr>
              <w:t xml:space="preserve">181.  </w:t>
            </w:r>
            <w:smartTag w:uri="urn:schemas-microsoft-com:office:smarttags" w:element="State">
              <w:smartTag w:uri="urn:schemas-microsoft-com:office:smarttags" w:element="State">
                <w:r>
                  <w:rPr>
                    <w:rFonts w:ascii="Arial" w:hAnsi="Arial" w:cs="Arial"/>
                    <w:sz w:val="22"/>
                    <w:szCs w:val="22"/>
                  </w:rPr>
                  <w:t>Los Angeles</w:t>
                </w:r>
              </w:smartTag>
              <w:r>
                <w:rPr>
                  <w:rFonts w:ascii="Arial" w:hAnsi="Arial" w:cs="Arial"/>
                  <w:sz w:val="22"/>
                  <w:szCs w:val="22"/>
                </w:rPr>
                <w:t xml:space="preserve">, </w:t>
              </w:r>
              <w:smartTag w:uri="urn:schemas-microsoft-com:office:smarttags" w:element="State">
                <w:r>
                  <w:rPr>
                    <w:rFonts w:ascii="Arial" w:hAnsi="Arial" w:cs="Arial"/>
                    <w:sz w:val="22"/>
                    <w:szCs w:val="22"/>
                  </w:rPr>
                  <w:t>Calif.</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49.3%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6.7</w:t>
            </w:r>
          </w:p>
        </w:tc>
      </w:tr>
      <w:tr w:rsidR="003941B6" w:rsidTr="009116CC">
        <w:tc>
          <w:tcPr>
            <w:tcW w:w="2970" w:type="dxa"/>
            <w:vAlign w:val="bottom"/>
          </w:tcPr>
          <w:p w:rsidR="003941B6" w:rsidRDefault="003941B6" w:rsidP="002C5526">
            <w:pPr>
              <w:rPr>
                <w:rFonts w:ascii="Arial" w:hAnsi="Arial" w:cs="Arial"/>
                <w:sz w:val="22"/>
                <w:szCs w:val="22"/>
              </w:rPr>
            </w:pPr>
            <w:r>
              <w:rPr>
                <w:rFonts w:ascii="Arial" w:hAnsi="Arial" w:cs="Arial"/>
                <w:sz w:val="22"/>
                <w:szCs w:val="22"/>
              </w:rPr>
              <w:t xml:space="preserve">189.  </w:t>
            </w:r>
            <w:smartTag w:uri="urn:schemas-microsoft-com:office:smarttags" w:element="State">
              <w:smartTag w:uri="urn:schemas-microsoft-com:office:smarttags" w:element="State">
                <w:r>
                  <w:rPr>
                    <w:rFonts w:ascii="Arial" w:hAnsi="Arial" w:cs="Arial"/>
                    <w:sz w:val="22"/>
                    <w:szCs w:val="22"/>
                  </w:rPr>
                  <w:t>Philadelphia</w:t>
                </w:r>
              </w:smartTag>
              <w:r>
                <w:rPr>
                  <w:rFonts w:ascii="Arial" w:hAnsi="Arial" w:cs="Arial"/>
                  <w:sz w:val="22"/>
                  <w:szCs w:val="22"/>
                </w:rPr>
                <w:t xml:space="preserve">, </w:t>
              </w:r>
              <w:smartTag w:uri="urn:schemas-microsoft-com:office:smarttags" w:element="State">
                <w:r>
                  <w:rPr>
                    <w:rFonts w:ascii="Arial" w:hAnsi="Arial" w:cs="Arial"/>
                    <w:sz w:val="22"/>
                    <w:szCs w:val="22"/>
                  </w:rPr>
                  <w:t>Pa.</w:t>
                </w:r>
              </w:smartTag>
            </w:smartTag>
          </w:p>
        </w:tc>
        <w:tc>
          <w:tcPr>
            <w:tcW w:w="3600" w:type="dxa"/>
            <w:vAlign w:val="bottom"/>
          </w:tcPr>
          <w:p w:rsidR="003941B6" w:rsidRDefault="003941B6">
            <w:pPr>
              <w:jc w:val="center"/>
              <w:rPr>
                <w:rFonts w:ascii="Arial" w:hAnsi="Arial" w:cs="Arial"/>
                <w:sz w:val="22"/>
                <w:szCs w:val="22"/>
              </w:rPr>
            </w:pPr>
            <w:r>
              <w:rPr>
                <w:rFonts w:ascii="Arial" w:hAnsi="Arial" w:cs="Arial"/>
                <w:sz w:val="22"/>
                <w:szCs w:val="22"/>
              </w:rPr>
              <w:t>65.9% more likely</w:t>
            </w:r>
          </w:p>
        </w:tc>
        <w:tc>
          <w:tcPr>
            <w:tcW w:w="2880" w:type="dxa"/>
            <w:vAlign w:val="bottom"/>
          </w:tcPr>
          <w:p w:rsidR="003941B6" w:rsidRDefault="003941B6">
            <w:pPr>
              <w:jc w:val="center"/>
              <w:rPr>
                <w:rFonts w:ascii="Arial" w:hAnsi="Arial" w:cs="Arial"/>
                <w:sz w:val="22"/>
                <w:szCs w:val="22"/>
              </w:rPr>
            </w:pPr>
            <w:r>
              <w:rPr>
                <w:rFonts w:ascii="Arial" w:hAnsi="Arial" w:cs="Arial"/>
                <w:sz w:val="22"/>
                <w:szCs w:val="22"/>
              </w:rPr>
              <w:t>6.0</w:t>
            </w:r>
          </w:p>
        </w:tc>
      </w:tr>
    </w:tbl>
    <w:p w:rsidR="003941B6" w:rsidRDefault="003941B6" w:rsidP="009116CC">
      <w:pPr>
        <w:rPr>
          <w:rStyle w:val="title21"/>
        </w:rPr>
      </w:pPr>
    </w:p>
    <w:p w:rsidR="003941B6" w:rsidRDefault="003941B6" w:rsidP="009116CC">
      <w:pPr>
        <w:rPr>
          <w:rStyle w:val="title21"/>
          <w:b w:val="0"/>
        </w:rPr>
      </w:pPr>
      <w:r>
        <w:rPr>
          <w:rStyle w:val="title21"/>
          <w:b w:val="0"/>
        </w:rPr>
        <w:t>Cities holding the top spot for their respective city size:</w:t>
      </w:r>
    </w:p>
    <w:p w:rsidR="003941B6" w:rsidRDefault="003941B6" w:rsidP="009116CC">
      <w:pPr>
        <w:rPr>
          <w:rStyle w:val="title21"/>
          <w:b w:val="0"/>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340"/>
        <w:gridCol w:w="1548"/>
        <w:gridCol w:w="2070"/>
      </w:tblGrid>
      <w:tr w:rsidR="00D835AA" w:rsidTr="00D835AA">
        <w:tc>
          <w:tcPr>
            <w:tcW w:w="3510" w:type="dxa"/>
            <w:tcBorders>
              <w:top w:val="single" w:sz="4" w:space="0" w:color="auto"/>
              <w:left w:val="single" w:sz="4" w:space="0" w:color="auto"/>
              <w:bottom w:val="single" w:sz="4" w:space="0" w:color="auto"/>
              <w:right w:val="single" w:sz="4" w:space="0" w:color="auto"/>
            </w:tcBorders>
            <w:shd w:val="clear" w:color="auto" w:fill="000000"/>
            <w:hideMark/>
          </w:tcPr>
          <w:p w:rsidR="00D835AA" w:rsidRDefault="00D835AA" w:rsidP="00757719">
            <w:pPr>
              <w:jc w:val="center"/>
              <w:rPr>
                <w:rStyle w:val="title21"/>
                <w:b w:val="0"/>
              </w:rPr>
            </w:pPr>
            <w:r>
              <w:rPr>
                <w:rStyle w:val="title21"/>
                <w:color w:val="FFFFFF"/>
              </w:rPr>
              <w:t>City &amp; Overall Ranking</w:t>
            </w:r>
          </w:p>
        </w:tc>
        <w:tc>
          <w:tcPr>
            <w:tcW w:w="2340" w:type="dxa"/>
            <w:tcBorders>
              <w:top w:val="single" w:sz="4" w:space="0" w:color="auto"/>
              <w:left w:val="single" w:sz="4" w:space="0" w:color="auto"/>
              <w:bottom w:val="single" w:sz="4" w:space="0" w:color="auto"/>
              <w:right w:val="single" w:sz="4" w:space="0" w:color="auto"/>
            </w:tcBorders>
            <w:shd w:val="clear" w:color="auto" w:fill="000000"/>
            <w:hideMark/>
          </w:tcPr>
          <w:p w:rsidR="00D835AA" w:rsidRDefault="00D835AA" w:rsidP="00757719">
            <w:pPr>
              <w:jc w:val="center"/>
              <w:rPr>
                <w:rStyle w:val="title21"/>
                <w:b w:val="0"/>
              </w:rPr>
            </w:pPr>
            <w:r>
              <w:rPr>
                <w:rStyle w:val="title21"/>
                <w:color w:val="FFFFFF"/>
              </w:rPr>
              <w:t xml:space="preserve">Collision </w:t>
            </w:r>
            <w:r>
              <w:rPr>
                <w:rFonts w:ascii="Arial" w:hAnsi="Arial" w:cs="Arial"/>
                <w:b/>
                <w:sz w:val="22"/>
                <w:szCs w:val="22"/>
              </w:rPr>
              <w:t>Likelihood Compared to National Average</w:t>
            </w:r>
          </w:p>
        </w:tc>
        <w:tc>
          <w:tcPr>
            <w:tcW w:w="1548" w:type="dxa"/>
            <w:tcBorders>
              <w:top w:val="single" w:sz="4" w:space="0" w:color="auto"/>
              <w:left w:val="single" w:sz="4" w:space="0" w:color="auto"/>
              <w:bottom w:val="single" w:sz="4" w:space="0" w:color="auto"/>
              <w:right w:val="single" w:sz="4" w:space="0" w:color="auto"/>
            </w:tcBorders>
            <w:shd w:val="clear" w:color="auto" w:fill="000000"/>
            <w:hideMark/>
          </w:tcPr>
          <w:p w:rsidR="00D835AA" w:rsidRDefault="00D835AA" w:rsidP="00757719">
            <w:pPr>
              <w:jc w:val="center"/>
              <w:rPr>
                <w:rStyle w:val="title21"/>
                <w:b w:val="0"/>
              </w:rPr>
            </w:pPr>
            <w:r>
              <w:rPr>
                <w:rStyle w:val="title21"/>
                <w:color w:val="FFFFFF"/>
              </w:rPr>
              <w:t>Average Years Between Collisions</w:t>
            </w:r>
          </w:p>
        </w:tc>
        <w:tc>
          <w:tcPr>
            <w:tcW w:w="2070" w:type="dxa"/>
            <w:tcBorders>
              <w:top w:val="single" w:sz="4" w:space="0" w:color="auto"/>
              <w:left w:val="single" w:sz="4" w:space="0" w:color="auto"/>
              <w:bottom w:val="single" w:sz="4" w:space="0" w:color="auto"/>
              <w:right w:val="single" w:sz="4" w:space="0" w:color="auto"/>
            </w:tcBorders>
            <w:shd w:val="clear" w:color="auto" w:fill="000000"/>
          </w:tcPr>
          <w:p w:rsidR="00D835AA" w:rsidRDefault="00D835AA" w:rsidP="00757719">
            <w:pPr>
              <w:jc w:val="center"/>
              <w:rPr>
                <w:rStyle w:val="title21"/>
                <w:color w:val="FFFFFF"/>
              </w:rPr>
            </w:pPr>
            <w:r>
              <w:rPr>
                <w:rStyle w:val="title21"/>
                <w:color w:val="FFFFFF"/>
              </w:rPr>
              <w:t xml:space="preserve">Population </w:t>
            </w:r>
          </w:p>
        </w:tc>
      </w:tr>
      <w:tr w:rsidR="00D835AA" w:rsidTr="00D835AA">
        <w:tc>
          <w:tcPr>
            <w:tcW w:w="351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rPr>
                <w:rFonts w:ascii="Arial" w:hAnsi="Arial" w:cs="Arial"/>
                <w:sz w:val="22"/>
                <w:szCs w:val="22"/>
              </w:rPr>
            </w:pPr>
            <w:r>
              <w:rPr>
                <w:rFonts w:ascii="Arial" w:hAnsi="Arial" w:cs="Arial"/>
                <w:sz w:val="22"/>
                <w:szCs w:val="22"/>
              </w:rPr>
              <w:t>64.  Denver &amp; Lakewood, Colo.</w:t>
            </w:r>
            <w:r w:rsidR="00F065EC">
              <w:rPr>
                <w:rStyle w:val="EndnoteReference"/>
                <w:rFonts w:ascii="Arial" w:hAnsi="Arial" w:cs="Arial"/>
                <w:sz w:val="22"/>
                <w:szCs w:val="22"/>
              </w:rPr>
              <w:endnoteReference w:id="2"/>
            </w:r>
            <w:r>
              <w:rPr>
                <w:rFonts w:ascii="Arial" w:hAnsi="Arial" w:cs="Arial"/>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0.4% less likely</w:t>
            </w:r>
          </w:p>
        </w:tc>
        <w:tc>
          <w:tcPr>
            <w:tcW w:w="1548"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10.0</w:t>
            </w:r>
          </w:p>
        </w:tc>
        <w:tc>
          <w:tcPr>
            <w:tcW w:w="2070" w:type="dxa"/>
            <w:tcBorders>
              <w:top w:val="single" w:sz="4" w:space="0" w:color="auto"/>
              <w:left w:val="single" w:sz="4" w:space="0" w:color="auto"/>
              <w:bottom w:val="single" w:sz="4" w:space="0" w:color="auto"/>
              <w:right w:val="single" w:sz="4" w:space="0" w:color="auto"/>
            </w:tcBorders>
          </w:tcPr>
          <w:p w:rsidR="00D835AA" w:rsidRDefault="00D835AA" w:rsidP="00757719">
            <w:pPr>
              <w:rPr>
                <w:rStyle w:val="title21"/>
                <w:b w:val="0"/>
              </w:rPr>
            </w:pPr>
            <w:r>
              <w:rPr>
                <w:rStyle w:val="title21"/>
                <w:b w:val="0"/>
              </w:rPr>
              <w:t>750,000 – 1 million</w:t>
            </w:r>
          </w:p>
        </w:tc>
      </w:tr>
      <w:tr w:rsidR="00D835AA" w:rsidTr="00D835AA">
        <w:tc>
          <w:tcPr>
            <w:tcW w:w="351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rPr>
                <w:rFonts w:ascii="Arial" w:hAnsi="Arial" w:cs="Arial"/>
                <w:sz w:val="22"/>
                <w:szCs w:val="22"/>
              </w:rPr>
            </w:pPr>
            <w:r>
              <w:rPr>
                <w:rFonts w:ascii="Arial" w:hAnsi="Arial" w:cs="Arial"/>
                <w:sz w:val="22"/>
                <w:szCs w:val="22"/>
              </w:rPr>
              <w:t xml:space="preserve">20.  Tucson, Ariz. </w:t>
            </w:r>
          </w:p>
        </w:tc>
        <w:tc>
          <w:tcPr>
            <w:tcW w:w="234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12.4% less likely</w:t>
            </w:r>
          </w:p>
        </w:tc>
        <w:tc>
          <w:tcPr>
            <w:tcW w:w="1548"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11.4</w:t>
            </w:r>
          </w:p>
        </w:tc>
        <w:tc>
          <w:tcPr>
            <w:tcW w:w="2070" w:type="dxa"/>
            <w:tcBorders>
              <w:top w:val="single" w:sz="4" w:space="0" w:color="auto"/>
              <w:left w:val="single" w:sz="4" w:space="0" w:color="auto"/>
              <w:bottom w:val="single" w:sz="4" w:space="0" w:color="auto"/>
              <w:right w:val="single" w:sz="4" w:space="0" w:color="auto"/>
            </w:tcBorders>
          </w:tcPr>
          <w:p w:rsidR="00D835AA" w:rsidRDefault="00D835AA" w:rsidP="00757719">
            <w:pPr>
              <w:rPr>
                <w:rStyle w:val="title21"/>
                <w:b w:val="0"/>
              </w:rPr>
            </w:pPr>
            <w:r>
              <w:rPr>
                <w:rStyle w:val="title21"/>
                <w:b w:val="0"/>
              </w:rPr>
              <w:t>500,000 – 749,999</w:t>
            </w:r>
          </w:p>
        </w:tc>
      </w:tr>
      <w:tr w:rsidR="00D835AA" w:rsidTr="00D835AA">
        <w:tc>
          <w:tcPr>
            <w:tcW w:w="351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rPr>
                <w:rFonts w:ascii="Arial" w:hAnsi="Arial" w:cs="Arial"/>
                <w:sz w:val="22"/>
                <w:szCs w:val="22"/>
              </w:rPr>
            </w:pPr>
            <w:r>
              <w:rPr>
                <w:rFonts w:ascii="Arial" w:hAnsi="Arial" w:cs="Arial"/>
                <w:sz w:val="22"/>
                <w:szCs w:val="22"/>
              </w:rPr>
              <w:t>11.</w:t>
            </w:r>
            <w:r w:rsidR="00F065EC">
              <w:rPr>
                <w:rFonts w:ascii="Arial" w:hAnsi="Arial" w:cs="Arial"/>
                <w:sz w:val="22"/>
                <w:szCs w:val="22"/>
              </w:rPr>
              <w:t xml:space="preserve"> </w:t>
            </w:r>
            <w:r>
              <w:rPr>
                <w:rFonts w:ascii="Arial" w:hAnsi="Arial" w:cs="Arial"/>
                <w:sz w:val="22"/>
                <w:szCs w:val="22"/>
              </w:rPr>
              <w:t xml:space="preserve"> Mesa, Ariz. </w:t>
            </w:r>
          </w:p>
        </w:tc>
        <w:tc>
          <w:tcPr>
            <w:tcW w:w="2340"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15.7% less likely</w:t>
            </w:r>
          </w:p>
        </w:tc>
        <w:tc>
          <w:tcPr>
            <w:tcW w:w="1548" w:type="dxa"/>
            <w:tcBorders>
              <w:top w:val="single" w:sz="4" w:space="0" w:color="auto"/>
              <w:left w:val="single" w:sz="4" w:space="0" w:color="auto"/>
              <w:bottom w:val="single" w:sz="4" w:space="0" w:color="auto"/>
              <w:right w:val="single" w:sz="4" w:space="0" w:color="auto"/>
            </w:tcBorders>
            <w:vAlign w:val="bottom"/>
            <w:hideMark/>
          </w:tcPr>
          <w:p w:rsidR="00D835AA" w:rsidRDefault="00D835AA" w:rsidP="00757719">
            <w:pPr>
              <w:jc w:val="center"/>
              <w:rPr>
                <w:rFonts w:ascii="Arial" w:hAnsi="Arial" w:cs="Arial"/>
                <w:sz w:val="22"/>
                <w:szCs w:val="22"/>
              </w:rPr>
            </w:pPr>
            <w:r>
              <w:rPr>
                <w:rFonts w:ascii="Arial" w:hAnsi="Arial" w:cs="Arial"/>
                <w:sz w:val="22"/>
                <w:szCs w:val="22"/>
              </w:rPr>
              <w:t>11.9</w:t>
            </w:r>
          </w:p>
        </w:tc>
        <w:tc>
          <w:tcPr>
            <w:tcW w:w="2070" w:type="dxa"/>
            <w:tcBorders>
              <w:top w:val="single" w:sz="4" w:space="0" w:color="auto"/>
              <w:left w:val="single" w:sz="4" w:space="0" w:color="auto"/>
              <w:bottom w:val="single" w:sz="4" w:space="0" w:color="auto"/>
              <w:right w:val="single" w:sz="4" w:space="0" w:color="auto"/>
            </w:tcBorders>
          </w:tcPr>
          <w:p w:rsidR="00D835AA" w:rsidRDefault="00D835AA" w:rsidP="00757719">
            <w:pPr>
              <w:rPr>
                <w:rStyle w:val="title21"/>
                <w:b w:val="0"/>
              </w:rPr>
            </w:pPr>
            <w:r>
              <w:rPr>
                <w:rStyle w:val="title21"/>
                <w:b w:val="0"/>
              </w:rPr>
              <w:t>250,000 – 499,999</w:t>
            </w:r>
          </w:p>
        </w:tc>
      </w:tr>
    </w:tbl>
    <w:p w:rsidR="00D835AA" w:rsidRDefault="00D835AA" w:rsidP="009116CC">
      <w:pPr>
        <w:rPr>
          <w:rStyle w:val="title21"/>
          <w:b w:val="0"/>
        </w:rPr>
      </w:pPr>
    </w:p>
    <w:p w:rsidR="003941B6" w:rsidRPr="002C5526" w:rsidRDefault="003941B6" w:rsidP="009116CC">
      <w:pPr>
        <w:rPr>
          <w:rStyle w:val="title21"/>
          <w:b w:val="0"/>
          <w:bCs w:val="0"/>
        </w:rPr>
      </w:pPr>
      <w:r w:rsidRPr="002C5526">
        <w:rPr>
          <w:rStyle w:val="title21"/>
          <w:b w:val="0"/>
        </w:rPr>
        <w:t xml:space="preserve">To view the complete “Allstate America’s Best Drivers Report,” or to see previous year’s results, log onto </w:t>
      </w:r>
      <w:hyperlink r:id="rId9" w:history="1">
        <w:r w:rsidRPr="002C5526">
          <w:rPr>
            <w:rStyle w:val="Hyperlink"/>
            <w:rFonts w:ascii="Arial" w:hAnsi="Arial" w:cs="Arial"/>
            <w:sz w:val="22"/>
            <w:szCs w:val="22"/>
          </w:rPr>
          <w:t>www.allstatenewsroom.com</w:t>
        </w:r>
      </w:hyperlink>
      <w:r w:rsidRPr="002C5526">
        <w:rPr>
          <w:rStyle w:val="title21"/>
          <w:b w:val="0"/>
          <w:bCs w:val="0"/>
        </w:rPr>
        <w:t xml:space="preserve">. </w:t>
      </w:r>
    </w:p>
    <w:p w:rsidR="003941B6" w:rsidRDefault="003941B6" w:rsidP="009116CC"/>
    <w:p w:rsidR="003941B6" w:rsidRDefault="003941B6" w:rsidP="009116CC">
      <w:pPr>
        <w:rPr>
          <w:rFonts w:ascii="Arial" w:hAnsi="Arial" w:cs="Arial"/>
          <w:b/>
          <w:sz w:val="22"/>
          <w:szCs w:val="22"/>
        </w:rPr>
      </w:pPr>
      <w:r>
        <w:rPr>
          <w:rFonts w:ascii="Arial" w:hAnsi="Arial" w:cs="Arial"/>
          <w:b/>
          <w:sz w:val="22"/>
          <w:szCs w:val="22"/>
        </w:rPr>
        <w:t>About Allstate</w:t>
      </w:r>
    </w:p>
    <w:p w:rsidR="003941B6" w:rsidRDefault="00C868F0" w:rsidP="009116CC">
      <w:pPr>
        <w:pStyle w:val="NormalWeb"/>
        <w:rPr>
          <w:rFonts w:ascii="Arial" w:hAnsi="Arial" w:cs="Arial"/>
          <w:sz w:val="22"/>
          <w:szCs w:val="22"/>
        </w:rPr>
      </w:pPr>
      <w:hyperlink r:id="rId10" w:tooltip="http://www.allstatenewsroom.com/" w:history="1">
        <w:r w:rsidR="003941B6">
          <w:rPr>
            <w:rStyle w:val="Hyperlink"/>
            <w:rFonts w:ascii="Arial" w:hAnsi="Arial" w:cs="Arial"/>
            <w:sz w:val="22"/>
            <w:szCs w:val="22"/>
          </w:rPr>
          <w:t>The Allstate Corporation</w:t>
        </w:r>
      </w:hyperlink>
      <w:r w:rsidR="003941B6">
        <w:rPr>
          <w:rFonts w:ascii="Arial" w:hAnsi="Arial" w:cs="Arial"/>
          <w:sz w:val="22"/>
          <w:szCs w:val="22"/>
        </w:rPr>
        <w:t xml:space="preserve"> (NYSE: ALL) is the nation’s largest publicly held personal lines insurer, serving approximately 16 million households through its Allstate, Encompass, </w:t>
      </w:r>
      <w:proofErr w:type="spellStart"/>
      <w:r w:rsidR="003941B6">
        <w:rPr>
          <w:rFonts w:ascii="Arial" w:hAnsi="Arial" w:cs="Arial"/>
          <w:sz w:val="22"/>
          <w:szCs w:val="22"/>
        </w:rPr>
        <w:t>Esurance</w:t>
      </w:r>
      <w:proofErr w:type="spellEnd"/>
      <w:r w:rsidR="003941B6">
        <w:rPr>
          <w:rFonts w:ascii="Arial" w:hAnsi="Arial" w:cs="Arial"/>
          <w:sz w:val="22"/>
          <w:szCs w:val="22"/>
        </w:rPr>
        <w:t xml:space="preserve"> and Answer Financial brand names and Allstate Financial business segment. Allstate branded </w:t>
      </w:r>
      <w:r w:rsidR="003941B6">
        <w:rPr>
          <w:rFonts w:ascii="Arial" w:hAnsi="Arial" w:cs="Arial"/>
          <w:sz w:val="22"/>
          <w:szCs w:val="22"/>
        </w:rPr>
        <w:lastRenderedPageBreak/>
        <w:t xml:space="preserve">insurance products (auto, home, life and retirement) and services are offered through Allstate agencies, independent agencies, and Allstate exclusive financial representatives, as well as via </w:t>
      </w:r>
      <w:hyperlink r:id="rId11" w:tooltip="http://www.allstate.com/" w:history="1">
        <w:r w:rsidR="003941B6">
          <w:rPr>
            <w:rStyle w:val="Hyperlink"/>
            <w:rFonts w:ascii="Arial" w:hAnsi="Arial" w:cs="Arial"/>
            <w:sz w:val="22"/>
            <w:szCs w:val="22"/>
          </w:rPr>
          <w:t>www.allstate.com</w:t>
        </w:r>
      </w:hyperlink>
      <w:r w:rsidR="003941B6">
        <w:rPr>
          <w:rFonts w:ascii="Arial" w:hAnsi="Arial" w:cs="Arial"/>
          <w:sz w:val="22"/>
          <w:szCs w:val="22"/>
        </w:rPr>
        <w:t xml:space="preserve">, </w:t>
      </w:r>
      <w:hyperlink r:id="rId12" w:history="1">
        <w:r w:rsidR="003941B6">
          <w:rPr>
            <w:rStyle w:val="Hyperlink"/>
            <w:rFonts w:ascii="Arial" w:hAnsi="Arial" w:cs="Arial"/>
            <w:sz w:val="22"/>
            <w:szCs w:val="22"/>
          </w:rPr>
          <w:t>www.allstate.com/financial</w:t>
        </w:r>
      </w:hyperlink>
      <w:r w:rsidR="003941B6">
        <w:rPr>
          <w:rFonts w:ascii="Arial" w:hAnsi="Arial" w:cs="Arial"/>
          <w:color w:val="1F497D"/>
          <w:sz w:val="22"/>
          <w:szCs w:val="22"/>
        </w:rPr>
        <w:t xml:space="preserve"> </w:t>
      </w:r>
      <w:r w:rsidR="003941B6">
        <w:rPr>
          <w:rFonts w:ascii="Arial" w:hAnsi="Arial" w:cs="Arial"/>
          <w:sz w:val="22"/>
          <w:szCs w:val="22"/>
        </w:rPr>
        <w:t>and 1-800 Allstate</w:t>
      </w:r>
      <w:r w:rsidR="003941B6">
        <w:rPr>
          <w:rFonts w:ascii="Arial" w:hAnsi="Arial" w:cs="Arial"/>
          <w:sz w:val="22"/>
          <w:szCs w:val="22"/>
          <w:vertAlign w:val="superscript"/>
        </w:rPr>
        <w:t>®</w:t>
      </w:r>
      <w:r w:rsidR="003941B6">
        <w:rPr>
          <w:rFonts w:ascii="Arial" w:hAnsi="Arial" w:cs="Arial"/>
          <w:sz w:val="22"/>
          <w:szCs w:val="22"/>
        </w:rPr>
        <w:t>, and are widely known through the slogan “You’re In Good Hands With Allstate</w:t>
      </w:r>
      <w:r w:rsidR="003941B6">
        <w:rPr>
          <w:rFonts w:ascii="Arial" w:hAnsi="Arial" w:cs="Arial"/>
          <w:sz w:val="22"/>
          <w:szCs w:val="22"/>
          <w:vertAlign w:val="superscript"/>
        </w:rPr>
        <w:t>®</w:t>
      </w:r>
      <w:r w:rsidR="003941B6">
        <w:rPr>
          <w:rFonts w:ascii="Arial" w:hAnsi="Arial" w:cs="Arial"/>
          <w:sz w:val="22"/>
          <w:szCs w:val="22"/>
        </w:rPr>
        <w:t xml:space="preserve">.” As part of </w:t>
      </w:r>
      <w:hyperlink r:id="rId13" w:tooltip="http://www.allstate.com/social-responsibility/main.aspx" w:history="1">
        <w:r w:rsidR="003941B6">
          <w:rPr>
            <w:rStyle w:val="Hyperlink"/>
            <w:rFonts w:ascii="Arial" w:hAnsi="Arial" w:cs="Arial"/>
            <w:sz w:val="22"/>
            <w:szCs w:val="22"/>
          </w:rPr>
          <w:t>Allstate’s commitment</w:t>
        </w:r>
      </w:hyperlink>
      <w:r w:rsidR="003941B6">
        <w:rPr>
          <w:rFonts w:ascii="Arial" w:hAnsi="Arial" w:cs="Arial"/>
          <w:sz w:val="22"/>
          <w:szCs w:val="22"/>
        </w:rPr>
        <w:t xml:space="preserve"> to strengthen local communities, The Allstate Foundation, Allstate employees, agency owners and the corporation provided $29 million in 2012 to thousands of nonprofit organizations and important causes across the United States.</w:t>
      </w:r>
    </w:p>
    <w:p w:rsidR="003941B6" w:rsidRPr="00806187" w:rsidRDefault="003941B6" w:rsidP="009116CC">
      <w:pPr>
        <w:pStyle w:val="NormalWeb"/>
        <w:rPr>
          <w:rFonts w:ascii="Arial" w:hAnsi="Arial" w:cs="Arial"/>
          <w:sz w:val="22"/>
          <w:szCs w:val="22"/>
        </w:rPr>
      </w:pPr>
    </w:p>
    <w:p w:rsidR="003941B6" w:rsidRDefault="003941B6" w:rsidP="009116CC">
      <w:pPr>
        <w:jc w:val="center"/>
      </w:pPr>
      <w:r>
        <w:rPr>
          <w:rFonts w:ascii="Arial" w:hAnsi="Arial"/>
        </w:rPr>
        <w:t>#  #  #</w:t>
      </w:r>
      <w:r>
        <w:rPr>
          <w:rFonts w:ascii="Arial" w:hAnsi="Arial"/>
        </w:rPr>
        <w:br/>
      </w:r>
    </w:p>
    <w:p w:rsidR="003941B6" w:rsidRDefault="003941B6"/>
    <w:sectPr w:rsidR="003941B6" w:rsidSect="009D37A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2C" w:rsidRDefault="00F5312C" w:rsidP="009116CC">
      <w:r>
        <w:separator/>
      </w:r>
    </w:p>
  </w:endnote>
  <w:endnote w:type="continuationSeparator" w:id="0">
    <w:p w:rsidR="00F5312C" w:rsidRDefault="00F5312C" w:rsidP="009116CC">
      <w:r>
        <w:continuationSeparator/>
      </w:r>
    </w:p>
  </w:endnote>
  <w:endnote w:id="1">
    <w:p w:rsidR="00F5312C" w:rsidRPr="006B1824" w:rsidRDefault="00F5312C" w:rsidP="00F065EC">
      <w:r>
        <w:rPr>
          <w:rStyle w:val="EndnoteReference"/>
        </w:rPr>
        <w:endnoteRef/>
      </w:r>
      <w:r>
        <w:t xml:space="preserve"> </w:t>
      </w:r>
      <w:r w:rsidRPr="006B1824">
        <w:rPr>
          <w:rStyle w:val="title21"/>
          <w:b w:val="0"/>
          <w:i/>
          <w:sz w:val="20"/>
          <w:szCs w:val="20"/>
        </w:rPr>
        <w:t xml:space="preserve">The report analyzes cities from the </w:t>
      </w:r>
      <w:r>
        <w:rPr>
          <w:rStyle w:val="title21"/>
          <w:b w:val="0"/>
          <w:i/>
          <w:sz w:val="20"/>
          <w:szCs w:val="20"/>
        </w:rPr>
        <w:t xml:space="preserve">U.S. </w:t>
      </w:r>
      <w:r w:rsidRPr="006B1824">
        <w:rPr>
          <w:rStyle w:val="title21"/>
          <w:b w:val="0"/>
          <w:i/>
          <w:sz w:val="20"/>
          <w:szCs w:val="20"/>
        </w:rPr>
        <w:t xml:space="preserve">Census Bureau's Annual Estimates of the Population for Incorporated Places over 50,000, ranked </w:t>
      </w:r>
      <w:r w:rsidR="00345BF6">
        <w:rPr>
          <w:rStyle w:val="title21"/>
          <w:b w:val="0"/>
          <w:i/>
          <w:sz w:val="20"/>
          <w:szCs w:val="20"/>
        </w:rPr>
        <w:t>as of</w:t>
      </w:r>
      <w:r w:rsidRPr="006B1824">
        <w:rPr>
          <w:rStyle w:val="title21"/>
          <w:b w:val="0"/>
          <w:i/>
          <w:sz w:val="20"/>
          <w:szCs w:val="20"/>
        </w:rPr>
        <w:t xml:space="preserve"> July 1, 2012. The Allstate data excludes cities in the state of Massachusetts, due to limited data available in Massachusetts for the two-year time period reflected in this report.</w:t>
      </w:r>
      <w:r w:rsidRPr="00F065EC">
        <w:rPr>
          <w:rFonts w:ascii="Arial" w:hAnsi="Arial" w:cs="Arial"/>
          <w:i/>
        </w:rPr>
        <w:t xml:space="preserve"> </w:t>
      </w:r>
      <w:r>
        <w:rPr>
          <w:rFonts w:ascii="Arial" w:hAnsi="Arial" w:cs="Arial"/>
          <w:i/>
        </w:rPr>
        <w:t xml:space="preserve">Due to its technical non-city classification, Arlington, Va. is not included in the current U.S. Census Bureau’s Annual Estimates of the top 200 populous cities; however it is included in this report for consistency purposes from prior years when the Census Bureau had provided those estimates for Arlington. </w:t>
      </w:r>
      <w:r w:rsidRPr="006B1824">
        <w:rPr>
          <w:rFonts w:ascii="Arial" w:hAnsi="Arial" w:cs="Arial"/>
          <w:i/>
        </w:rPr>
        <w:t>The towns Simi Valley, C</w:t>
      </w:r>
      <w:r>
        <w:rPr>
          <w:rFonts w:ascii="Arial" w:hAnsi="Arial" w:cs="Arial"/>
          <w:i/>
        </w:rPr>
        <w:t>alif.</w:t>
      </w:r>
      <w:r w:rsidRPr="006B1824">
        <w:rPr>
          <w:rFonts w:ascii="Arial" w:hAnsi="Arial" w:cs="Arial"/>
          <w:i/>
        </w:rPr>
        <w:t xml:space="preserve"> and Elizabeth, N</w:t>
      </w:r>
      <w:r>
        <w:rPr>
          <w:rFonts w:ascii="Arial" w:hAnsi="Arial" w:cs="Arial"/>
          <w:i/>
        </w:rPr>
        <w:t>.</w:t>
      </w:r>
      <w:r w:rsidRPr="006B1824">
        <w:rPr>
          <w:rFonts w:ascii="Arial" w:hAnsi="Arial" w:cs="Arial"/>
          <w:i/>
        </w:rPr>
        <w:t>J</w:t>
      </w:r>
      <w:r>
        <w:rPr>
          <w:rFonts w:ascii="Arial" w:hAnsi="Arial" w:cs="Arial"/>
          <w:i/>
        </w:rPr>
        <w:t>.</w:t>
      </w:r>
      <w:r w:rsidRPr="006B1824">
        <w:rPr>
          <w:rFonts w:ascii="Arial" w:hAnsi="Arial" w:cs="Arial"/>
          <w:i/>
        </w:rPr>
        <w:t xml:space="preserve"> from last year's report are no longer on this year's report (fell off the top 200 in population).</w:t>
      </w:r>
      <w:r>
        <w:rPr>
          <w:rFonts w:ascii="Arial" w:hAnsi="Arial" w:cs="Arial"/>
          <w:i/>
        </w:rPr>
        <w:t xml:space="preserve"> The town of Frisco, Texas</w:t>
      </w:r>
      <w:r w:rsidRPr="006B1824">
        <w:rPr>
          <w:rFonts w:ascii="Arial" w:hAnsi="Arial" w:cs="Arial"/>
          <w:i/>
        </w:rPr>
        <w:t xml:space="preserve"> was not present in last year's report but made it onto this year's list</w:t>
      </w:r>
      <w:r>
        <w:rPr>
          <w:rFonts w:ascii="Arial" w:hAnsi="Arial" w:cs="Arial"/>
          <w:i/>
        </w:rPr>
        <w:t xml:space="preserve"> due to increased population</w:t>
      </w:r>
      <w:r w:rsidRPr="006B1824">
        <w:rPr>
          <w:rFonts w:ascii="Arial" w:hAnsi="Arial" w:cs="Arial"/>
          <w:i/>
        </w:rPr>
        <w:t>.</w:t>
      </w:r>
      <w:r>
        <w:rPr>
          <w:rFonts w:ascii="Arial" w:hAnsi="Arial" w:cs="Arial"/>
          <w:i/>
        </w:rPr>
        <w:t xml:space="preserve"> </w:t>
      </w:r>
      <w:r w:rsidRPr="006B1824">
        <w:rPr>
          <w:rFonts w:ascii="Arial" w:hAnsi="Arial" w:cs="Arial"/>
          <w:i/>
          <w:iCs/>
        </w:rPr>
        <w:t xml:space="preserve">The Allstate Best Drivers Report is produced solely to boost the country’s discussion about safe driving and to increase awareness of the importance of being </w:t>
      </w:r>
      <w:r>
        <w:rPr>
          <w:rFonts w:ascii="Arial" w:hAnsi="Arial" w:cs="Arial"/>
          <w:i/>
          <w:iCs/>
        </w:rPr>
        <w:t>safe</w:t>
      </w:r>
      <w:r w:rsidRPr="006B1824">
        <w:rPr>
          <w:rFonts w:ascii="Arial" w:hAnsi="Arial" w:cs="Arial"/>
          <w:i/>
          <w:iCs/>
        </w:rPr>
        <w:t xml:space="preserve"> and attentive behind the wheel. The report is not used to determine auto insurance rates. A state specific adjustment was utilized for the Michigan cities to account for the unique coverage offered in that state.</w:t>
      </w:r>
    </w:p>
    <w:p w:rsidR="00F5312C" w:rsidRDefault="00F5312C">
      <w:pPr>
        <w:pStyle w:val="EndnoteText"/>
      </w:pPr>
    </w:p>
  </w:endnote>
  <w:endnote w:id="2">
    <w:p w:rsidR="00F5312C" w:rsidRPr="001A72E6" w:rsidRDefault="00F5312C" w:rsidP="00101098">
      <w:pPr>
        <w:rPr>
          <w:rFonts w:ascii="Arial" w:hAnsi="Arial" w:cs="Arial"/>
          <w:b/>
          <w:bCs/>
          <w:i/>
        </w:rPr>
      </w:pPr>
      <w:r w:rsidRPr="001A72E6">
        <w:rPr>
          <w:rStyle w:val="EndnoteReference"/>
        </w:rPr>
        <w:endnoteRef/>
      </w:r>
      <w:r w:rsidRPr="001A72E6">
        <w:t xml:space="preserve"> </w:t>
      </w:r>
      <w:r w:rsidRPr="001A72E6">
        <w:rPr>
          <w:rFonts w:ascii="Arial" w:hAnsi="Arial" w:cs="Arial"/>
          <w:i/>
        </w:rPr>
        <w:t xml:space="preserve">Four cities were combined with neighboring cities because they share most or all of the same zip codes. This affects West Valley City, Utah, Miramar, Fla., Pembroke Pines, Fla. and Lakewood, Colo., which were not represented in earlier versions of the report. For the 2013 report, these cities are represented in the reported </w:t>
      </w:r>
      <w:r>
        <w:rPr>
          <w:rFonts w:ascii="Arial" w:hAnsi="Arial" w:cs="Arial"/>
          <w:i/>
        </w:rPr>
        <w:t xml:space="preserve">(with combined </w:t>
      </w:r>
      <w:r w:rsidRPr="001A72E6">
        <w:rPr>
          <w:rFonts w:ascii="Arial" w:hAnsi="Arial" w:cs="Arial"/>
          <w:i/>
        </w:rPr>
        <w:t>population and population rank</w:t>
      </w:r>
      <w:r>
        <w:rPr>
          <w:rFonts w:ascii="Arial" w:hAnsi="Arial" w:cs="Arial"/>
          <w:i/>
        </w:rPr>
        <w:t>)</w:t>
      </w:r>
      <w:r w:rsidRPr="001A72E6">
        <w:rPr>
          <w:rFonts w:ascii="Arial" w:hAnsi="Arial" w:cs="Arial"/>
          <w:i/>
        </w:rPr>
        <w:t xml:space="preserve"> as the following: Salt Lake City &amp; West Valley City, Utah; Denver &amp; Lakewood, Colo.; and Hollywood &amp; Pembroke Pines &amp; Miramar, Fla.</w:t>
      </w:r>
    </w:p>
    <w:p w:rsidR="00F5312C" w:rsidRDefault="00F5312C" w:rsidP="00101098">
      <w:pPr>
        <w:rPr>
          <w:rFonts w:ascii="Arial" w:hAnsi="Arial" w:cs="Arial"/>
        </w:rPr>
      </w:pPr>
    </w:p>
    <w:p w:rsidR="00F5312C" w:rsidRDefault="00F531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2C" w:rsidRDefault="00F5312C" w:rsidP="009116CC">
      <w:r>
        <w:separator/>
      </w:r>
    </w:p>
  </w:footnote>
  <w:footnote w:type="continuationSeparator" w:id="0">
    <w:p w:rsidR="00F5312C" w:rsidRDefault="00F5312C" w:rsidP="0091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2C" w:rsidRDefault="00F5312C" w:rsidP="009116CC">
    <w:pPr>
      <w:pStyle w:val="Header"/>
      <w:jc w:val="center"/>
    </w:pPr>
    <w:r>
      <w:rPr>
        <w:noProof/>
      </w:rPr>
      <w:drawing>
        <wp:inline distT="0" distB="0" distL="0" distR="0">
          <wp:extent cx="1181100" cy="847725"/>
          <wp:effectExtent l="19050" t="0" r="0" b="0"/>
          <wp:docPr id="1" name="Picture 1" descr="All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tateLogo"/>
                  <pic:cNvPicPr>
                    <a:picLocks noChangeAspect="1" noChangeArrowheads="1"/>
                  </pic:cNvPicPr>
                </pic:nvPicPr>
                <pic:blipFill>
                  <a:blip r:embed="rId1"/>
                  <a:srcRect/>
                  <a:stretch>
                    <a:fillRect/>
                  </a:stretch>
                </pic:blipFill>
                <pic:spPr bwMode="auto">
                  <a:xfrm>
                    <a:off x="0" y="0"/>
                    <a:ext cx="1181100" cy="847725"/>
                  </a:xfrm>
                  <a:prstGeom prst="rect">
                    <a:avLst/>
                  </a:prstGeom>
                  <a:noFill/>
                  <a:ln w="9525">
                    <a:noFill/>
                    <a:miter lim="800000"/>
                    <a:headEnd/>
                    <a:tailEnd/>
                  </a:ln>
                </pic:spPr>
              </pic:pic>
            </a:graphicData>
          </a:graphic>
        </wp:inline>
      </w:drawing>
    </w:r>
  </w:p>
  <w:p w:rsidR="000B3E10" w:rsidRDefault="000B3E10" w:rsidP="009116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3E74"/>
    <w:multiLevelType w:val="hybridMultilevel"/>
    <w:tmpl w:val="5B9CDC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2520F57"/>
    <w:multiLevelType w:val="hybridMultilevel"/>
    <w:tmpl w:val="61E035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CC"/>
    <w:rsid w:val="00037C97"/>
    <w:rsid w:val="000725C0"/>
    <w:rsid w:val="00080176"/>
    <w:rsid w:val="000B3E10"/>
    <w:rsid w:val="000B7C98"/>
    <w:rsid w:val="000E4FD7"/>
    <w:rsid w:val="000F7C78"/>
    <w:rsid w:val="00101098"/>
    <w:rsid w:val="001518B9"/>
    <w:rsid w:val="00175A03"/>
    <w:rsid w:val="00187C38"/>
    <w:rsid w:val="001A72E6"/>
    <w:rsid w:val="001D12EA"/>
    <w:rsid w:val="001F291C"/>
    <w:rsid w:val="00216E67"/>
    <w:rsid w:val="002468FB"/>
    <w:rsid w:val="0026274A"/>
    <w:rsid w:val="00283C61"/>
    <w:rsid w:val="002B4A00"/>
    <w:rsid w:val="002B6C8B"/>
    <w:rsid w:val="002C5526"/>
    <w:rsid w:val="00302865"/>
    <w:rsid w:val="003423CB"/>
    <w:rsid w:val="0034515A"/>
    <w:rsid w:val="00345BF6"/>
    <w:rsid w:val="003941B6"/>
    <w:rsid w:val="003E6A99"/>
    <w:rsid w:val="004031E0"/>
    <w:rsid w:val="00457526"/>
    <w:rsid w:val="004734B3"/>
    <w:rsid w:val="004E3454"/>
    <w:rsid w:val="0057707A"/>
    <w:rsid w:val="00654A34"/>
    <w:rsid w:val="0066566B"/>
    <w:rsid w:val="006B1824"/>
    <w:rsid w:val="006C5754"/>
    <w:rsid w:val="006F7445"/>
    <w:rsid w:val="0074537D"/>
    <w:rsid w:val="00752AC8"/>
    <w:rsid w:val="00757719"/>
    <w:rsid w:val="00757B45"/>
    <w:rsid w:val="007608B1"/>
    <w:rsid w:val="007C5E7B"/>
    <w:rsid w:val="007E27CF"/>
    <w:rsid w:val="00806187"/>
    <w:rsid w:val="008D44A2"/>
    <w:rsid w:val="008F076A"/>
    <w:rsid w:val="009116CC"/>
    <w:rsid w:val="00965EDC"/>
    <w:rsid w:val="0097251C"/>
    <w:rsid w:val="00991F3C"/>
    <w:rsid w:val="00996960"/>
    <w:rsid w:val="009D29EC"/>
    <w:rsid w:val="009D37AC"/>
    <w:rsid w:val="009F1C16"/>
    <w:rsid w:val="00A14B6F"/>
    <w:rsid w:val="00A62642"/>
    <w:rsid w:val="00AA3410"/>
    <w:rsid w:val="00AB6D12"/>
    <w:rsid w:val="00AC536D"/>
    <w:rsid w:val="00AC615A"/>
    <w:rsid w:val="00AD6D1E"/>
    <w:rsid w:val="00AF029F"/>
    <w:rsid w:val="00B414D8"/>
    <w:rsid w:val="00B46027"/>
    <w:rsid w:val="00B64219"/>
    <w:rsid w:val="00BA42F3"/>
    <w:rsid w:val="00BE0557"/>
    <w:rsid w:val="00C14BB8"/>
    <w:rsid w:val="00C311D2"/>
    <w:rsid w:val="00C5164E"/>
    <w:rsid w:val="00C54244"/>
    <w:rsid w:val="00C62487"/>
    <w:rsid w:val="00C868F0"/>
    <w:rsid w:val="00C926A8"/>
    <w:rsid w:val="00CB53C6"/>
    <w:rsid w:val="00CE466F"/>
    <w:rsid w:val="00D42533"/>
    <w:rsid w:val="00D47AFE"/>
    <w:rsid w:val="00D55B85"/>
    <w:rsid w:val="00D835AA"/>
    <w:rsid w:val="00E10827"/>
    <w:rsid w:val="00E123EF"/>
    <w:rsid w:val="00E15BD4"/>
    <w:rsid w:val="00E43E2B"/>
    <w:rsid w:val="00F065EC"/>
    <w:rsid w:val="00F277E8"/>
    <w:rsid w:val="00F5312C"/>
    <w:rsid w:val="00F87362"/>
    <w:rsid w:val="00F87FE9"/>
    <w:rsid w:val="00F91772"/>
    <w:rsid w:val="00FB015A"/>
    <w:rsid w:val="00FB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CC"/>
    <w:rPr>
      <w:rFonts w:ascii="Times New Roman" w:eastAsia="Times New Roman" w:hAnsi="Times New Roman"/>
      <w:sz w:val="20"/>
      <w:szCs w:val="20"/>
    </w:rPr>
  </w:style>
  <w:style w:type="paragraph" w:styleId="Heading9">
    <w:name w:val="heading 9"/>
    <w:basedOn w:val="Normal"/>
    <w:next w:val="Normal"/>
    <w:link w:val="Heading9Char"/>
    <w:uiPriority w:val="99"/>
    <w:qFormat/>
    <w:rsid w:val="009116CC"/>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9116CC"/>
    <w:rPr>
      <w:rFonts w:ascii="Arial" w:hAnsi="Arial" w:cs="Times New Roman"/>
      <w:b/>
      <w:sz w:val="20"/>
      <w:szCs w:val="20"/>
    </w:rPr>
  </w:style>
  <w:style w:type="character" w:styleId="Hyperlink">
    <w:name w:val="Hyperlink"/>
    <w:basedOn w:val="DefaultParagraphFont"/>
    <w:uiPriority w:val="99"/>
    <w:semiHidden/>
    <w:rsid w:val="009116CC"/>
    <w:rPr>
      <w:rFonts w:cs="Times New Roman"/>
      <w:color w:val="0000FF"/>
      <w:u w:val="single"/>
    </w:rPr>
  </w:style>
  <w:style w:type="paragraph" w:styleId="BodyText">
    <w:name w:val="Body Text"/>
    <w:basedOn w:val="Normal"/>
    <w:link w:val="BodyTextChar"/>
    <w:uiPriority w:val="99"/>
    <w:semiHidden/>
    <w:rsid w:val="009116CC"/>
    <w:pPr>
      <w:tabs>
        <w:tab w:val="left" w:pos="1440"/>
      </w:tabs>
    </w:pPr>
    <w:rPr>
      <w:sz w:val="22"/>
    </w:rPr>
  </w:style>
  <w:style w:type="character" w:customStyle="1" w:styleId="BodyTextChar">
    <w:name w:val="Body Text Char"/>
    <w:basedOn w:val="DefaultParagraphFont"/>
    <w:link w:val="BodyText"/>
    <w:uiPriority w:val="99"/>
    <w:semiHidden/>
    <w:locked/>
    <w:rsid w:val="009116CC"/>
    <w:rPr>
      <w:rFonts w:ascii="Times New Roman" w:hAnsi="Times New Roman" w:cs="Times New Roman"/>
      <w:sz w:val="20"/>
      <w:szCs w:val="20"/>
    </w:rPr>
  </w:style>
  <w:style w:type="character" w:customStyle="1" w:styleId="title21">
    <w:name w:val="title21"/>
    <w:basedOn w:val="DefaultParagraphFont"/>
    <w:rsid w:val="009116CC"/>
    <w:rPr>
      <w:rFonts w:ascii="Arial" w:hAnsi="Arial" w:cs="Arial"/>
      <w:b/>
      <w:bCs/>
      <w:color w:val="000000"/>
      <w:sz w:val="22"/>
      <w:szCs w:val="22"/>
      <w:u w:val="none"/>
      <w:effect w:val="none"/>
    </w:rPr>
  </w:style>
  <w:style w:type="paragraph" w:styleId="NormalWeb">
    <w:name w:val="Normal (Web)"/>
    <w:basedOn w:val="Normal"/>
    <w:uiPriority w:val="99"/>
    <w:rsid w:val="009116CC"/>
    <w:rPr>
      <w:sz w:val="24"/>
      <w:szCs w:val="24"/>
    </w:rPr>
  </w:style>
  <w:style w:type="paragraph" w:styleId="Header">
    <w:name w:val="header"/>
    <w:basedOn w:val="Normal"/>
    <w:link w:val="HeaderChar"/>
    <w:uiPriority w:val="99"/>
    <w:rsid w:val="009116CC"/>
    <w:pPr>
      <w:tabs>
        <w:tab w:val="center" w:pos="4680"/>
        <w:tab w:val="right" w:pos="9360"/>
      </w:tabs>
    </w:pPr>
  </w:style>
  <w:style w:type="character" w:customStyle="1" w:styleId="HeaderChar">
    <w:name w:val="Header Char"/>
    <w:basedOn w:val="DefaultParagraphFont"/>
    <w:link w:val="Header"/>
    <w:uiPriority w:val="99"/>
    <w:locked/>
    <w:rsid w:val="009116CC"/>
    <w:rPr>
      <w:rFonts w:ascii="Times New Roman" w:hAnsi="Times New Roman" w:cs="Times New Roman"/>
      <w:sz w:val="20"/>
      <w:szCs w:val="20"/>
    </w:rPr>
  </w:style>
  <w:style w:type="paragraph" w:styleId="Footer">
    <w:name w:val="footer"/>
    <w:basedOn w:val="Normal"/>
    <w:link w:val="FooterChar"/>
    <w:uiPriority w:val="99"/>
    <w:semiHidden/>
    <w:rsid w:val="009116CC"/>
    <w:pPr>
      <w:tabs>
        <w:tab w:val="center" w:pos="4680"/>
        <w:tab w:val="right" w:pos="9360"/>
      </w:tabs>
    </w:pPr>
  </w:style>
  <w:style w:type="character" w:customStyle="1" w:styleId="FooterChar">
    <w:name w:val="Footer Char"/>
    <w:basedOn w:val="DefaultParagraphFont"/>
    <w:link w:val="Footer"/>
    <w:uiPriority w:val="99"/>
    <w:semiHidden/>
    <w:locked/>
    <w:rsid w:val="009116CC"/>
    <w:rPr>
      <w:rFonts w:ascii="Times New Roman" w:hAnsi="Times New Roman" w:cs="Times New Roman"/>
      <w:sz w:val="20"/>
      <w:szCs w:val="20"/>
    </w:rPr>
  </w:style>
  <w:style w:type="paragraph" w:styleId="BalloonText">
    <w:name w:val="Balloon Text"/>
    <w:basedOn w:val="Normal"/>
    <w:link w:val="BalloonTextChar"/>
    <w:uiPriority w:val="99"/>
    <w:semiHidden/>
    <w:rsid w:val="00911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6CC"/>
    <w:rPr>
      <w:rFonts w:ascii="Tahoma" w:hAnsi="Tahoma" w:cs="Tahoma"/>
      <w:sz w:val="16"/>
      <w:szCs w:val="16"/>
    </w:rPr>
  </w:style>
  <w:style w:type="paragraph" w:styleId="EndnoteText">
    <w:name w:val="endnote text"/>
    <w:basedOn w:val="Normal"/>
    <w:link w:val="EndnoteTextChar"/>
    <w:uiPriority w:val="99"/>
    <w:semiHidden/>
    <w:unhideWhenUsed/>
    <w:rsid w:val="00F065EC"/>
  </w:style>
  <w:style w:type="character" w:customStyle="1" w:styleId="EndnoteTextChar">
    <w:name w:val="Endnote Text Char"/>
    <w:basedOn w:val="DefaultParagraphFont"/>
    <w:link w:val="EndnoteText"/>
    <w:uiPriority w:val="99"/>
    <w:semiHidden/>
    <w:rsid w:val="00F065EC"/>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065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CC"/>
    <w:rPr>
      <w:rFonts w:ascii="Times New Roman" w:eastAsia="Times New Roman" w:hAnsi="Times New Roman"/>
      <w:sz w:val="20"/>
      <w:szCs w:val="20"/>
    </w:rPr>
  </w:style>
  <w:style w:type="paragraph" w:styleId="Heading9">
    <w:name w:val="heading 9"/>
    <w:basedOn w:val="Normal"/>
    <w:next w:val="Normal"/>
    <w:link w:val="Heading9Char"/>
    <w:uiPriority w:val="99"/>
    <w:qFormat/>
    <w:rsid w:val="009116CC"/>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9116CC"/>
    <w:rPr>
      <w:rFonts w:ascii="Arial" w:hAnsi="Arial" w:cs="Times New Roman"/>
      <w:b/>
      <w:sz w:val="20"/>
      <w:szCs w:val="20"/>
    </w:rPr>
  </w:style>
  <w:style w:type="character" w:styleId="Hyperlink">
    <w:name w:val="Hyperlink"/>
    <w:basedOn w:val="DefaultParagraphFont"/>
    <w:uiPriority w:val="99"/>
    <w:semiHidden/>
    <w:rsid w:val="009116CC"/>
    <w:rPr>
      <w:rFonts w:cs="Times New Roman"/>
      <w:color w:val="0000FF"/>
      <w:u w:val="single"/>
    </w:rPr>
  </w:style>
  <w:style w:type="paragraph" w:styleId="BodyText">
    <w:name w:val="Body Text"/>
    <w:basedOn w:val="Normal"/>
    <w:link w:val="BodyTextChar"/>
    <w:uiPriority w:val="99"/>
    <w:semiHidden/>
    <w:rsid w:val="009116CC"/>
    <w:pPr>
      <w:tabs>
        <w:tab w:val="left" w:pos="1440"/>
      </w:tabs>
    </w:pPr>
    <w:rPr>
      <w:sz w:val="22"/>
    </w:rPr>
  </w:style>
  <w:style w:type="character" w:customStyle="1" w:styleId="BodyTextChar">
    <w:name w:val="Body Text Char"/>
    <w:basedOn w:val="DefaultParagraphFont"/>
    <w:link w:val="BodyText"/>
    <w:uiPriority w:val="99"/>
    <w:semiHidden/>
    <w:locked/>
    <w:rsid w:val="009116CC"/>
    <w:rPr>
      <w:rFonts w:ascii="Times New Roman" w:hAnsi="Times New Roman" w:cs="Times New Roman"/>
      <w:sz w:val="20"/>
      <w:szCs w:val="20"/>
    </w:rPr>
  </w:style>
  <w:style w:type="character" w:customStyle="1" w:styleId="title21">
    <w:name w:val="title21"/>
    <w:basedOn w:val="DefaultParagraphFont"/>
    <w:rsid w:val="009116CC"/>
    <w:rPr>
      <w:rFonts w:ascii="Arial" w:hAnsi="Arial" w:cs="Arial"/>
      <w:b/>
      <w:bCs/>
      <w:color w:val="000000"/>
      <w:sz w:val="22"/>
      <w:szCs w:val="22"/>
      <w:u w:val="none"/>
      <w:effect w:val="none"/>
    </w:rPr>
  </w:style>
  <w:style w:type="paragraph" w:styleId="NormalWeb">
    <w:name w:val="Normal (Web)"/>
    <w:basedOn w:val="Normal"/>
    <w:uiPriority w:val="99"/>
    <w:rsid w:val="009116CC"/>
    <w:rPr>
      <w:sz w:val="24"/>
      <w:szCs w:val="24"/>
    </w:rPr>
  </w:style>
  <w:style w:type="paragraph" w:styleId="Header">
    <w:name w:val="header"/>
    <w:basedOn w:val="Normal"/>
    <w:link w:val="HeaderChar"/>
    <w:uiPriority w:val="99"/>
    <w:rsid w:val="009116CC"/>
    <w:pPr>
      <w:tabs>
        <w:tab w:val="center" w:pos="4680"/>
        <w:tab w:val="right" w:pos="9360"/>
      </w:tabs>
    </w:pPr>
  </w:style>
  <w:style w:type="character" w:customStyle="1" w:styleId="HeaderChar">
    <w:name w:val="Header Char"/>
    <w:basedOn w:val="DefaultParagraphFont"/>
    <w:link w:val="Header"/>
    <w:uiPriority w:val="99"/>
    <w:locked/>
    <w:rsid w:val="009116CC"/>
    <w:rPr>
      <w:rFonts w:ascii="Times New Roman" w:hAnsi="Times New Roman" w:cs="Times New Roman"/>
      <w:sz w:val="20"/>
      <w:szCs w:val="20"/>
    </w:rPr>
  </w:style>
  <w:style w:type="paragraph" w:styleId="Footer">
    <w:name w:val="footer"/>
    <w:basedOn w:val="Normal"/>
    <w:link w:val="FooterChar"/>
    <w:uiPriority w:val="99"/>
    <w:semiHidden/>
    <w:rsid w:val="009116CC"/>
    <w:pPr>
      <w:tabs>
        <w:tab w:val="center" w:pos="4680"/>
        <w:tab w:val="right" w:pos="9360"/>
      </w:tabs>
    </w:pPr>
  </w:style>
  <w:style w:type="character" w:customStyle="1" w:styleId="FooterChar">
    <w:name w:val="Footer Char"/>
    <w:basedOn w:val="DefaultParagraphFont"/>
    <w:link w:val="Footer"/>
    <w:uiPriority w:val="99"/>
    <w:semiHidden/>
    <w:locked/>
    <w:rsid w:val="009116CC"/>
    <w:rPr>
      <w:rFonts w:ascii="Times New Roman" w:hAnsi="Times New Roman" w:cs="Times New Roman"/>
      <w:sz w:val="20"/>
      <w:szCs w:val="20"/>
    </w:rPr>
  </w:style>
  <w:style w:type="paragraph" w:styleId="BalloonText">
    <w:name w:val="Balloon Text"/>
    <w:basedOn w:val="Normal"/>
    <w:link w:val="BalloonTextChar"/>
    <w:uiPriority w:val="99"/>
    <w:semiHidden/>
    <w:rsid w:val="00911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6CC"/>
    <w:rPr>
      <w:rFonts w:ascii="Tahoma" w:hAnsi="Tahoma" w:cs="Tahoma"/>
      <w:sz w:val="16"/>
      <w:szCs w:val="16"/>
    </w:rPr>
  </w:style>
  <w:style w:type="paragraph" w:styleId="EndnoteText">
    <w:name w:val="endnote text"/>
    <w:basedOn w:val="Normal"/>
    <w:link w:val="EndnoteTextChar"/>
    <w:uiPriority w:val="99"/>
    <w:semiHidden/>
    <w:unhideWhenUsed/>
    <w:rsid w:val="00F065EC"/>
  </w:style>
  <w:style w:type="character" w:customStyle="1" w:styleId="EndnoteTextChar">
    <w:name w:val="Endnote Text Char"/>
    <w:basedOn w:val="DefaultParagraphFont"/>
    <w:link w:val="EndnoteText"/>
    <w:uiPriority w:val="99"/>
    <w:semiHidden/>
    <w:rsid w:val="00F065EC"/>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06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212">
      <w:bodyDiv w:val="1"/>
      <w:marLeft w:val="0"/>
      <w:marRight w:val="0"/>
      <w:marTop w:val="0"/>
      <w:marBottom w:val="0"/>
      <w:divBdr>
        <w:top w:val="none" w:sz="0" w:space="0" w:color="auto"/>
        <w:left w:val="none" w:sz="0" w:space="0" w:color="auto"/>
        <w:bottom w:val="none" w:sz="0" w:space="0" w:color="auto"/>
        <w:right w:val="none" w:sz="0" w:space="0" w:color="auto"/>
      </w:divBdr>
    </w:div>
    <w:div w:id="1026909210">
      <w:bodyDiv w:val="1"/>
      <w:marLeft w:val="0"/>
      <w:marRight w:val="0"/>
      <w:marTop w:val="0"/>
      <w:marBottom w:val="0"/>
      <w:divBdr>
        <w:top w:val="none" w:sz="0" w:space="0" w:color="auto"/>
        <w:left w:val="none" w:sz="0" w:space="0" w:color="auto"/>
        <w:bottom w:val="none" w:sz="0" w:space="0" w:color="auto"/>
        <w:right w:val="none" w:sz="0" w:space="0" w:color="auto"/>
      </w:divBdr>
    </w:div>
    <w:div w:id="1689333982">
      <w:marLeft w:val="0"/>
      <w:marRight w:val="0"/>
      <w:marTop w:val="0"/>
      <w:marBottom w:val="0"/>
      <w:divBdr>
        <w:top w:val="none" w:sz="0" w:space="0" w:color="auto"/>
        <w:left w:val="none" w:sz="0" w:space="0" w:color="auto"/>
        <w:bottom w:val="none" w:sz="0" w:space="0" w:color="auto"/>
        <w:right w:val="none" w:sz="0" w:space="0" w:color="auto"/>
      </w:divBdr>
    </w:div>
    <w:div w:id="19194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tate.com/social-responsibility/main.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state.com/finan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tat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lstatenewsroom.com/" TargetMode="External"/><Relationship Id="rId4" Type="http://schemas.microsoft.com/office/2007/relationships/stylesWithEffects" Target="stylesWithEffects.xml"/><Relationship Id="rId9" Type="http://schemas.openxmlformats.org/officeDocument/2006/relationships/hyperlink" Target="http://www.allstatenewsro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B375-F553-406B-BAE4-54DDE8CF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vt:lpstr>
    </vt:vector>
  </TitlesOfParts>
  <Company>Allstate</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kmatj</dc:creator>
  <cp:lastModifiedBy>Mather, Kari</cp:lastModifiedBy>
  <cp:revision>3</cp:revision>
  <dcterms:created xsi:type="dcterms:W3CDTF">2013-08-26T21:48:00Z</dcterms:created>
  <dcterms:modified xsi:type="dcterms:W3CDTF">2013-08-26T21:53:00Z</dcterms:modified>
</cp:coreProperties>
</file>