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61" w:rsidRDefault="00AD6DCF" w:rsidP="007520A1">
      <w:pPr>
        <w:spacing w:after="0" w:line="240" w:lineRule="auto"/>
        <w:rPr>
          <w:rFonts w:eastAsia="Times New Roman"/>
          <w:bCs/>
        </w:rPr>
      </w:pPr>
      <w:r w:rsidRPr="00A1404B">
        <w:rPr>
          <w:rFonts w:eastAsia="Times New Roman"/>
          <w:bCs/>
        </w:rPr>
        <w:tab/>
      </w:r>
      <w:r w:rsidRPr="00A1404B">
        <w:rPr>
          <w:rFonts w:eastAsia="Times New Roman"/>
          <w:bCs/>
        </w:rPr>
        <w:tab/>
      </w:r>
      <w:r w:rsidRPr="00A1404B">
        <w:rPr>
          <w:rFonts w:eastAsia="Times New Roman"/>
          <w:bCs/>
        </w:rPr>
        <w:tab/>
      </w:r>
    </w:p>
    <w:p w:rsidR="000D6461" w:rsidRDefault="000D6461" w:rsidP="000D6461">
      <w:pPr>
        <w:spacing w:after="0" w:line="240" w:lineRule="auto"/>
        <w:ind w:firstLine="720"/>
        <w:rPr>
          <w:rFonts w:eastAsia="Times New Roman"/>
          <w:bCs/>
        </w:rPr>
      </w:pPr>
    </w:p>
    <w:p w:rsidR="008872AE" w:rsidRDefault="00456474" w:rsidP="00F23BE4">
      <w:pPr>
        <w:spacing w:after="0" w:line="240" w:lineRule="auto"/>
        <w:jc w:val="center"/>
        <w:rPr>
          <w:b/>
        </w:rPr>
      </w:pPr>
      <w:r>
        <w:rPr>
          <w:b/>
        </w:rPr>
        <w:t>Holiday</w:t>
      </w:r>
      <w:r w:rsidR="00A33072">
        <w:rPr>
          <w:b/>
        </w:rPr>
        <w:t xml:space="preserve"> </w:t>
      </w:r>
      <w:r w:rsidR="008872AE">
        <w:rPr>
          <w:b/>
        </w:rPr>
        <w:t>Shoppers</w:t>
      </w:r>
      <w:r w:rsidR="00A33072">
        <w:rPr>
          <w:b/>
        </w:rPr>
        <w:t xml:space="preserve"> </w:t>
      </w:r>
      <w:r w:rsidR="000A4BDE">
        <w:rPr>
          <w:b/>
        </w:rPr>
        <w:t>Approach</w:t>
      </w:r>
      <w:r w:rsidR="00DB78F2">
        <w:rPr>
          <w:b/>
        </w:rPr>
        <w:t xml:space="preserve"> </w:t>
      </w:r>
      <w:r w:rsidR="00AE22D2">
        <w:rPr>
          <w:b/>
        </w:rPr>
        <w:t>the Finish</w:t>
      </w:r>
      <w:r w:rsidR="008872AE">
        <w:rPr>
          <w:b/>
        </w:rPr>
        <w:t xml:space="preserve"> Line…and </w:t>
      </w:r>
      <w:r>
        <w:rPr>
          <w:b/>
        </w:rPr>
        <w:t>Plan</w:t>
      </w:r>
      <w:r w:rsidR="008872AE">
        <w:rPr>
          <w:b/>
        </w:rPr>
        <w:t xml:space="preserve"> a Victory Lap</w:t>
      </w:r>
    </w:p>
    <w:p w:rsidR="008D00A5" w:rsidRPr="007248AD" w:rsidRDefault="007248AD" w:rsidP="00F23BE4">
      <w:pPr>
        <w:spacing w:after="0" w:line="240" w:lineRule="auto"/>
        <w:jc w:val="center"/>
        <w:rPr>
          <w:rFonts w:eastAsia="Times New Roman"/>
          <w:bCs/>
          <w:i/>
        </w:rPr>
      </w:pPr>
      <w:r>
        <w:rPr>
          <w:i/>
        </w:rPr>
        <w:t>Most</w:t>
      </w:r>
      <w:r w:rsidR="00AE22D2">
        <w:rPr>
          <w:i/>
        </w:rPr>
        <w:t xml:space="preserve"> holiday shoppers</w:t>
      </w:r>
      <w:r>
        <w:rPr>
          <w:i/>
        </w:rPr>
        <w:t xml:space="preserve"> (</w:t>
      </w:r>
      <w:r w:rsidR="00CF7B53">
        <w:rPr>
          <w:i/>
        </w:rPr>
        <w:t>86</w:t>
      </w:r>
      <w:r>
        <w:rPr>
          <w:i/>
        </w:rPr>
        <w:t>%)</w:t>
      </w:r>
      <w:r w:rsidR="009E3E90" w:rsidRPr="007248AD">
        <w:rPr>
          <w:i/>
        </w:rPr>
        <w:t xml:space="preserve"> </w:t>
      </w:r>
      <w:r w:rsidRPr="007248AD">
        <w:rPr>
          <w:i/>
        </w:rPr>
        <w:t xml:space="preserve">still </w:t>
      </w:r>
      <w:r w:rsidR="00892112">
        <w:rPr>
          <w:i/>
        </w:rPr>
        <w:t>h</w:t>
      </w:r>
      <w:r w:rsidRPr="007248AD">
        <w:rPr>
          <w:i/>
        </w:rPr>
        <w:t xml:space="preserve">oliday </w:t>
      </w:r>
      <w:r w:rsidR="00892112">
        <w:rPr>
          <w:i/>
        </w:rPr>
        <w:t>s</w:t>
      </w:r>
      <w:r w:rsidRPr="007248AD">
        <w:rPr>
          <w:i/>
        </w:rPr>
        <w:t>hopping, 57% expected to shop on Dec 26</w:t>
      </w:r>
    </w:p>
    <w:p w:rsidR="00AD6DCF" w:rsidRPr="00AD6DCF" w:rsidRDefault="00AD6DCF" w:rsidP="00AD6DCF">
      <w:pPr>
        <w:jc w:val="center"/>
        <w:rPr>
          <w:rFonts w:cs="Arial"/>
          <w:i/>
          <w:color w:val="222222"/>
          <w:shd w:val="clear" w:color="auto" w:fill="FFFFFF"/>
        </w:rPr>
      </w:pPr>
    </w:p>
    <w:p w:rsidR="005A5591" w:rsidRDefault="00AD6DCF" w:rsidP="004E1C63">
      <w:pPr>
        <w:rPr>
          <w:rFonts w:cs="Arial"/>
          <w:color w:val="222222"/>
          <w:shd w:val="clear" w:color="auto" w:fill="FFFFFF"/>
        </w:rPr>
      </w:pPr>
      <w:r w:rsidRPr="00A1404B">
        <w:rPr>
          <w:rFonts w:cs="Arial"/>
          <w:color w:val="000000"/>
          <w:shd w:val="clear" w:color="auto" w:fill="FFFFFF"/>
        </w:rPr>
        <w:t>NEW YORK, NY, </w:t>
      </w:r>
      <w:r w:rsidR="007520A1">
        <w:rPr>
          <w:rFonts w:cs="Arial"/>
          <w:color w:val="000000"/>
          <w:shd w:val="clear" w:color="auto" w:fill="FFFFFF"/>
        </w:rPr>
        <w:t>December 13</w:t>
      </w:r>
      <w:r>
        <w:rPr>
          <w:rFonts w:cs="Arial"/>
          <w:color w:val="000000"/>
          <w:shd w:val="clear" w:color="auto" w:fill="FFFFFF"/>
        </w:rPr>
        <w:t>,</w:t>
      </w:r>
      <w:r w:rsidRPr="00A1404B">
        <w:rPr>
          <w:rFonts w:cs="Arial"/>
          <w:color w:val="000000"/>
          <w:shd w:val="clear" w:color="auto" w:fill="FFFFFF"/>
        </w:rPr>
        <w:t xml:space="preserve"> 2012 –</w:t>
      </w:r>
      <w:r w:rsidR="009E609F">
        <w:rPr>
          <w:rFonts w:cs="Arial"/>
          <w:color w:val="000000"/>
          <w:shd w:val="clear" w:color="auto" w:fill="FFFFFF"/>
        </w:rPr>
        <w:t xml:space="preserve"> </w:t>
      </w:r>
      <w:r w:rsidR="003F02FE">
        <w:rPr>
          <w:rFonts w:cs="Arial"/>
          <w:color w:val="000000"/>
          <w:shd w:val="clear" w:color="auto" w:fill="FFFFFF"/>
        </w:rPr>
        <w:t>With just a few weeks left in the annual Holiday shop-a-thon</w:t>
      </w:r>
      <w:r w:rsidR="008872AE">
        <w:rPr>
          <w:rFonts w:cs="Arial"/>
          <w:color w:val="000000"/>
          <w:shd w:val="clear" w:color="auto" w:fill="FFFFFF"/>
        </w:rPr>
        <w:t xml:space="preserve">, </w:t>
      </w:r>
      <w:r w:rsidR="0025237B">
        <w:rPr>
          <w:rFonts w:cs="Arial"/>
          <w:color w:val="000000"/>
          <w:shd w:val="clear" w:color="auto" w:fill="FFFFFF"/>
        </w:rPr>
        <w:t xml:space="preserve">86% of </w:t>
      </w:r>
      <w:r w:rsidR="000A4BDE">
        <w:rPr>
          <w:rFonts w:cs="Arial"/>
          <w:color w:val="000000"/>
          <w:shd w:val="clear" w:color="auto" w:fill="FFFFFF"/>
        </w:rPr>
        <w:t>holiday shoppers</w:t>
      </w:r>
      <w:r w:rsidR="00AE22D2">
        <w:rPr>
          <w:rFonts w:cs="Arial"/>
          <w:color w:val="000000"/>
          <w:shd w:val="clear" w:color="auto" w:fill="FFFFFF"/>
        </w:rPr>
        <w:t xml:space="preserve"> still have more to buy </w:t>
      </w:r>
      <w:r w:rsidR="00DB78F2">
        <w:rPr>
          <w:rFonts w:cs="Arial"/>
          <w:color w:val="000000"/>
          <w:shd w:val="clear" w:color="auto" w:fill="FFFFFF"/>
        </w:rPr>
        <w:t>(down from 91% the same time last year</w:t>
      </w:r>
      <w:r w:rsidR="002F5798">
        <w:rPr>
          <w:rFonts w:cs="Arial"/>
          <w:color w:val="000000"/>
          <w:shd w:val="clear" w:color="auto" w:fill="FFFFFF"/>
        </w:rPr>
        <w:t>)</w:t>
      </w:r>
      <w:r w:rsidR="00651514">
        <w:rPr>
          <w:rFonts w:cs="Arial"/>
          <w:color w:val="000000"/>
          <w:shd w:val="clear" w:color="auto" w:fill="FFFFFF"/>
        </w:rPr>
        <w:t xml:space="preserve">, according to the latest </w:t>
      </w:r>
      <w:hyperlink r:id="rId7" w:history="1">
        <w:r w:rsidR="00651514" w:rsidRPr="00566725">
          <w:rPr>
            <w:rStyle w:val="Hyperlink"/>
            <w:rFonts w:cs="Arial"/>
            <w:shd w:val="clear" w:color="auto" w:fill="FFFFFF"/>
          </w:rPr>
          <w:t>American Express Spending &amp; Saving Tracker</w:t>
        </w:r>
      </w:hyperlink>
      <w:r w:rsidR="00651514">
        <w:t>.</w:t>
      </w:r>
      <w:r w:rsidR="0025237B">
        <w:rPr>
          <w:rFonts w:cs="Arial"/>
          <w:color w:val="000000"/>
          <w:shd w:val="clear" w:color="auto" w:fill="FFFFFF"/>
        </w:rPr>
        <w:t xml:space="preserve"> </w:t>
      </w:r>
      <w:r w:rsidR="003F3419">
        <w:rPr>
          <w:rFonts w:cs="Arial"/>
          <w:color w:val="000000"/>
          <w:shd w:val="clear" w:color="auto" w:fill="FFFFFF"/>
        </w:rPr>
        <w:t xml:space="preserve">So far, Holiday receipts are adding up to an average of $445, </w:t>
      </w:r>
      <w:r w:rsidR="003F02FE">
        <w:rPr>
          <w:rFonts w:cs="Arial"/>
          <w:color w:val="000000"/>
          <w:shd w:val="clear" w:color="auto" w:fill="FFFFFF"/>
        </w:rPr>
        <w:t>accounting for just over half of their Holiday shopping budgets</w:t>
      </w:r>
      <w:r w:rsidR="003F3419">
        <w:rPr>
          <w:rFonts w:cs="Arial"/>
          <w:color w:val="000000"/>
          <w:shd w:val="clear" w:color="auto" w:fill="FFFFFF"/>
        </w:rPr>
        <w:t xml:space="preserve">. </w:t>
      </w:r>
      <w:r w:rsidR="00B84339">
        <w:rPr>
          <w:rFonts w:cs="Arial"/>
          <w:color w:val="000000"/>
          <w:shd w:val="clear" w:color="auto" w:fill="FFFFFF"/>
        </w:rPr>
        <w:t xml:space="preserve">For many who got a head start on Holiday shopping this year, </w:t>
      </w:r>
      <w:r w:rsidR="00B852ED">
        <w:rPr>
          <w:rFonts w:cs="Arial"/>
          <w:color w:val="000000"/>
          <w:shd w:val="clear" w:color="auto" w:fill="FFFFFF"/>
        </w:rPr>
        <w:t xml:space="preserve">the early start meant more </w:t>
      </w:r>
      <w:r w:rsidR="00DB78F2">
        <w:rPr>
          <w:rFonts w:cs="Arial"/>
          <w:color w:val="000000"/>
          <w:shd w:val="clear" w:color="auto" w:fill="FFFFFF"/>
        </w:rPr>
        <w:t>time to check of their gift lists</w:t>
      </w:r>
      <w:r w:rsidR="00B84339">
        <w:rPr>
          <w:rFonts w:cs="Arial"/>
          <w:color w:val="000000"/>
          <w:shd w:val="clear" w:color="auto" w:fill="FFFFFF"/>
        </w:rPr>
        <w:t xml:space="preserve">. As a result, </w:t>
      </w:r>
      <w:r w:rsidR="00DB78F2">
        <w:rPr>
          <w:rFonts w:cs="Arial"/>
          <w:color w:val="000000"/>
          <w:shd w:val="clear" w:color="auto" w:fill="FFFFFF"/>
        </w:rPr>
        <w:t>more (14%) are reporting that they’ve</w:t>
      </w:r>
      <w:r w:rsidR="009E609F">
        <w:rPr>
          <w:rFonts w:cs="Arial"/>
          <w:color w:val="000000"/>
          <w:shd w:val="clear" w:color="auto" w:fill="FFFFFF"/>
        </w:rPr>
        <w:t xml:space="preserve"> finished </w:t>
      </w:r>
      <w:r w:rsidR="00DB78F2">
        <w:rPr>
          <w:rFonts w:cs="Arial"/>
          <w:color w:val="000000"/>
          <w:shd w:val="clear" w:color="auto" w:fill="FFFFFF"/>
        </w:rPr>
        <w:t xml:space="preserve">their gift buying, up from 9% this time last year. </w:t>
      </w:r>
      <w:r w:rsidR="003F3419">
        <w:rPr>
          <w:rFonts w:cs="Arial"/>
          <w:color w:val="222222"/>
          <w:shd w:val="clear" w:color="auto" w:fill="FFFFFF"/>
        </w:rPr>
        <w:t xml:space="preserve">But it’s not over </w:t>
      </w:r>
      <w:r w:rsidR="00CF7B53">
        <w:rPr>
          <w:rFonts w:cs="Arial"/>
          <w:color w:val="222222"/>
          <w:shd w:val="clear" w:color="auto" w:fill="FFFFFF"/>
        </w:rPr>
        <w:t>until</w:t>
      </w:r>
      <w:r w:rsidR="003F3419">
        <w:rPr>
          <w:rFonts w:cs="Arial"/>
          <w:color w:val="222222"/>
          <w:shd w:val="clear" w:color="auto" w:fill="FFFFFF"/>
        </w:rPr>
        <w:t xml:space="preserve"> it’</w:t>
      </w:r>
      <w:r w:rsidR="00296370">
        <w:rPr>
          <w:rFonts w:cs="Arial"/>
          <w:color w:val="222222"/>
          <w:shd w:val="clear" w:color="auto" w:fill="FFFFFF"/>
        </w:rPr>
        <w:t>s over, as m</w:t>
      </w:r>
      <w:r w:rsidR="003F3419">
        <w:rPr>
          <w:rFonts w:cs="Arial"/>
          <w:color w:val="222222"/>
          <w:shd w:val="clear" w:color="auto" w:fill="FFFFFF"/>
        </w:rPr>
        <w:t xml:space="preserve">ore than half (57%) of consumers </w:t>
      </w:r>
      <w:r w:rsidR="00DB78F2">
        <w:rPr>
          <w:rFonts w:cs="Arial"/>
          <w:color w:val="222222"/>
          <w:shd w:val="clear" w:color="auto" w:fill="FFFFFF"/>
        </w:rPr>
        <w:t xml:space="preserve">say they </w:t>
      </w:r>
      <w:r w:rsidR="003F3419">
        <w:rPr>
          <w:rFonts w:cs="Arial"/>
          <w:color w:val="222222"/>
          <w:shd w:val="clear" w:color="auto" w:fill="FFFFFF"/>
        </w:rPr>
        <w:t>won’t ignore the temptation to shop day-after-Christmas deals.</w:t>
      </w:r>
      <w:r w:rsidR="00FE3064">
        <w:rPr>
          <w:rFonts w:cs="Arial"/>
          <w:color w:val="222222"/>
          <w:shd w:val="clear" w:color="auto" w:fill="FFFFFF"/>
        </w:rPr>
        <w:t xml:space="preserve"> </w:t>
      </w:r>
    </w:p>
    <w:p w:rsidR="003F3419" w:rsidRDefault="003F3419" w:rsidP="00FC6021">
      <w:pPr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 </w:t>
      </w:r>
      <w:r w:rsidR="003F02FE">
        <w:rPr>
          <w:rFonts w:cs="Arial"/>
          <w:color w:val="222222"/>
          <w:shd w:val="clear" w:color="auto" w:fill="FFFFFF"/>
        </w:rPr>
        <w:t>“</w:t>
      </w:r>
      <w:r>
        <w:rPr>
          <w:rFonts w:cs="Arial"/>
          <w:color w:val="222222"/>
          <w:shd w:val="clear" w:color="auto" w:fill="FFFFFF"/>
        </w:rPr>
        <w:t xml:space="preserve">Holiday shopping </w:t>
      </w:r>
      <w:r w:rsidR="003F02FE">
        <w:rPr>
          <w:rFonts w:cs="Arial"/>
          <w:color w:val="222222"/>
          <w:shd w:val="clear" w:color="auto" w:fill="FFFFFF"/>
        </w:rPr>
        <w:t>is in full swing</w:t>
      </w:r>
      <w:r>
        <w:rPr>
          <w:rFonts w:cs="Arial"/>
          <w:color w:val="222222"/>
          <w:shd w:val="clear" w:color="auto" w:fill="FFFFFF"/>
        </w:rPr>
        <w:t>,”</w:t>
      </w:r>
      <w:r w:rsidR="00FC6021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>said Claire Bennett, EVP, Loyalty and Membership Benefits at American Express. “</w:t>
      </w:r>
      <w:r w:rsidR="00AE22D2">
        <w:rPr>
          <w:rFonts w:cs="Arial"/>
          <w:color w:val="222222"/>
          <w:shd w:val="clear" w:color="auto" w:fill="FFFFFF"/>
        </w:rPr>
        <w:t>Most Americans</w:t>
      </w:r>
      <w:r>
        <w:rPr>
          <w:rFonts w:cs="Arial"/>
          <w:color w:val="222222"/>
          <w:shd w:val="clear" w:color="auto" w:fill="FFFFFF"/>
        </w:rPr>
        <w:t xml:space="preserve"> </w:t>
      </w:r>
      <w:r w:rsidR="003F02FE">
        <w:rPr>
          <w:rFonts w:cs="Arial"/>
          <w:color w:val="222222"/>
          <w:shd w:val="clear" w:color="auto" w:fill="FFFFFF"/>
        </w:rPr>
        <w:t>are just over half way done with their shopping</w:t>
      </w:r>
      <w:r>
        <w:rPr>
          <w:rFonts w:cs="Arial"/>
          <w:color w:val="222222"/>
          <w:shd w:val="clear" w:color="auto" w:fill="FFFFFF"/>
        </w:rPr>
        <w:t xml:space="preserve">, </w:t>
      </w:r>
      <w:r w:rsidR="00B84339">
        <w:rPr>
          <w:rFonts w:cs="Arial"/>
          <w:color w:val="222222"/>
          <w:shd w:val="clear" w:color="auto" w:fill="FFFFFF"/>
        </w:rPr>
        <w:t>and many have plans to spend even</w:t>
      </w:r>
      <w:r>
        <w:rPr>
          <w:rFonts w:cs="Arial"/>
          <w:color w:val="222222"/>
          <w:shd w:val="clear" w:color="auto" w:fill="FFFFFF"/>
        </w:rPr>
        <w:t xml:space="preserve"> after the Christmas holiday.” </w:t>
      </w:r>
    </w:p>
    <w:p w:rsidR="003F3419" w:rsidRPr="0025237B" w:rsidRDefault="00AE22D2" w:rsidP="00FC6021">
      <w:pPr>
        <w:rPr>
          <w:rFonts w:cs="Arial"/>
          <w:b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While those who have started tackling their Christmas list still have </w:t>
      </w:r>
      <w:r w:rsidR="003F02FE">
        <w:rPr>
          <w:rFonts w:cs="Arial"/>
          <w:color w:val="222222"/>
          <w:shd w:val="clear" w:color="auto" w:fill="FFFFFF"/>
        </w:rPr>
        <w:t>a ways to go, almost a third (32</w:t>
      </w:r>
      <w:r>
        <w:rPr>
          <w:rFonts w:cs="Arial"/>
          <w:color w:val="222222"/>
          <w:shd w:val="clear" w:color="auto" w:fill="FFFFFF"/>
        </w:rPr>
        <w:t>%) of consumers had not started</w:t>
      </w:r>
      <w:r w:rsidR="000A4BDE">
        <w:rPr>
          <w:rFonts w:cs="Arial"/>
          <w:color w:val="222222"/>
          <w:shd w:val="clear" w:color="auto" w:fill="FFFFFF"/>
        </w:rPr>
        <w:t xml:space="preserve"> shopping as of December 1, and 77%</w:t>
      </w:r>
      <w:r>
        <w:rPr>
          <w:rFonts w:cs="Arial"/>
          <w:color w:val="222222"/>
          <w:shd w:val="clear" w:color="auto" w:fill="FFFFFF"/>
        </w:rPr>
        <w:t xml:space="preserve"> of shoppers </w:t>
      </w:r>
      <w:r w:rsidR="000A4BDE">
        <w:rPr>
          <w:rFonts w:cs="Arial"/>
          <w:color w:val="222222"/>
          <w:shd w:val="clear" w:color="auto" w:fill="FFFFFF"/>
        </w:rPr>
        <w:t>expect</w:t>
      </w:r>
      <w:r>
        <w:rPr>
          <w:rFonts w:cs="Arial"/>
          <w:color w:val="222222"/>
          <w:shd w:val="clear" w:color="auto" w:fill="FFFFFF"/>
        </w:rPr>
        <w:t xml:space="preserve"> </w:t>
      </w:r>
      <w:r w:rsidR="00D55743">
        <w:rPr>
          <w:rFonts w:cs="Arial"/>
          <w:color w:val="222222"/>
          <w:shd w:val="clear" w:color="auto" w:fill="FFFFFF"/>
        </w:rPr>
        <w:t xml:space="preserve">to </w:t>
      </w:r>
      <w:r>
        <w:rPr>
          <w:rFonts w:cs="Arial"/>
          <w:color w:val="222222"/>
          <w:shd w:val="clear" w:color="auto" w:fill="FFFFFF"/>
        </w:rPr>
        <w:t xml:space="preserve">shop at the last minute, </w:t>
      </w:r>
      <w:r w:rsidR="000A4BDE">
        <w:rPr>
          <w:rFonts w:cs="Arial"/>
          <w:color w:val="222222"/>
          <w:shd w:val="clear" w:color="auto" w:fill="FFFFFF"/>
        </w:rPr>
        <w:t>up from 73% last year</w:t>
      </w:r>
      <w:r>
        <w:rPr>
          <w:rFonts w:cs="Arial"/>
          <w:color w:val="222222"/>
          <w:shd w:val="clear" w:color="auto" w:fill="FFFFFF"/>
        </w:rPr>
        <w:t>.</w:t>
      </w:r>
      <w:r w:rsidR="00296370" w:rsidRPr="00296370">
        <w:rPr>
          <w:rFonts w:cs="Arial"/>
          <w:color w:val="222222"/>
          <w:shd w:val="clear" w:color="auto" w:fill="FFFFFF"/>
        </w:rPr>
        <w:t xml:space="preserve"> </w:t>
      </w:r>
    </w:p>
    <w:p w:rsidR="00FC6021" w:rsidRPr="0025237B" w:rsidRDefault="00FC6021" w:rsidP="00FC6021">
      <w:pPr>
        <w:spacing w:after="0" w:line="240" w:lineRule="auto"/>
        <w:rPr>
          <w:rFonts w:cs="Arial"/>
          <w:b/>
          <w:color w:val="222222"/>
          <w:shd w:val="clear" w:color="auto" w:fill="FFFFFF"/>
        </w:rPr>
      </w:pPr>
      <w:r w:rsidRPr="0025237B">
        <w:rPr>
          <w:rFonts w:cs="Arial"/>
          <w:b/>
          <w:color w:val="222222"/>
          <w:shd w:val="clear" w:color="auto" w:fill="FFFFFF"/>
        </w:rPr>
        <w:t>December 26</w:t>
      </w:r>
      <w:r w:rsidRPr="0025237B">
        <w:rPr>
          <w:rFonts w:cs="Arial"/>
          <w:b/>
          <w:color w:val="222222"/>
          <w:shd w:val="clear" w:color="auto" w:fill="FFFFFF"/>
          <w:vertAlign w:val="superscript"/>
        </w:rPr>
        <w:t>th</w:t>
      </w:r>
      <w:r w:rsidRPr="0025237B">
        <w:rPr>
          <w:rFonts w:cs="Arial"/>
          <w:b/>
          <w:color w:val="222222"/>
          <w:shd w:val="clear" w:color="auto" w:fill="FFFFFF"/>
        </w:rPr>
        <w:t xml:space="preserve"> “Day After” Traffic</w:t>
      </w:r>
    </w:p>
    <w:p w:rsidR="00E962D9" w:rsidRDefault="0025237B" w:rsidP="00E962D9">
      <w:pPr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Retailers </w:t>
      </w:r>
      <w:r w:rsidR="008E7257">
        <w:rPr>
          <w:rFonts w:cs="Arial"/>
          <w:color w:val="222222"/>
          <w:shd w:val="clear" w:color="auto" w:fill="FFFFFF"/>
        </w:rPr>
        <w:t xml:space="preserve">can also anticipate </w:t>
      </w:r>
      <w:r w:rsidR="0025300C">
        <w:rPr>
          <w:rFonts w:cs="Arial"/>
          <w:color w:val="222222"/>
          <w:shd w:val="clear" w:color="auto" w:fill="FFFFFF"/>
        </w:rPr>
        <w:t xml:space="preserve">that shoppers will </w:t>
      </w:r>
      <w:r w:rsidR="003F02FE">
        <w:rPr>
          <w:rFonts w:cs="Arial"/>
          <w:color w:val="222222"/>
          <w:shd w:val="clear" w:color="auto" w:fill="FFFFFF"/>
        </w:rPr>
        <w:t>turn around and take advantage of post-Christmas holiday savings again this year</w:t>
      </w:r>
      <w:r w:rsidR="00CF7B53">
        <w:rPr>
          <w:rFonts w:cs="Arial"/>
          <w:color w:val="222222"/>
          <w:shd w:val="clear" w:color="auto" w:fill="FFFFFF"/>
        </w:rPr>
        <w:t>. Fifty-seven percent</w:t>
      </w:r>
      <w:r w:rsidR="003F02FE">
        <w:rPr>
          <w:rFonts w:cs="Arial"/>
          <w:color w:val="222222"/>
          <w:shd w:val="clear" w:color="auto" w:fill="FFFFFF"/>
        </w:rPr>
        <w:t xml:space="preserve">, </w:t>
      </w:r>
      <w:r w:rsidR="006E2021">
        <w:rPr>
          <w:rFonts w:cs="Arial"/>
          <w:color w:val="222222"/>
          <w:shd w:val="clear" w:color="auto" w:fill="FFFFFF"/>
        </w:rPr>
        <w:t>the same number as last year</w:t>
      </w:r>
      <w:r w:rsidR="003F02FE">
        <w:rPr>
          <w:rFonts w:cs="Arial"/>
          <w:color w:val="222222"/>
          <w:shd w:val="clear" w:color="auto" w:fill="FFFFFF"/>
        </w:rPr>
        <w:t>,</w:t>
      </w:r>
      <w:r w:rsidR="00CF7B53">
        <w:rPr>
          <w:rFonts w:cs="Arial"/>
          <w:color w:val="222222"/>
          <w:shd w:val="clear" w:color="auto" w:fill="FFFFFF"/>
        </w:rPr>
        <w:t xml:space="preserve"> say they’ll shop on December 26, expecting to spend an average of </w:t>
      </w:r>
      <w:r w:rsidR="0025300C">
        <w:rPr>
          <w:rFonts w:cs="Arial"/>
          <w:color w:val="222222"/>
          <w:shd w:val="clear" w:color="auto" w:fill="FFFFFF"/>
        </w:rPr>
        <w:t>$</w:t>
      </w:r>
      <w:r w:rsidR="00CF7B53">
        <w:rPr>
          <w:rFonts w:cs="Arial"/>
          <w:color w:val="222222"/>
          <w:shd w:val="clear" w:color="auto" w:fill="FFFFFF"/>
        </w:rPr>
        <w:t>187</w:t>
      </w:r>
      <w:r w:rsidR="000360DA">
        <w:rPr>
          <w:rFonts w:cs="Arial"/>
          <w:color w:val="222222"/>
          <w:shd w:val="clear" w:color="auto" w:fill="FFFFFF"/>
        </w:rPr>
        <w:t xml:space="preserve">. </w:t>
      </w:r>
      <w:r w:rsidR="0025300C">
        <w:rPr>
          <w:rFonts w:cs="Arial"/>
          <w:color w:val="222222"/>
          <w:shd w:val="clear" w:color="auto" w:fill="FFFFFF"/>
        </w:rPr>
        <w:t xml:space="preserve"> </w:t>
      </w:r>
    </w:p>
    <w:p w:rsidR="00E962D9" w:rsidRDefault="00E962D9" w:rsidP="0025237B">
      <w:pPr>
        <w:spacing w:after="0" w:line="240" w:lineRule="auto"/>
        <w:rPr>
          <w:rFonts w:cs="Arial"/>
          <w:color w:val="222222"/>
          <w:shd w:val="clear" w:color="auto" w:fill="FFFFFF"/>
        </w:rPr>
      </w:pPr>
    </w:p>
    <w:p w:rsidR="002F5798" w:rsidRDefault="00CF7B53" w:rsidP="0025237B">
      <w:pPr>
        <w:spacing w:after="0" w:line="240" w:lineRule="auto"/>
        <w:rPr>
          <w:rFonts w:cs="Arial"/>
          <w:color w:val="222222"/>
          <w:shd w:val="clear" w:color="auto" w:fill="FFFFFF"/>
        </w:rPr>
      </w:pPr>
      <w:r>
        <w:rPr>
          <w:rFonts w:cs="Arial"/>
          <w:color w:val="222222"/>
          <w:shd w:val="clear" w:color="auto" w:fill="FFFFFF"/>
        </w:rPr>
        <w:t xml:space="preserve">Why bother? </w:t>
      </w:r>
      <w:r w:rsidR="00296370">
        <w:rPr>
          <w:rFonts w:cs="Arial"/>
          <w:color w:val="222222"/>
          <w:shd w:val="clear" w:color="auto" w:fill="FFFFFF"/>
        </w:rPr>
        <w:t>Thirty-five percent</w:t>
      </w:r>
      <w:r w:rsidR="000360DA">
        <w:rPr>
          <w:rFonts w:cs="Arial"/>
          <w:color w:val="222222"/>
          <w:shd w:val="clear" w:color="auto" w:fill="FFFFFF"/>
        </w:rPr>
        <w:t xml:space="preserve"> </w:t>
      </w:r>
      <w:r>
        <w:rPr>
          <w:rFonts w:cs="Arial"/>
          <w:color w:val="222222"/>
          <w:shd w:val="clear" w:color="auto" w:fill="FFFFFF"/>
        </w:rPr>
        <w:t xml:space="preserve">say they’ll take </w:t>
      </w:r>
      <w:r w:rsidR="000360DA">
        <w:rPr>
          <w:rFonts w:cs="Arial"/>
          <w:color w:val="222222"/>
          <w:shd w:val="clear" w:color="auto" w:fill="FFFFFF"/>
        </w:rPr>
        <w:t xml:space="preserve">advantage of post-holiday sales to buy for themselves, while 21% </w:t>
      </w:r>
      <w:r w:rsidR="00296370">
        <w:rPr>
          <w:rFonts w:cs="Arial"/>
          <w:color w:val="222222"/>
          <w:shd w:val="clear" w:color="auto" w:fill="FFFFFF"/>
        </w:rPr>
        <w:t xml:space="preserve">will get a head start on next year’s </w:t>
      </w:r>
      <w:r>
        <w:rPr>
          <w:rFonts w:cs="Arial"/>
          <w:color w:val="222222"/>
          <w:shd w:val="clear" w:color="auto" w:fill="FFFFFF"/>
        </w:rPr>
        <w:t>present purchasing</w:t>
      </w:r>
      <w:r w:rsidR="00DD2F5D">
        <w:rPr>
          <w:rFonts w:cs="Arial"/>
          <w:color w:val="222222"/>
          <w:shd w:val="clear" w:color="auto" w:fill="FFFFFF"/>
        </w:rPr>
        <w:t>.</w:t>
      </w:r>
      <w:r w:rsidR="00364840">
        <w:rPr>
          <w:rFonts w:cs="Arial"/>
          <w:color w:val="222222"/>
          <w:shd w:val="clear" w:color="auto" w:fill="FFFFFF"/>
        </w:rPr>
        <w:t xml:space="preserve"> </w:t>
      </w:r>
      <w:r w:rsidR="00296370">
        <w:rPr>
          <w:rFonts w:cs="Arial"/>
          <w:color w:val="222222"/>
          <w:shd w:val="clear" w:color="auto" w:fill="FFFFFF"/>
        </w:rPr>
        <w:t>Nine percent also</w:t>
      </w:r>
      <w:r w:rsidR="00212F70">
        <w:rPr>
          <w:rFonts w:cs="Arial"/>
          <w:color w:val="222222"/>
          <w:shd w:val="clear" w:color="auto" w:fill="FFFFFF"/>
        </w:rPr>
        <w:t xml:space="preserve"> admit to buying this year’s </w:t>
      </w:r>
      <w:r w:rsidR="00651514">
        <w:rPr>
          <w:rFonts w:cs="Arial"/>
          <w:color w:val="222222"/>
          <w:shd w:val="clear" w:color="auto" w:fill="FFFFFF"/>
        </w:rPr>
        <w:t>holiday gifts</w:t>
      </w:r>
      <w:r w:rsidR="00296370">
        <w:rPr>
          <w:rFonts w:cs="Arial"/>
          <w:color w:val="222222"/>
          <w:shd w:val="clear" w:color="auto" w:fill="FFFFFF"/>
        </w:rPr>
        <w:t xml:space="preserve"> for others, even if they are a little late</w:t>
      </w:r>
      <w:r w:rsidR="00212F70">
        <w:rPr>
          <w:rFonts w:cs="Arial"/>
          <w:color w:val="222222"/>
          <w:shd w:val="clear" w:color="auto" w:fill="FFFFFF"/>
        </w:rPr>
        <w:t xml:space="preserve">. </w:t>
      </w:r>
      <w:r w:rsidR="0025300C">
        <w:rPr>
          <w:rFonts w:cs="Arial"/>
          <w:color w:val="222222"/>
          <w:shd w:val="clear" w:color="auto" w:fill="FFFFFF"/>
        </w:rPr>
        <w:t xml:space="preserve"> Twenty-two percent</w:t>
      </w:r>
      <w:r w:rsidR="002F5798">
        <w:rPr>
          <w:rFonts w:cs="Arial"/>
          <w:color w:val="222222"/>
          <w:shd w:val="clear" w:color="auto" w:fill="FFFFFF"/>
        </w:rPr>
        <w:t xml:space="preserve"> will </w:t>
      </w:r>
      <w:r w:rsidR="00651514">
        <w:rPr>
          <w:rFonts w:cs="Arial"/>
          <w:color w:val="222222"/>
          <w:shd w:val="clear" w:color="auto" w:fill="FFFFFF"/>
        </w:rPr>
        <w:t>put</w:t>
      </w:r>
      <w:r w:rsidR="002F5798">
        <w:rPr>
          <w:rFonts w:cs="Arial"/>
          <w:color w:val="222222"/>
          <w:shd w:val="clear" w:color="auto" w:fill="FFFFFF"/>
        </w:rPr>
        <w:t xml:space="preserve"> gift cards</w:t>
      </w:r>
      <w:r w:rsidR="00364840">
        <w:rPr>
          <w:rFonts w:cs="Arial"/>
          <w:color w:val="222222"/>
          <w:shd w:val="clear" w:color="auto" w:fill="FFFFFF"/>
        </w:rPr>
        <w:t xml:space="preserve"> they received</w:t>
      </w:r>
      <w:r w:rsidR="00651514">
        <w:rPr>
          <w:rFonts w:cs="Arial"/>
          <w:color w:val="222222"/>
          <w:shd w:val="clear" w:color="auto" w:fill="FFFFFF"/>
        </w:rPr>
        <w:t xml:space="preserve"> to immediate use</w:t>
      </w:r>
      <w:r w:rsidR="002F5798">
        <w:rPr>
          <w:rFonts w:cs="Arial"/>
          <w:color w:val="222222"/>
          <w:shd w:val="clear" w:color="auto" w:fill="FFFFFF"/>
        </w:rPr>
        <w:t>.</w:t>
      </w:r>
      <w:r w:rsidR="00296370">
        <w:rPr>
          <w:rFonts w:cs="Arial"/>
          <w:color w:val="222222"/>
          <w:shd w:val="clear" w:color="auto" w:fill="FFFFFF"/>
        </w:rPr>
        <w:t xml:space="preserve"> In fact, 44% expect to spend </w:t>
      </w:r>
      <w:r w:rsidR="00B84339">
        <w:rPr>
          <w:rFonts w:cs="Arial"/>
          <w:color w:val="222222"/>
          <w:shd w:val="clear" w:color="auto" w:fill="FFFFFF"/>
        </w:rPr>
        <w:t>the</w:t>
      </w:r>
      <w:r w:rsidR="00296370">
        <w:rPr>
          <w:rFonts w:cs="Arial"/>
          <w:color w:val="222222"/>
          <w:shd w:val="clear" w:color="auto" w:fill="FFFFFF"/>
        </w:rPr>
        <w:t xml:space="preserve"> gift cards they receive within one month.</w:t>
      </w:r>
    </w:p>
    <w:p w:rsidR="00E962D9" w:rsidRDefault="00E962D9" w:rsidP="0025237B">
      <w:pPr>
        <w:spacing w:after="0" w:line="240" w:lineRule="auto"/>
        <w:rPr>
          <w:rFonts w:cs="Arial"/>
          <w:color w:val="222222"/>
          <w:shd w:val="clear" w:color="auto" w:fill="FFFFFF"/>
        </w:rPr>
      </w:pPr>
    </w:p>
    <w:p w:rsidR="004A5E19" w:rsidRDefault="00862B8F" w:rsidP="00E962D9">
      <w:pPr>
        <w:spacing w:after="0" w:line="240" w:lineRule="auto"/>
        <w:rPr>
          <w:b/>
        </w:rPr>
      </w:pPr>
      <w:r w:rsidRPr="00862B8F">
        <w:rPr>
          <w:b/>
        </w:rPr>
        <w:t xml:space="preserve">The </w:t>
      </w:r>
      <w:r>
        <w:rPr>
          <w:b/>
        </w:rPr>
        <w:t xml:space="preserve">Re-gifting Rules </w:t>
      </w:r>
      <w:r w:rsidRPr="00862B8F">
        <w:rPr>
          <w:b/>
        </w:rPr>
        <w:t>Shift</w:t>
      </w:r>
    </w:p>
    <w:p w:rsidR="00651514" w:rsidRDefault="00862B8F" w:rsidP="00E962D9">
      <w:pPr>
        <w:spacing w:after="0" w:line="240" w:lineRule="auto"/>
      </w:pPr>
      <w:r w:rsidRPr="00862B8F">
        <w:t>For the socks and stocki</w:t>
      </w:r>
      <w:r w:rsidR="00651514">
        <w:t>ng stuffers not on that</w:t>
      </w:r>
      <w:r w:rsidRPr="00862B8F">
        <w:t xml:space="preserve"> wish list, chances are still good they might be re-gifted</w:t>
      </w:r>
      <w:r w:rsidR="00E962D9">
        <w:t xml:space="preserve"> in the year to come</w:t>
      </w:r>
      <w:r w:rsidRPr="00862B8F">
        <w:t xml:space="preserve">, but </w:t>
      </w:r>
      <w:r w:rsidR="00E962D9">
        <w:t xml:space="preserve">re-gifting is </w:t>
      </w:r>
      <w:r w:rsidRPr="00862B8F">
        <w:t xml:space="preserve">on a downward trend. </w:t>
      </w:r>
      <w:r w:rsidR="00296370">
        <w:t>Seventy-one percent</w:t>
      </w:r>
      <w:r w:rsidRPr="00862B8F">
        <w:t xml:space="preserve"> of Americans believe it’s socially acceptable to re-gift, down significantly from last year’s 79%</w:t>
      </w:r>
      <w:r>
        <w:t>. Yet when</w:t>
      </w:r>
      <w:r w:rsidR="00B852ED">
        <w:t xml:space="preserve"> the same group was</w:t>
      </w:r>
      <w:r>
        <w:t xml:space="preserve"> asked if they re-gifted any of their </w:t>
      </w:r>
      <w:r w:rsidR="00AE22D2">
        <w:t>Holiday gifts</w:t>
      </w:r>
      <w:r w:rsidR="00296370">
        <w:t xml:space="preserve"> last year</w:t>
      </w:r>
      <w:r>
        <w:t>, 33%</w:t>
      </w:r>
      <w:r w:rsidR="00E962D9">
        <w:t xml:space="preserve"> admitted to </w:t>
      </w:r>
      <w:r w:rsidR="00296370">
        <w:t>re-gifting an average of five items in 2011.</w:t>
      </w:r>
    </w:p>
    <w:p w:rsidR="00651514" w:rsidRDefault="00651514" w:rsidP="00E962D9">
      <w:pPr>
        <w:spacing w:after="0" w:line="240" w:lineRule="auto"/>
      </w:pPr>
    </w:p>
    <w:p w:rsidR="00E962D9" w:rsidRPr="00651514" w:rsidRDefault="00E962D9" w:rsidP="00E962D9">
      <w:pPr>
        <w:spacing w:after="0" w:line="240" w:lineRule="auto"/>
      </w:pPr>
      <w:r w:rsidRPr="00E962D9">
        <w:rPr>
          <w:b/>
        </w:rPr>
        <w:t xml:space="preserve">The Little Extras, </w:t>
      </w:r>
      <w:r w:rsidR="0025300C">
        <w:rPr>
          <w:b/>
        </w:rPr>
        <w:t xml:space="preserve">Trending </w:t>
      </w:r>
      <w:r w:rsidRPr="00E962D9">
        <w:rPr>
          <w:b/>
        </w:rPr>
        <w:t>Up</w:t>
      </w:r>
    </w:p>
    <w:p w:rsidR="00E962D9" w:rsidRPr="00364840" w:rsidRDefault="00364840" w:rsidP="00E962D9">
      <w:pPr>
        <w:spacing w:after="0" w:line="240" w:lineRule="auto"/>
      </w:pPr>
      <w:r w:rsidRPr="00364840">
        <w:t xml:space="preserve">More Americans </w:t>
      </w:r>
      <w:r w:rsidR="004470D0">
        <w:t xml:space="preserve">plan to </w:t>
      </w:r>
      <w:r w:rsidRPr="00364840">
        <w:t>spend more to look good this holiday season: haircut/styling (37% vs. 32%</w:t>
      </w:r>
      <w:r w:rsidR="00CF7B53">
        <w:t xml:space="preserve"> in 2011</w:t>
      </w:r>
      <w:r w:rsidRPr="00364840">
        <w:t xml:space="preserve">), purchasing a new outfit (30% vs. 24%), treating themselves </w:t>
      </w:r>
      <w:r w:rsidR="0025300C">
        <w:t xml:space="preserve">to </w:t>
      </w:r>
      <w:r w:rsidRPr="00364840">
        <w:t>new shoes or accessories (23% vs. 16%) a</w:t>
      </w:r>
      <w:r w:rsidR="009E609F">
        <w:t>s well as</w:t>
      </w:r>
      <w:r w:rsidRPr="00364840">
        <w:t xml:space="preserve"> spa treatments (6% vs. 4%).</w:t>
      </w:r>
    </w:p>
    <w:p w:rsidR="007A31FF" w:rsidRDefault="007A31FF" w:rsidP="007A31FF">
      <w:pPr>
        <w:spacing w:after="0" w:line="240" w:lineRule="auto"/>
      </w:pPr>
    </w:p>
    <w:p w:rsidR="003F02FE" w:rsidRDefault="003F02FE" w:rsidP="003F02FE">
      <w:pPr>
        <w:pStyle w:val="NoSpacing"/>
        <w:rPr>
          <w:rFonts w:cstheme="minorHAnsi"/>
          <w:color w:val="222222"/>
        </w:rPr>
      </w:pPr>
      <w:r w:rsidRPr="00EA4BAF">
        <w:rPr>
          <w:b/>
          <w:i/>
          <w:u w:val="single"/>
        </w:rPr>
        <w:t>The American Express Spending &amp; Saving Tracker</w:t>
      </w:r>
      <w:r w:rsidRPr="00EA4BAF">
        <w:t xml:space="preserve"> research</w:t>
      </w:r>
      <w:r w:rsidRPr="00810A99">
        <w:rPr>
          <w:rFonts w:cstheme="minorHAnsi"/>
          <w:color w:val="222222"/>
        </w:rPr>
        <w:t xml:space="preserve"> was completed online among a random </w:t>
      </w:r>
      <w:r w:rsidRPr="00444CE7">
        <w:rPr>
          <w:rFonts w:cstheme="minorHAnsi"/>
        </w:rPr>
        <w:t xml:space="preserve">sample of1500  adults, including the general U.S. population, an affluent demographic, defined by a </w:t>
      </w:r>
      <w:r w:rsidRPr="00444CE7">
        <w:rPr>
          <w:rFonts w:cstheme="minorHAnsi"/>
        </w:rPr>
        <w:lastRenderedPageBreak/>
        <w:t xml:space="preserve">minimum annual household income of $100,000. Interviewing was conducted by </w:t>
      </w:r>
      <w:r w:rsidRPr="00444CE7">
        <w:rPr>
          <w:rFonts w:cstheme="minorHAnsi"/>
          <w:bCs/>
        </w:rPr>
        <w:t>Echo Research</w:t>
      </w:r>
      <w:r w:rsidRPr="00444CE7">
        <w:rPr>
          <w:rFonts w:cstheme="minorHAnsi"/>
        </w:rPr>
        <w:t xml:space="preserve"> between November 29 and December 2, 2012. These findings have a margin of error of ±</w:t>
      </w:r>
      <w:r w:rsidRPr="00810A99">
        <w:rPr>
          <w:rFonts w:cstheme="minorHAnsi"/>
          <w:color w:val="222222"/>
        </w:rPr>
        <w:t xml:space="preserve"> </w:t>
      </w:r>
      <w:r>
        <w:rPr>
          <w:rFonts w:cstheme="minorHAnsi"/>
          <w:color w:val="222222"/>
        </w:rPr>
        <w:t>2.5</w:t>
      </w:r>
      <w:r w:rsidRPr="00810A99">
        <w:rPr>
          <w:rFonts w:cstheme="minorHAnsi"/>
          <w:color w:val="222222"/>
        </w:rPr>
        <w:t xml:space="preserve"> percentage points at the 95% level of confidence.</w:t>
      </w:r>
    </w:p>
    <w:p w:rsidR="007611B9" w:rsidRDefault="007611B9" w:rsidP="007611B9">
      <w:pPr>
        <w:pStyle w:val="NoSpacing"/>
        <w:rPr>
          <w:rFonts w:eastAsia="Times New Roman"/>
          <w:b/>
          <w:bCs/>
          <w:i/>
          <w:color w:val="333333"/>
          <w:u w:val="single"/>
        </w:rPr>
      </w:pPr>
    </w:p>
    <w:p w:rsidR="00AD6DCF" w:rsidRPr="00F17EA7" w:rsidRDefault="00AD6DCF" w:rsidP="00AD6DCF">
      <w:pPr>
        <w:spacing w:after="0" w:line="240" w:lineRule="auto"/>
        <w:rPr>
          <w:rFonts w:eastAsia="Times New Roman"/>
          <w:b/>
          <w:i/>
          <w:color w:val="333333"/>
          <w:u w:val="single"/>
        </w:rPr>
      </w:pPr>
      <w:r w:rsidRPr="00F17EA7">
        <w:rPr>
          <w:rFonts w:eastAsia="Times New Roman"/>
          <w:b/>
          <w:bCs/>
          <w:i/>
          <w:color w:val="333333"/>
          <w:u w:val="single"/>
        </w:rPr>
        <w:t>About American Express</w:t>
      </w:r>
      <w:r w:rsidRPr="00F17EA7">
        <w:rPr>
          <w:rFonts w:eastAsia="Times New Roman"/>
          <w:b/>
          <w:i/>
          <w:color w:val="333333"/>
          <w:u w:val="single"/>
        </w:rPr>
        <w:t xml:space="preserve"> </w:t>
      </w:r>
      <w:r>
        <w:rPr>
          <w:rFonts w:eastAsia="Times New Roman"/>
          <w:b/>
          <w:i/>
          <w:color w:val="333333"/>
          <w:u w:val="single"/>
        </w:rPr>
        <w:t xml:space="preserve"> </w:t>
      </w:r>
    </w:p>
    <w:p w:rsidR="00AD6DCF" w:rsidRPr="00F17EA7" w:rsidRDefault="00AD6DCF" w:rsidP="00AD6DCF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  <w:r w:rsidRPr="00F17EA7">
        <w:rPr>
          <w:rFonts w:eastAsia="Times New Roman"/>
          <w:color w:val="333333"/>
        </w:rPr>
        <w:t xml:space="preserve">American Express is a global services company, providing customers with access to products, insights and experiences that enrich lives and build business success. Learn more at </w:t>
      </w:r>
      <w:hyperlink r:id="rId8" w:tgtFrame="_blank" w:history="1">
        <w:r w:rsidRPr="00F17EA7">
          <w:rPr>
            <w:rStyle w:val="Hyperlink"/>
            <w:rFonts w:eastAsia="Times New Roman"/>
          </w:rPr>
          <w:t>americanexpress.com</w:t>
        </w:r>
      </w:hyperlink>
      <w:r w:rsidRPr="00F17EA7">
        <w:rPr>
          <w:rFonts w:eastAsia="Times New Roman"/>
          <w:color w:val="333333"/>
        </w:rPr>
        <w:t xml:space="preserve"> and connect with us on </w:t>
      </w:r>
      <w:hyperlink r:id="rId9" w:tgtFrame="_blank" w:history="1">
        <w:r w:rsidRPr="00F17EA7">
          <w:rPr>
            <w:rStyle w:val="Hyperlink"/>
            <w:rFonts w:eastAsia="Times New Roman"/>
          </w:rPr>
          <w:t>facebook.com/americanexpress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0" w:tgtFrame="_blank" w:history="1">
        <w:r w:rsidRPr="00F17EA7">
          <w:rPr>
            <w:rStyle w:val="Hyperlink"/>
            <w:rFonts w:eastAsia="Times New Roman"/>
          </w:rPr>
          <w:t>foursquare.com/americanexpress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1" w:tgtFrame="_blank" w:history="1">
        <w:r w:rsidRPr="00F17EA7">
          <w:rPr>
            <w:rStyle w:val="Hyperlink"/>
            <w:rFonts w:eastAsia="Times New Roman"/>
          </w:rPr>
          <w:t>linkedin.com/companies/american-express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2" w:tgtFrame="_blank" w:history="1">
        <w:r w:rsidRPr="00F17EA7">
          <w:rPr>
            <w:rStyle w:val="Hyperlink"/>
            <w:rFonts w:eastAsia="Times New Roman"/>
          </w:rPr>
          <w:t>twitter.com/americanexpress</w:t>
        </w:r>
      </w:hyperlink>
      <w:r w:rsidRPr="00F17EA7">
        <w:rPr>
          <w:rFonts w:eastAsia="Times New Roman"/>
          <w:color w:val="333333"/>
        </w:rPr>
        <w:t xml:space="preserve">, and </w:t>
      </w:r>
      <w:hyperlink r:id="rId13" w:tgtFrame="_blank" w:history="1">
        <w:r w:rsidRPr="00F17EA7">
          <w:rPr>
            <w:rStyle w:val="Hyperlink"/>
            <w:rFonts w:eastAsia="Times New Roman"/>
          </w:rPr>
          <w:t>youtube.com/americanexpress</w:t>
        </w:r>
      </w:hyperlink>
      <w:r w:rsidRPr="00F17EA7">
        <w:rPr>
          <w:rFonts w:eastAsia="Times New Roman"/>
          <w:color w:val="333333"/>
        </w:rPr>
        <w:t xml:space="preserve">. </w:t>
      </w:r>
    </w:p>
    <w:p w:rsidR="00AD6DCF" w:rsidRPr="00F17EA7" w:rsidRDefault="00AD6DCF" w:rsidP="00AD6DCF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</w:p>
    <w:p w:rsidR="00AD6DCF" w:rsidRPr="00F17EA7" w:rsidRDefault="00AD6DCF" w:rsidP="00AD6DCF">
      <w:pPr>
        <w:shd w:val="clear" w:color="auto" w:fill="FFFFFF"/>
        <w:spacing w:after="0" w:line="240" w:lineRule="auto"/>
        <w:rPr>
          <w:rFonts w:eastAsia="Times New Roman"/>
          <w:color w:val="333333"/>
        </w:rPr>
      </w:pPr>
      <w:r w:rsidRPr="00F17EA7">
        <w:rPr>
          <w:rFonts w:eastAsia="Times New Roman"/>
          <w:color w:val="333333"/>
        </w:rPr>
        <w:t xml:space="preserve">Key links to products and services: </w:t>
      </w:r>
      <w:hyperlink r:id="rId14" w:tgtFrame="_blank" w:history="1">
        <w:r w:rsidRPr="00F17EA7">
          <w:rPr>
            <w:rStyle w:val="Hyperlink"/>
            <w:rFonts w:eastAsia="Times New Roman"/>
          </w:rPr>
          <w:t>charge and credit cards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5" w:tgtFrame="_blank" w:history="1">
        <w:r w:rsidRPr="00F17EA7">
          <w:rPr>
            <w:rStyle w:val="Hyperlink"/>
            <w:rFonts w:eastAsia="Times New Roman"/>
          </w:rPr>
          <w:t>business credit cards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6" w:tgtFrame="_blank" w:history="1">
        <w:r w:rsidRPr="00F17EA7">
          <w:rPr>
            <w:rStyle w:val="Hyperlink"/>
            <w:rFonts w:eastAsia="Times New Roman"/>
          </w:rPr>
          <w:t>travel services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7" w:tgtFrame="_blank" w:history="1">
        <w:r w:rsidRPr="00F17EA7">
          <w:rPr>
            <w:rStyle w:val="Hyperlink"/>
            <w:rFonts w:eastAsia="Times New Roman"/>
          </w:rPr>
          <w:t>gift cards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8" w:tgtFrame="_blank" w:history="1">
        <w:r w:rsidRPr="00F17EA7">
          <w:rPr>
            <w:rStyle w:val="Hyperlink"/>
            <w:rFonts w:eastAsia="Times New Roman"/>
          </w:rPr>
          <w:t>prepaid cards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19" w:tgtFrame="_blank" w:history="1">
        <w:r w:rsidRPr="00F17EA7">
          <w:rPr>
            <w:rStyle w:val="Hyperlink"/>
            <w:rFonts w:eastAsia="Times New Roman"/>
          </w:rPr>
          <w:t>merchant services</w:t>
        </w:r>
      </w:hyperlink>
      <w:r w:rsidRPr="00F17EA7">
        <w:rPr>
          <w:rFonts w:eastAsia="Times New Roman"/>
          <w:color w:val="333333"/>
        </w:rPr>
        <w:t xml:space="preserve">, </w:t>
      </w:r>
      <w:hyperlink r:id="rId20" w:tgtFrame="_blank" w:history="1">
        <w:r w:rsidRPr="00F17EA7">
          <w:rPr>
            <w:rStyle w:val="Hyperlink"/>
            <w:rFonts w:eastAsia="Times New Roman"/>
          </w:rPr>
          <w:t>business travel</w:t>
        </w:r>
      </w:hyperlink>
      <w:r w:rsidRPr="00F17EA7">
        <w:rPr>
          <w:rFonts w:eastAsia="Times New Roman"/>
          <w:color w:val="333333"/>
        </w:rPr>
        <w:t xml:space="preserve">, and </w:t>
      </w:r>
      <w:hyperlink r:id="rId21" w:tgtFrame="_blank" w:history="1">
        <w:r w:rsidRPr="00F17EA7">
          <w:rPr>
            <w:rStyle w:val="Hyperlink"/>
            <w:rFonts w:eastAsia="Times New Roman"/>
          </w:rPr>
          <w:t>corporate card</w:t>
        </w:r>
      </w:hyperlink>
      <w:r w:rsidRPr="00F17EA7">
        <w:rPr>
          <w:rFonts w:eastAsia="Times New Roman"/>
          <w:color w:val="333333"/>
        </w:rPr>
        <w:t xml:space="preserve"> </w:t>
      </w:r>
    </w:p>
    <w:p w:rsidR="00AD6DCF" w:rsidRDefault="00AD6DCF" w:rsidP="00AD6DCF">
      <w:pPr>
        <w:shd w:val="clear" w:color="auto" w:fill="FFFFFF"/>
        <w:spacing w:after="0" w:line="240" w:lineRule="auto"/>
      </w:pPr>
    </w:p>
    <w:p w:rsidR="00AD6DCF" w:rsidRPr="00AD6DCF" w:rsidRDefault="00AD6DCF" w:rsidP="004559C9">
      <w:pPr>
        <w:shd w:val="clear" w:color="auto" w:fill="FFFFFF"/>
        <w:spacing w:after="0" w:line="240" w:lineRule="auto"/>
        <w:jc w:val="center"/>
        <w:rPr>
          <w:b/>
        </w:rPr>
      </w:pPr>
      <w:r>
        <w:t>####</w:t>
      </w:r>
    </w:p>
    <w:sectPr w:rsidR="00AD6DCF" w:rsidRPr="00AD6DCF" w:rsidSect="00742046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722" w:rsidRDefault="000A7722" w:rsidP="000D6461">
      <w:pPr>
        <w:spacing w:after="0" w:line="240" w:lineRule="auto"/>
      </w:pPr>
      <w:r>
        <w:separator/>
      </w:r>
    </w:p>
  </w:endnote>
  <w:endnote w:type="continuationSeparator" w:id="0">
    <w:p w:rsidR="000A7722" w:rsidRDefault="000A7722" w:rsidP="000D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DE" w:rsidRDefault="000A4BD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3192"/>
      <w:gridCol w:w="3192"/>
      <w:gridCol w:w="3192"/>
    </w:tblGrid>
    <w:tr w:rsidR="000D6461" w:rsidTr="000D6461">
      <w:tc>
        <w:tcPr>
          <w:tcW w:w="3192" w:type="dxa"/>
        </w:tcPr>
        <w:p w:rsidR="000D6461" w:rsidRDefault="000D6461" w:rsidP="000D6461">
          <w:pPr>
            <w:pStyle w:val="Footer"/>
          </w:pPr>
        </w:p>
      </w:tc>
      <w:tc>
        <w:tcPr>
          <w:tcW w:w="3192" w:type="dxa"/>
        </w:tcPr>
        <w:p w:rsidR="000D6461" w:rsidRDefault="000D6461" w:rsidP="000D6461">
          <w:pPr>
            <w:pStyle w:val="Footer"/>
            <w:jc w:val="center"/>
          </w:pPr>
        </w:p>
      </w:tc>
      <w:tc>
        <w:tcPr>
          <w:tcW w:w="3192" w:type="dxa"/>
        </w:tcPr>
        <w:p w:rsidR="000D6461" w:rsidRDefault="000D6461" w:rsidP="000D6461">
          <w:pPr>
            <w:pStyle w:val="Footer"/>
            <w:jc w:val="right"/>
          </w:pPr>
        </w:p>
      </w:tc>
    </w:tr>
  </w:tbl>
  <w:p w:rsidR="000D6461" w:rsidRDefault="000D64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DE" w:rsidRDefault="000A4BD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722" w:rsidRDefault="000A7722" w:rsidP="000D6461">
      <w:pPr>
        <w:spacing w:after="0" w:line="240" w:lineRule="auto"/>
      </w:pPr>
      <w:r>
        <w:separator/>
      </w:r>
    </w:p>
  </w:footnote>
  <w:footnote w:type="continuationSeparator" w:id="0">
    <w:p w:rsidR="000A7722" w:rsidRDefault="000A7722" w:rsidP="000D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DE" w:rsidRDefault="000A4BD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DE" w:rsidRDefault="000A4BD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DE" w:rsidRDefault="000A4B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3668F"/>
    <w:multiLevelType w:val="hybridMultilevel"/>
    <w:tmpl w:val="8E8AE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B43E62"/>
    <w:multiLevelType w:val="hybridMultilevel"/>
    <w:tmpl w:val="DE10A6C4"/>
    <w:lvl w:ilvl="0" w:tplc="B4384DB0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FC6"/>
    <w:rsid w:val="00002964"/>
    <w:rsid w:val="000104A5"/>
    <w:rsid w:val="000212DC"/>
    <w:rsid w:val="0002323B"/>
    <w:rsid w:val="00032980"/>
    <w:rsid w:val="000360DA"/>
    <w:rsid w:val="0007172D"/>
    <w:rsid w:val="000812A7"/>
    <w:rsid w:val="0008200A"/>
    <w:rsid w:val="00091919"/>
    <w:rsid w:val="000A4BDE"/>
    <w:rsid w:val="000A7722"/>
    <w:rsid w:val="000B02E0"/>
    <w:rsid w:val="000B6CD1"/>
    <w:rsid w:val="000D6461"/>
    <w:rsid w:val="000E0378"/>
    <w:rsid w:val="000E0F99"/>
    <w:rsid w:val="000E7CD8"/>
    <w:rsid w:val="001109BF"/>
    <w:rsid w:val="001432FC"/>
    <w:rsid w:val="00144C1B"/>
    <w:rsid w:val="00155357"/>
    <w:rsid w:val="0019026A"/>
    <w:rsid w:val="001956EC"/>
    <w:rsid w:val="001B3CA1"/>
    <w:rsid w:val="001C75EA"/>
    <w:rsid w:val="001D7643"/>
    <w:rsid w:val="001D7727"/>
    <w:rsid w:val="001E78F1"/>
    <w:rsid w:val="00200019"/>
    <w:rsid w:val="00212F70"/>
    <w:rsid w:val="00216DDA"/>
    <w:rsid w:val="002319A6"/>
    <w:rsid w:val="00237250"/>
    <w:rsid w:val="00243ACD"/>
    <w:rsid w:val="00246245"/>
    <w:rsid w:val="00250485"/>
    <w:rsid w:val="0025237B"/>
    <w:rsid w:val="0025300C"/>
    <w:rsid w:val="00284A68"/>
    <w:rsid w:val="00296370"/>
    <w:rsid w:val="00297FC6"/>
    <w:rsid w:val="002F40CC"/>
    <w:rsid w:val="002F5798"/>
    <w:rsid w:val="0030035A"/>
    <w:rsid w:val="003405AC"/>
    <w:rsid w:val="003533AE"/>
    <w:rsid w:val="00364840"/>
    <w:rsid w:val="003966A9"/>
    <w:rsid w:val="003A2CC1"/>
    <w:rsid w:val="003A4BEB"/>
    <w:rsid w:val="003C07AF"/>
    <w:rsid w:val="003C6C52"/>
    <w:rsid w:val="003F02FE"/>
    <w:rsid w:val="003F1894"/>
    <w:rsid w:val="003F3419"/>
    <w:rsid w:val="00431D78"/>
    <w:rsid w:val="004345B0"/>
    <w:rsid w:val="00445A3C"/>
    <w:rsid w:val="004470D0"/>
    <w:rsid w:val="004559C9"/>
    <w:rsid w:val="00456474"/>
    <w:rsid w:val="004901B8"/>
    <w:rsid w:val="004911D9"/>
    <w:rsid w:val="004A0087"/>
    <w:rsid w:val="004A5E19"/>
    <w:rsid w:val="004B182D"/>
    <w:rsid w:val="004E1C63"/>
    <w:rsid w:val="004E3F41"/>
    <w:rsid w:val="004E437C"/>
    <w:rsid w:val="004F0CD0"/>
    <w:rsid w:val="005003A0"/>
    <w:rsid w:val="00510CB7"/>
    <w:rsid w:val="00515135"/>
    <w:rsid w:val="00523407"/>
    <w:rsid w:val="00566725"/>
    <w:rsid w:val="00595D70"/>
    <w:rsid w:val="005A407E"/>
    <w:rsid w:val="005A5591"/>
    <w:rsid w:val="005A7B0D"/>
    <w:rsid w:val="005D150C"/>
    <w:rsid w:val="005D5F60"/>
    <w:rsid w:val="005F64EB"/>
    <w:rsid w:val="005F7F3C"/>
    <w:rsid w:val="0063273F"/>
    <w:rsid w:val="0063735E"/>
    <w:rsid w:val="006406E5"/>
    <w:rsid w:val="00651514"/>
    <w:rsid w:val="00680976"/>
    <w:rsid w:val="006822B4"/>
    <w:rsid w:val="006C7886"/>
    <w:rsid w:val="006D37EB"/>
    <w:rsid w:val="006E2021"/>
    <w:rsid w:val="00704549"/>
    <w:rsid w:val="00716A3D"/>
    <w:rsid w:val="007248AD"/>
    <w:rsid w:val="00742046"/>
    <w:rsid w:val="00745197"/>
    <w:rsid w:val="00747152"/>
    <w:rsid w:val="007520A1"/>
    <w:rsid w:val="0075679C"/>
    <w:rsid w:val="00757B9A"/>
    <w:rsid w:val="007611B9"/>
    <w:rsid w:val="007673E6"/>
    <w:rsid w:val="00784E06"/>
    <w:rsid w:val="00793CB8"/>
    <w:rsid w:val="007A31FF"/>
    <w:rsid w:val="007A391C"/>
    <w:rsid w:val="007B7D81"/>
    <w:rsid w:val="007C35FC"/>
    <w:rsid w:val="007D34E4"/>
    <w:rsid w:val="007E2674"/>
    <w:rsid w:val="007E4DE2"/>
    <w:rsid w:val="007F371C"/>
    <w:rsid w:val="008110C3"/>
    <w:rsid w:val="008417FD"/>
    <w:rsid w:val="00862B8F"/>
    <w:rsid w:val="008872AE"/>
    <w:rsid w:val="00890B12"/>
    <w:rsid w:val="00892112"/>
    <w:rsid w:val="008A08DF"/>
    <w:rsid w:val="008A219A"/>
    <w:rsid w:val="008C4AFD"/>
    <w:rsid w:val="008D00A5"/>
    <w:rsid w:val="008E3760"/>
    <w:rsid w:val="008E3F25"/>
    <w:rsid w:val="008E7257"/>
    <w:rsid w:val="009013A8"/>
    <w:rsid w:val="00911A05"/>
    <w:rsid w:val="009233BC"/>
    <w:rsid w:val="00925F97"/>
    <w:rsid w:val="00965133"/>
    <w:rsid w:val="0096620F"/>
    <w:rsid w:val="009872EF"/>
    <w:rsid w:val="009A6BD2"/>
    <w:rsid w:val="009A6DF9"/>
    <w:rsid w:val="009E3E90"/>
    <w:rsid w:val="009E5ADA"/>
    <w:rsid w:val="009E609F"/>
    <w:rsid w:val="00A1263D"/>
    <w:rsid w:val="00A17AB0"/>
    <w:rsid w:val="00A21563"/>
    <w:rsid w:val="00A33072"/>
    <w:rsid w:val="00A3756F"/>
    <w:rsid w:val="00A41D10"/>
    <w:rsid w:val="00A53FE7"/>
    <w:rsid w:val="00A66054"/>
    <w:rsid w:val="00A810A1"/>
    <w:rsid w:val="00A97E0C"/>
    <w:rsid w:val="00AB058D"/>
    <w:rsid w:val="00AC5B88"/>
    <w:rsid w:val="00AD240D"/>
    <w:rsid w:val="00AD6DCF"/>
    <w:rsid w:val="00AE0AA5"/>
    <w:rsid w:val="00AE22D2"/>
    <w:rsid w:val="00B03C32"/>
    <w:rsid w:val="00B34A53"/>
    <w:rsid w:val="00B72CB7"/>
    <w:rsid w:val="00B754AA"/>
    <w:rsid w:val="00B768CA"/>
    <w:rsid w:val="00B8208F"/>
    <w:rsid w:val="00B84339"/>
    <w:rsid w:val="00B852ED"/>
    <w:rsid w:val="00B8692C"/>
    <w:rsid w:val="00B90221"/>
    <w:rsid w:val="00BD4460"/>
    <w:rsid w:val="00BE0BD7"/>
    <w:rsid w:val="00BF0A7A"/>
    <w:rsid w:val="00C31300"/>
    <w:rsid w:val="00CA2417"/>
    <w:rsid w:val="00CB5B39"/>
    <w:rsid w:val="00CB5EAF"/>
    <w:rsid w:val="00CC4F8A"/>
    <w:rsid w:val="00CE28AC"/>
    <w:rsid w:val="00CE4A3D"/>
    <w:rsid w:val="00CE78F8"/>
    <w:rsid w:val="00CF7B53"/>
    <w:rsid w:val="00D032DF"/>
    <w:rsid w:val="00D168A8"/>
    <w:rsid w:val="00D25DF1"/>
    <w:rsid w:val="00D37132"/>
    <w:rsid w:val="00D540EE"/>
    <w:rsid w:val="00D55743"/>
    <w:rsid w:val="00D55763"/>
    <w:rsid w:val="00D75D94"/>
    <w:rsid w:val="00D813F2"/>
    <w:rsid w:val="00DA60A4"/>
    <w:rsid w:val="00DB78F2"/>
    <w:rsid w:val="00DC22D3"/>
    <w:rsid w:val="00DD2F5D"/>
    <w:rsid w:val="00E265B2"/>
    <w:rsid w:val="00E37AA1"/>
    <w:rsid w:val="00E42024"/>
    <w:rsid w:val="00E444A2"/>
    <w:rsid w:val="00E962D9"/>
    <w:rsid w:val="00EA0D35"/>
    <w:rsid w:val="00EA0FEB"/>
    <w:rsid w:val="00EA2B30"/>
    <w:rsid w:val="00EE4FD0"/>
    <w:rsid w:val="00F02F2B"/>
    <w:rsid w:val="00F22661"/>
    <w:rsid w:val="00F23BE4"/>
    <w:rsid w:val="00F30879"/>
    <w:rsid w:val="00F32B44"/>
    <w:rsid w:val="00F55F29"/>
    <w:rsid w:val="00F66105"/>
    <w:rsid w:val="00F95E5B"/>
    <w:rsid w:val="00F974B8"/>
    <w:rsid w:val="00FA0BCE"/>
    <w:rsid w:val="00FA56C7"/>
    <w:rsid w:val="00FC04AE"/>
    <w:rsid w:val="00FC6021"/>
    <w:rsid w:val="00FD115D"/>
    <w:rsid w:val="00FD42DE"/>
    <w:rsid w:val="00FD69CE"/>
    <w:rsid w:val="00FE3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E3F41"/>
  </w:style>
  <w:style w:type="character" w:styleId="CommentReference">
    <w:name w:val="annotation reference"/>
    <w:basedOn w:val="DefaultParagraphFont"/>
    <w:uiPriority w:val="99"/>
    <w:semiHidden/>
    <w:unhideWhenUsed/>
    <w:rsid w:val="004E1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C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D6DCF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D6DC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7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6461"/>
  </w:style>
  <w:style w:type="paragraph" w:styleId="Footer">
    <w:name w:val="footer"/>
    <w:basedOn w:val="Normal"/>
    <w:link w:val="FooterChar"/>
    <w:uiPriority w:val="99"/>
    <w:semiHidden/>
    <w:unhideWhenUsed/>
    <w:rsid w:val="000D6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6461"/>
  </w:style>
  <w:style w:type="character" w:styleId="FollowedHyperlink">
    <w:name w:val="FollowedHyperlink"/>
    <w:basedOn w:val="DefaultParagraphFont"/>
    <w:uiPriority w:val="99"/>
    <w:semiHidden/>
    <w:unhideWhenUsed/>
    <w:rsid w:val="005A5591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C60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s.businesswire.com/ct/CT?id=smartlink&amp;url=https%3A%2F%2Fwww.americanexpress.com&amp;esheet=50345699&amp;lan=en-US&amp;anchor=americanexpress.com&amp;index=1&amp;md5=70587953d7bdbdf76d58065f9c3f9c06" TargetMode="External"/><Relationship Id="rId13" Type="http://schemas.openxmlformats.org/officeDocument/2006/relationships/hyperlink" Target="http://cts.businesswire.com/ct/CT?id=smartlink&amp;url=http%3A%2F%2Fwww.youtube.com%2Famericanexpress&amp;esheet=50345699&amp;lan=en-US&amp;anchor=youtube.com%2Famericanexpress&amp;index=6&amp;md5=a8a43ae09682828dc90898e5504b1108" TargetMode="External"/><Relationship Id="rId18" Type="http://schemas.openxmlformats.org/officeDocument/2006/relationships/hyperlink" Target="http://cts.businesswire.com/ct/CT?id=smartlink&amp;url=http%3A%2F%2Fwww.americanexpress.com%2Fprepaid%2F&amp;esheet=50345699&amp;lan=en-US&amp;anchor=prepaid+cards&amp;index=11&amp;md5=da0c5b675f1ca0d9e2fa2c5baeb19205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cts.businesswire.com/ct/CT?id=smartlink&amp;url=http%3A%2F%2Fbusiness.americanexpress.com%2Fus&amp;esheet=50345699&amp;lan=en-US&amp;anchor=corporate+card&amp;index=14&amp;md5=a0225a068ea130ef71fe9de3e75dcdac" TargetMode="External"/><Relationship Id="rId7" Type="http://schemas.openxmlformats.org/officeDocument/2006/relationships/hyperlink" Target="http://inr.synapticdigital.com/americanexpress/spendsave/" TargetMode="External"/><Relationship Id="rId12" Type="http://schemas.openxmlformats.org/officeDocument/2006/relationships/hyperlink" Target="http://cts.businesswire.com/ct/CT?id=smartlink&amp;url=http%3A%2F%2Ftwitter.com%2Famericanexpress&amp;esheet=50345699&amp;lan=en-US&amp;anchor=twitter.com%2Famericanexpress&amp;index=5&amp;md5=055a2eb0d7132c2f177bf878338adbc6" TargetMode="External"/><Relationship Id="rId17" Type="http://schemas.openxmlformats.org/officeDocument/2006/relationships/hyperlink" Target="http://cts.businesswire.com/ct/CT?id=smartlink&amp;url=http%3A%2F%2Fwww.americanexpress.com%2Fgift-cards%2F&amp;esheet=50345699&amp;lan=en-US&amp;anchor=gift+cards&amp;index=10&amp;md5=983d506dbc1bdab606b3938e721077fc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cts.businesswire.com/ct/CT?id=smartlink&amp;url=https%3A%2F%2Faxptravel.americanexpress.com%2Fconsumertravel%2Ftravel.do&amp;esheet=50345699&amp;lan=en-US&amp;anchor=travel+services&amp;index=9&amp;md5=43b6b6ae035942336a436b7436c4ba00" TargetMode="External"/><Relationship Id="rId20" Type="http://schemas.openxmlformats.org/officeDocument/2006/relationships/hyperlink" Target="http://cts.businesswire.com/ct/CT?id=smartlink&amp;url=https%3A%2F%2Fbusinesstravel.americanexpress.com%2F&amp;esheet=50345699&amp;lan=en-US&amp;anchor=business+travel&amp;index=13&amp;md5=d71d5d68b814ce189b0659e5b675742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ts.businesswire.com/ct/CT?id=smartlink&amp;url=http%3A%2F%2Fwww.linkedin.com%2Fcompany%2Famerican-express&amp;esheet=50345699&amp;lan=en-US&amp;anchor=linkedin.com%2Fcompanies%2Famerican-express&amp;index=4&amp;md5=74a00c6337c6b7715c7afd775010f3f0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cts.businesswire.com/ct/CT?id=smartlink&amp;url=http%3A%2F%2Fwww262.americanexpress.com%2Fbusiness-credit-cards&amp;esheet=50345699&amp;lan=en-US&amp;anchor=business+credit+cards&amp;index=8&amp;md5=4d50a995b8bf33f3a8294210b0d941d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cts.businesswire.com/ct/CT?id=smartlink&amp;url=https%3A%2F%2Ffoursquare.com%2Famericanexpress&amp;esheet=50345699&amp;lan=en-US&amp;anchor=foursquare.com%2Famericanexpress&amp;index=3&amp;md5=307b803df36052766bf33de1b53da06e" TargetMode="External"/><Relationship Id="rId19" Type="http://schemas.openxmlformats.org/officeDocument/2006/relationships/hyperlink" Target="http://cts.businesswire.com/ct/CT?id=smartlink&amp;url=https%3A%2F%2Fwww209.americanexpress.com%2Fmerchant%2Fmarketing-data%2Fpages%2Fhome&amp;esheet=50345699&amp;lan=en-US&amp;anchor=merchant+services&amp;index=12&amp;md5=33b4d9b1d7152569f90ede48d8d2c4e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ts.businesswire.com/ct/CT?id=smartlink&amp;url=https%3A%2F%2Fwww.facebook.com%2Famericanexpress&amp;esheet=50345699&amp;lan=en-US&amp;anchor=facebook.com%2Famericanexpress&amp;index=2&amp;md5=4692d0dfe1ef09cba40a2081cef8706e" TargetMode="External"/><Relationship Id="rId14" Type="http://schemas.openxmlformats.org/officeDocument/2006/relationships/hyperlink" Target="http://cts.businesswire.com/ct/CT?id=smartlink&amp;url=https%3A%2F%2Fwww304.americanexpress.com%2Fcredit-card&amp;esheet=50345699&amp;lan=en-US&amp;anchor=charge+and+credit+cards&amp;index=7&amp;md5=b984cdeff53506f3aca7313464d587d3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3235</Characters>
  <Application>Microsoft Office Word</Application>
  <DocSecurity>0</DocSecurity>
  <Lines>58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Ogilvy Public Relations Worldwide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L Backs</dc:creator>
  <cp:lastModifiedBy>mbacks</cp:lastModifiedBy>
  <cp:revision>2</cp:revision>
  <cp:lastPrinted>2012-11-16T23:09:00Z</cp:lastPrinted>
  <dcterms:created xsi:type="dcterms:W3CDTF">2012-12-13T16:08:00Z</dcterms:created>
  <dcterms:modified xsi:type="dcterms:W3CDTF">2012-12-13T16:08:00Z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XPAuthor">
    <vt:lpwstr>Melanie L Backs</vt:lpwstr>
  </property>
  <property fmtid="{D5CDD505-2E9C-101B-9397-08002B2CF9AE}" pid="3" name="AXPDataClassification">
    <vt:lpwstr>AXP Public</vt:lpwstr>
  </property>
  <property fmtid="{D5CDD505-2E9C-101B-9397-08002B2CF9AE}" pid="4" name="AXPDataClassificationForSearch">
    <vt:lpwstr>AXPPublic_UniqueSearchString</vt:lpwstr>
  </property>
</Properties>
</file>